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2"/>
        <w:jc w:val="both"/>
      </w:pPr>
      <w:r>
        <w:rPr/>
        <w:t>CÓDIGO</w:t>
      </w:r>
      <w:r>
        <w:rPr>
          <w:spacing w:val="-7"/>
        </w:rPr>
        <w:t> </w:t>
      </w:r>
      <w:r>
        <w:rPr/>
        <w:t>CIVIL</w:t>
      </w:r>
      <w:r>
        <w:rPr>
          <w:spacing w:val="-5"/>
        </w:rPr>
        <w:t> </w:t>
      </w:r>
      <w:r>
        <w:rPr/>
        <w:t>PARA</w:t>
      </w:r>
      <w:r>
        <w:rPr>
          <w:spacing w:val="-5"/>
        </w:rPr>
        <w:t> </w:t>
      </w:r>
      <w:r>
        <w:rPr/>
        <w:t>EL</w:t>
      </w:r>
      <w:r>
        <w:rPr>
          <w:spacing w:val="-4"/>
        </w:rPr>
        <w:t> </w:t>
      </w:r>
      <w:r>
        <w:rPr/>
        <w:t>ESTADO</w:t>
      </w:r>
      <w:r>
        <w:rPr>
          <w:spacing w:val="-4"/>
        </w:rPr>
        <w:t> </w:t>
      </w:r>
      <w:r>
        <w:rPr/>
        <w:t>DE</w:t>
      </w:r>
      <w:r>
        <w:rPr>
          <w:spacing w:val="-5"/>
        </w:rPr>
        <w:t> </w:t>
      </w:r>
      <w:r>
        <w:rPr>
          <w:spacing w:val="-2"/>
        </w:rPr>
        <w:t>HIDALGO.</w:t>
      </w:r>
    </w:p>
    <w:p>
      <w:pPr>
        <w:pStyle w:val="BodyText"/>
        <w:spacing w:before="1"/>
        <w:ind w:left="0"/>
      </w:pPr>
    </w:p>
    <w:p>
      <w:pPr>
        <w:spacing w:before="0"/>
        <w:ind w:left="338" w:right="336" w:firstLine="0"/>
        <w:jc w:val="both"/>
        <w:rPr>
          <w:rFonts w:ascii="Arial" w:hAnsi="Arial"/>
          <w:i/>
          <w:sz w:val="20"/>
        </w:rPr>
      </w:pPr>
      <w:r>
        <w:rPr>
          <w:rFonts w:ascii="Arial" w:hAnsi="Arial"/>
          <w:i/>
          <w:sz w:val="20"/>
        </w:rPr>
        <w:t>ÚLTIMA REFORMA PUBLICADA EN ALCANCE TRES DEL PERIÓDICO OFICIAL: 22 DE AGOSTO DE </w:t>
      </w:r>
      <w:r>
        <w:rPr>
          <w:rFonts w:ascii="Arial" w:hAnsi="Arial"/>
          <w:i/>
          <w:spacing w:val="-2"/>
          <w:sz w:val="20"/>
        </w:rPr>
        <w:t>2025.</w:t>
      </w:r>
    </w:p>
    <w:p>
      <w:pPr>
        <w:pStyle w:val="BodyText"/>
        <w:spacing w:before="1"/>
        <w:ind w:left="0"/>
        <w:rPr>
          <w:rFonts w:ascii="Arial"/>
          <w:i/>
        </w:rPr>
      </w:pPr>
    </w:p>
    <w:p>
      <w:pPr>
        <w:spacing w:before="0"/>
        <w:ind w:left="338" w:right="0" w:firstLine="0"/>
        <w:jc w:val="both"/>
        <w:rPr>
          <w:rFonts w:ascii="Arial" w:hAnsi="Arial"/>
          <w:i/>
          <w:sz w:val="20"/>
        </w:rPr>
      </w:pPr>
      <w:r>
        <w:rPr>
          <w:rFonts w:ascii="Arial" w:hAnsi="Arial"/>
          <w:i/>
          <w:sz w:val="20"/>
        </w:rPr>
        <w:t>Código</w:t>
      </w:r>
      <w:r>
        <w:rPr>
          <w:rFonts w:ascii="Arial" w:hAnsi="Arial"/>
          <w:i/>
          <w:spacing w:val="-6"/>
          <w:sz w:val="20"/>
        </w:rPr>
        <w:t> </w:t>
      </w:r>
      <w:r>
        <w:rPr>
          <w:rFonts w:ascii="Arial" w:hAnsi="Arial"/>
          <w:i/>
          <w:sz w:val="20"/>
        </w:rPr>
        <w:t>publicado</w:t>
      </w:r>
      <w:r>
        <w:rPr>
          <w:rFonts w:ascii="Arial" w:hAnsi="Arial"/>
          <w:i/>
          <w:spacing w:val="-6"/>
          <w:sz w:val="20"/>
        </w:rPr>
        <w:t> </w:t>
      </w:r>
      <w:r>
        <w:rPr>
          <w:rFonts w:ascii="Arial" w:hAnsi="Arial"/>
          <w:i/>
          <w:sz w:val="20"/>
        </w:rPr>
        <w:t>en</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Apéndice</w:t>
      </w:r>
      <w:r>
        <w:rPr>
          <w:rFonts w:ascii="Arial" w:hAnsi="Arial"/>
          <w:i/>
          <w:spacing w:val="-4"/>
          <w:sz w:val="20"/>
        </w:rPr>
        <w:t> </w:t>
      </w:r>
      <w:r>
        <w:rPr>
          <w:rFonts w:ascii="Arial" w:hAnsi="Arial"/>
          <w:i/>
          <w:sz w:val="20"/>
        </w:rPr>
        <w:t>al</w:t>
      </w:r>
      <w:r>
        <w:rPr>
          <w:rFonts w:ascii="Arial" w:hAnsi="Arial"/>
          <w:i/>
          <w:spacing w:val="-6"/>
          <w:sz w:val="20"/>
        </w:rPr>
        <w:t> </w:t>
      </w:r>
      <w:r>
        <w:rPr>
          <w:rFonts w:ascii="Arial" w:hAnsi="Arial"/>
          <w:i/>
          <w:sz w:val="20"/>
        </w:rPr>
        <w:t>numero</w:t>
      </w:r>
      <w:r>
        <w:rPr>
          <w:rFonts w:ascii="Arial" w:hAnsi="Arial"/>
          <w:i/>
          <w:spacing w:val="-7"/>
          <w:sz w:val="20"/>
        </w:rPr>
        <w:t> </w:t>
      </w:r>
      <w:r>
        <w:rPr>
          <w:rFonts w:ascii="Arial" w:hAnsi="Arial"/>
          <w:i/>
          <w:sz w:val="20"/>
        </w:rPr>
        <w:t>38</w:t>
      </w:r>
      <w:r>
        <w:rPr>
          <w:rFonts w:ascii="Arial" w:hAnsi="Arial"/>
          <w:i/>
          <w:spacing w:val="-6"/>
          <w:sz w:val="20"/>
        </w:rPr>
        <w:t> </w:t>
      </w:r>
      <w:r>
        <w:rPr>
          <w:rFonts w:ascii="Arial" w:hAnsi="Arial"/>
          <w:i/>
          <w:sz w:val="20"/>
        </w:rPr>
        <w:t>del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pacing w:val="-2"/>
          <w:sz w:val="20"/>
        </w:rPr>
        <w:t>1940.</w:t>
      </w:r>
    </w:p>
    <w:p>
      <w:pPr>
        <w:pStyle w:val="BodyText"/>
        <w:spacing w:before="229"/>
        <w:ind w:left="0"/>
        <w:rPr>
          <w:rFonts w:ascii="Arial"/>
          <w:i/>
        </w:rPr>
      </w:pPr>
    </w:p>
    <w:p>
      <w:pPr>
        <w:pStyle w:val="BodyText"/>
        <w:ind w:right="341"/>
        <w:jc w:val="both"/>
      </w:pPr>
      <w:r>
        <w:rPr>
          <w:rFonts w:ascii="Arial" w:hAnsi="Arial"/>
          <w:b/>
        </w:rPr>
        <w:t>JAVIER ROJO GÓMEZ, </w:t>
      </w:r>
      <w:r>
        <w:rPr/>
        <w:t>GOBERNADOR CONSTITUCIONAL DEL ESTADO LIBRE Y SOBERANO DE HIDALGO, A SUS HABITANTES SABED:</w:t>
      </w:r>
    </w:p>
    <w:p>
      <w:pPr>
        <w:pStyle w:val="BodyText"/>
        <w:spacing w:before="1"/>
        <w:ind w:left="0"/>
      </w:pPr>
    </w:p>
    <w:p>
      <w:pPr>
        <w:pStyle w:val="BodyText"/>
        <w:spacing w:before="1"/>
        <w:ind w:right="344"/>
        <w:jc w:val="both"/>
      </w:pPr>
      <w:r>
        <w:rPr/>
        <w:t>Que el H. Congreso Constitucional del Estado Libre y Soberano de Hidalgo, ha tenido a bien expedir el </w:t>
      </w:r>
      <w:r>
        <w:rPr>
          <w:spacing w:val="-2"/>
        </w:rPr>
        <w:t>siguiente:</w:t>
      </w:r>
    </w:p>
    <w:p>
      <w:pPr>
        <w:pStyle w:val="Heading1"/>
        <w:spacing w:before="229"/>
        <w:ind w:left="370"/>
      </w:pPr>
      <w:r>
        <w:rPr/>
        <w:t>DECRETO</w:t>
      </w:r>
      <w:r>
        <w:rPr>
          <w:spacing w:val="-7"/>
        </w:rPr>
        <w:t> </w:t>
      </w:r>
      <w:r>
        <w:rPr/>
        <w:t>NUM.</w:t>
      </w:r>
      <w:r>
        <w:rPr>
          <w:spacing w:val="-8"/>
        </w:rPr>
        <w:t> </w:t>
      </w:r>
      <w:r>
        <w:rPr>
          <w:spacing w:val="-5"/>
        </w:rPr>
        <w:t>37</w:t>
      </w:r>
    </w:p>
    <w:p>
      <w:pPr>
        <w:pStyle w:val="BodyText"/>
        <w:ind w:left="0"/>
        <w:rPr>
          <w:rFonts w:ascii="Arial"/>
          <w:b/>
        </w:rPr>
      </w:pPr>
    </w:p>
    <w:p>
      <w:pPr>
        <w:pStyle w:val="BodyText"/>
        <w:jc w:val="both"/>
      </w:pPr>
      <w:r>
        <w:rPr/>
        <w:t>La</w:t>
      </w:r>
      <w:r>
        <w:rPr>
          <w:spacing w:val="-8"/>
        </w:rPr>
        <w:t> </w:t>
      </w:r>
      <w:r>
        <w:rPr/>
        <w:t>H.</w:t>
      </w:r>
      <w:r>
        <w:rPr>
          <w:spacing w:val="-4"/>
        </w:rPr>
        <w:t> </w:t>
      </w:r>
      <w:r>
        <w:rPr/>
        <w:t>XXXV</w:t>
      </w:r>
      <w:r>
        <w:rPr>
          <w:spacing w:val="-7"/>
        </w:rPr>
        <w:t> </w:t>
      </w:r>
      <w:r>
        <w:rPr/>
        <w:t>Legislatura</w:t>
      </w:r>
      <w:r>
        <w:rPr>
          <w:spacing w:val="-6"/>
        </w:rPr>
        <w:t> </w:t>
      </w:r>
      <w:r>
        <w:rPr/>
        <w:t>del</w:t>
      </w:r>
      <w:r>
        <w:rPr>
          <w:spacing w:val="-6"/>
        </w:rPr>
        <w:t> </w:t>
      </w:r>
      <w:r>
        <w:rPr/>
        <w:t>Estado</w:t>
      </w:r>
      <w:r>
        <w:rPr>
          <w:spacing w:val="-6"/>
        </w:rPr>
        <w:t> </w:t>
      </w:r>
      <w:r>
        <w:rPr/>
        <w:t>Libre</w:t>
      </w:r>
      <w:r>
        <w:rPr>
          <w:spacing w:val="-6"/>
        </w:rPr>
        <w:t> </w:t>
      </w:r>
      <w:r>
        <w:rPr/>
        <w:t>y</w:t>
      </w:r>
      <w:r>
        <w:rPr>
          <w:spacing w:val="-4"/>
        </w:rPr>
        <w:t> </w:t>
      </w:r>
      <w:r>
        <w:rPr/>
        <w:t>Soberano</w:t>
      </w:r>
      <w:r>
        <w:rPr>
          <w:spacing w:val="-6"/>
        </w:rPr>
        <w:t> </w:t>
      </w:r>
      <w:r>
        <w:rPr/>
        <w:t>de</w:t>
      </w:r>
      <w:r>
        <w:rPr>
          <w:spacing w:val="-7"/>
        </w:rPr>
        <w:t> </w:t>
      </w:r>
      <w:r>
        <w:rPr/>
        <w:t>Hidalgo,</w:t>
      </w:r>
      <w:r>
        <w:rPr>
          <w:spacing w:val="-4"/>
        </w:rPr>
        <w:t> </w:t>
      </w:r>
      <w:r>
        <w:rPr/>
        <w:t>ha</w:t>
      </w:r>
      <w:r>
        <w:rPr>
          <w:spacing w:val="-8"/>
        </w:rPr>
        <w:t> </w:t>
      </w:r>
      <w:r>
        <w:rPr/>
        <w:t>tenido</w:t>
      </w:r>
      <w:r>
        <w:rPr>
          <w:spacing w:val="-4"/>
        </w:rPr>
        <w:t> </w:t>
      </w:r>
      <w:r>
        <w:rPr/>
        <w:t>a</w:t>
      </w:r>
      <w:r>
        <w:rPr>
          <w:spacing w:val="-8"/>
        </w:rPr>
        <w:t> </w:t>
      </w:r>
      <w:r>
        <w:rPr/>
        <w:t>bien</w:t>
      </w:r>
      <w:r>
        <w:rPr>
          <w:spacing w:val="-4"/>
        </w:rPr>
        <w:t> </w:t>
      </w:r>
      <w:r>
        <w:rPr/>
        <w:t>expedir</w:t>
      </w:r>
      <w:r>
        <w:rPr>
          <w:spacing w:val="-6"/>
        </w:rPr>
        <w:t> </w:t>
      </w:r>
      <w:r>
        <w:rPr/>
        <w:t>el</w:t>
      </w:r>
      <w:r>
        <w:rPr>
          <w:spacing w:val="-5"/>
        </w:rPr>
        <w:t> </w:t>
      </w:r>
      <w:r>
        <w:rPr>
          <w:spacing w:val="-2"/>
        </w:rPr>
        <w:t>siguiente:</w:t>
      </w:r>
    </w:p>
    <w:p>
      <w:pPr>
        <w:pStyle w:val="Heading1"/>
        <w:spacing w:before="229"/>
        <w:ind w:left="369"/>
      </w:pPr>
      <w:r>
        <w:rPr/>
        <w:t>CÓDIGO</w:t>
      </w:r>
      <w:r>
        <w:rPr>
          <w:spacing w:val="-7"/>
        </w:rPr>
        <w:t> </w:t>
      </w:r>
      <w:r>
        <w:rPr/>
        <w:t>CIVIL</w:t>
      </w:r>
      <w:r>
        <w:rPr>
          <w:spacing w:val="-4"/>
        </w:rPr>
        <w:t> </w:t>
      </w:r>
      <w:r>
        <w:rPr/>
        <w:t>PARA</w:t>
      </w:r>
      <w:r>
        <w:rPr>
          <w:spacing w:val="-5"/>
        </w:rPr>
        <w:t> </w:t>
      </w:r>
      <w:r>
        <w:rPr/>
        <w:t>EL</w:t>
      </w:r>
      <w:r>
        <w:rPr>
          <w:spacing w:val="-4"/>
        </w:rPr>
        <w:t> </w:t>
      </w:r>
      <w:r>
        <w:rPr/>
        <w:t>ESTADO</w:t>
      </w:r>
      <w:r>
        <w:rPr>
          <w:spacing w:val="-4"/>
        </w:rPr>
        <w:t> </w:t>
      </w:r>
      <w:r>
        <w:rPr/>
        <w:t>DE</w:t>
      </w:r>
      <w:r>
        <w:rPr>
          <w:spacing w:val="-5"/>
        </w:rPr>
        <w:t> </w:t>
      </w:r>
      <w:r>
        <w:rPr>
          <w:spacing w:val="-2"/>
        </w:rPr>
        <w:t>HIDALGO</w:t>
      </w:r>
    </w:p>
    <w:p>
      <w:pPr>
        <w:pStyle w:val="BodyText"/>
        <w:ind w:left="0"/>
        <w:rPr>
          <w:rFonts w:ascii="Arial"/>
          <w:b/>
        </w:rPr>
      </w:pPr>
    </w:p>
    <w:p>
      <w:pPr>
        <w:pStyle w:val="BodyText"/>
        <w:spacing w:before="1"/>
        <w:ind w:right="345"/>
        <w:jc w:val="both"/>
      </w:pPr>
      <w:r>
        <w:rPr>
          <w:rFonts w:ascii="Arial" w:hAnsi="Arial"/>
          <w:b/>
        </w:rPr>
        <w:t>Artículo 1.- </w:t>
      </w:r>
      <w:r>
        <w:rPr/>
        <w:t>Las disposiciones de este Código regirán en el Estado de Hidalgo, con excepción de</w:t>
      </w:r>
      <w:r>
        <w:rPr>
          <w:spacing w:val="40"/>
        </w:rPr>
        <w:t> </w:t>
      </w:r>
      <w:r>
        <w:rPr/>
        <w:t>aquellos casos especialmente previstos por el mismo Código y con las limitaciones que establecen las Leyes Federales.</w:t>
      </w:r>
    </w:p>
    <w:p>
      <w:pPr>
        <w:pStyle w:val="BodyText"/>
        <w:spacing w:before="229"/>
        <w:ind w:right="344"/>
        <w:jc w:val="both"/>
      </w:pPr>
      <w:r>
        <w:rPr>
          <w:rFonts w:ascii="Arial" w:hAnsi="Arial"/>
          <w:b/>
        </w:rPr>
        <w:t>Artículo</w:t>
      </w:r>
      <w:r>
        <w:rPr>
          <w:rFonts w:ascii="Arial" w:hAnsi="Arial"/>
          <w:b/>
          <w:spacing w:val="-1"/>
        </w:rPr>
        <w:t> </w:t>
      </w:r>
      <w:r>
        <w:rPr>
          <w:rFonts w:ascii="Arial" w:hAnsi="Arial"/>
          <w:b/>
        </w:rPr>
        <w:t>2.-</w:t>
      </w:r>
      <w:r>
        <w:rPr>
          <w:rFonts w:ascii="Arial" w:hAnsi="Arial"/>
          <w:b/>
          <w:spacing w:val="-1"/>
        </w:rPr>
        <w:t> </w:t>
      </w:r>
      <w:r>
        <w:rPr/>
        <w:t>La</w:t>
      </w:r>
      <w:r>
        <w:rPr>
          <w:spacing w:val="-2"/>
        </w:rPr>
        <w:t> </w:t>
      </w:r>
      <w:r>
        <w:rPr/>
        <w:t>capacidad</w:t>
      </w:r>
      <w:r>
        <w:rPr>
          <w:spacing w:val="-4"/>
        </w:rPr>
        <w:t> </w:t>
      </w:r>
      <w:r>
        <w:rPr/>
        <w:t>jurídica</w:t>
      </w:r>
      <w:r>
        <w:rPr>
          <w:spacing w:val="-2"/>
        </w:rPr>
        <w:t> </w:t>
      </w:r>
      <w:r>
        <w:rPr/>
        <w:t>es</w:t>
      </w:r>
      <w:r>
        <w:rPr>
          <w:spacing w:val="-1"/>
        </w:rPr>
        <w:t> </w:t>
      </w:r>
      <w:r>
        <w:rPr/>
        <w:t>igual</w:t>
      </w:r>
      <w:r>
        <w:rPr>
          <w:spacing w:val="-3"/>
        </w:rPr>
        <w:t> </w:t>
      </w:r>
      <w:r>
        <w:rPr/>
        <w:t>para</w:t>
      </w:r>
      <w:r>
        <w:rPr>
          <w:spacing w:val="-2"/>
        </w:rPr>
        <w:t> </w:t>
      </w:r>
      <w:r>
        <w:rPr/>
        <w:t>el</w:t>
      </w:r>
      <w:r>
        <w:rPr>
          <w:spacing w:val="-3"/>
        </w:rPr>
        <w:t> </w:t>
      </w:r>
      <w:r>
        <w:rPr/>
        <w:t>hombre</w:t>
      </w:r>
      <w:r>
        <w:rPr>
          <w:spacing w:val="-2"/>
        </w:rPr>
        <w:t> </w:t>
      </w:r>
      <w:r>
        <w:rPr/>
        <w:t>y</w:t>
      </w:r>
      <w:r>
        <w:rPr>
          <w:spacing w:val="-3"/>
        </w:rPr>
        <w:t> </w:t>
      </w:r>
      <w:r>
        <w:rPr/>
        <w:t>la</w:t>
      </w:r>
      <w:r>
        <w:rPr>
          <w:spacing w:val="-2"/>
        </w:rPr>
        <w:t> </w:t>
      </w:r>
      <w:r>
        <w:rPr/>
        <w:t>mujer;</w:t>
      </w:r>
      <w:r>
        <w:rPr>
          <w:spacing w:val="-1"/>
        </w:rPr>
        <w:t> </w:t>
      </w:r>
      <w:r>
        <w:rPr/>
        <w:t>en</w:t>
      </w:r>
      <w:r>
        <w:rPr>
          <w:spacing w:val="-2"/>
        </w:rPr>
        <w:t> </w:t>
      </w:r>
      <w:r>
        <w:rPr/>
        <w:t>consecuencia,</w:t>
      </w:r>
      <w:r>
        <w:rPr>
          <w:spacing w:val="-2"/>
        </w:rPr>
        <w:t> </w:t>
      </w:r>
      <w:r>
        <w:rPr/>
        <w:t>la</w:t>
      </w:r>
      <w:r>
        <w:rPr>
          <w:spacing w:val="-2"/>
        </w:rPr>
        <w:t> </w:t>
      </w:r>
      <w:r>
        <w:rPr/>
        <w:t>mujer</w:t>
      </w:r>
      <w:r>
        <w:rPr>
          <w:spacing w:val="-4"/>
        </w:rPr>
        <w:t> </w:t>
      </w:r>
      <w:r>
        <w:rPr/>
        <w:t>no</w:t>
      </w:r>
      <w:r>
        <w:rPr>
          <w:spacing w:val="-2"/>
        </w:rPr>
        <w:t> </w:t>
      </w:r>
      <w:r>
        <w:rPr/>
        <w:t>queda sometida, por razón de su sexo, a restricción alguna en la adquisición y ejercicio de sus derechos civiles.</w:t>
      </w:r>
    </w:p>
    <w:p>
      <w:pPr>
        <w:pStyle w:val="BodyText"/>
        <w:spacing w:before="1"/>
        <w:ind w:left="0"/>
      </w:pPr>
    </w:p>
    <w:p>
      <w:pPr>
        <w:pStyle w:val="BodyText"/>
        <w:spacing w:before="1"/>
        <w:ind w:right="342"/>
        <w:jc w:val="both"/>
      </w:pPr>
      <w:r>
        <w:rPr>
          <w:rFonts w:ascii="Arial" w:hAnsi="Arial"/>
          <w:b/>
        </w:rPr>
        <w:t>Artículo 3.- </w:t>
      </w:r>
      <w:r>
        <w:rPr/>
        <w:t>Las leyes, reglamentos, circulares o cualesquiera otras disposiciones de observancia</w:t>
      </w:r>
      <w:r>
        <w:rPr>
          <w:spacing w:val="40"/>
        </w:rPr>
        <w:t> </w:t>
      </w:r>
      <w:r>
        <w:rPr/>
        <w:t>general, obligan y surten sus efectos cinco días después de su publicación en el Periódico Oficial.</w:t>
      </w:r>
    </w:p>
    <w:p>
      <w:pPr>
        <w:pStyle w:val="BodyText"/>
        <w:spacing w:before="228"/>
        <w:ind w:right="350"/>
        <w:jc w:val="both"/>
      </w:pPr>
      <w:r>
        <w:rPr/>
        <w:t>En los lugares distintos del en que se publique el Periódico Oficial, para que las leyes, reglamentos, etc., se reputen publicados y sean obligatorios, se necesita que además del plazo que fija el párrafo anterior, transcurra un día mas por cada cuarenta kilómetros de distancia o fracción que exceda de la mitad.</w:t>
      </w:r>
    </w:p>
    <w:p>
      <w:pPr>
        <w:pStyle w:val="BodyText"/>
        <w:spacing w:before="2"/>
        <w:ind w:left="0"/>
      </w:pPr>
    </w:p>
    <w:p>
      <w:pPr>
        <w:pStyle w:val="BodyText"/>
        <w:ind w:right="344"/>
        <w:jc w:val="both"/>
      </w:pPr>
      <w:r>
        <w:rPr>
          <w:rFonts w:ascii="Arial" w:hAnsi="Arial"/>
          <w:b/>
        </w:rPr>
        <w:t>Artículo 4.- </w:t>
      </w:r>
      <w:r>
        <w:rPr/>
        <w:t>Si la ley, reglamento, circular o disposición de observancia general, fija el día en que debe comenzar a regir, obliga desde ese día, con tal de que su publicación haya sido anterior.</w:t>
      </w:r>
    </w:p>
    <w:p>
      <w:pPr>
        <w:pStyle w:val="BodyText"/>
        <w:spacing w:before="229"/>
        <w:ind w:right="345"/>
        <w:jc w:val="both"/>
      </w:pPr>
      <w:r>
        <w:rPr>
          <w:rFonts w:ascii="Arial" w:hAnsi="Arial"/>
          <w:b/>
        </w:rPr>
        <w:t>Artículo 5.- </w:t>
      </w:r>
      <w:r>
        <w:rPr/>
        <w:t>A ninguna ley ni disposición gubernativa se dará efecto retroactivo en perjuicio de persona </w:t>
      </w:r>
      <w:r>
        <w:rPr>
          <w:spacing w:val="-2"/>
        </w:rPr>
        <w:t>alguna.</w:t>
      </w:r>
    </w:p>
    <w:p>
      <w:pPr>
        <w:pStyle w:val="BodyText"/>
        <w:spacing w:before="229"/>
        <w:ind w:right="344"/>
        <w:jc w:val="both"/>
      </w:pPr>
      <w:r>
        <w:rPr>
          <w:rFonts w:ascii="Arial" w:hAnsi="Arial"/>
          <w:b/>
        </w:rPr>
        <w:t>Artículo 6.- </w:t>
      </w:r>
      <w:r>
        <w:rPr/>
        <w:t>La voluntad de los particulares no puede eximir de la observancia de la ley, ni alterarla o modificarla. Sólo pueden renunciarse los derechos privados que no afecten directamente al interés público, cuando la renuncia no perjudique derechos de tercero.</w:t>
      </w:r>
    </w:p>
    <w:p>
      <w:pPr>
        <w:pStyle w:val="BodyText"/>
        <w:spacing w:before="2"/>
        <w:ind w:left="0"/>
      </w:pPr>
    </w:p>
    <w:p>
      <w:pPr>
        <w:pStyle w:val="BodyText"/>
        <w:ind w:right="347"/>
        <w:jc w:val="both"/>
      </w:pPr>
      <w:r>
        <w:rPr>
          <w:rFonts w:ascii="Arial" w:hAnsi="Arial"/>
          <w:b/>
        </w:rPr>
        <w:t>Artículo 7.- </w:t>
      </w:r>
      <w:r>
        <w:rPr/>
        <w:t>La renuncia autorizada en el artículo anterior no produce efecto alguno si no se hace en términos claros y precisos, de tal suerte que no quede duda del derecho que se renuncia.</w:t>
      </w:r>
    </w:p>
    <w:p>
      <w:pPr>
        <w:pStyle w:val="BodyText"/>
        <w:spacing w:before="229"/>
        <w:ind w:right="344"/>
        <w:jc w:val="both"/>
      </w:pPr>
      <w:r>
        <w:rPr>
          <w:rFonts w:ascii="Arial" w:hAnsi="Arial"/>
          <w:b/>
        </w:rPr>
        <w:t>Artículo 8.- </w:t>
      </w:r>
      <w:r>
        <w:rPr/>
        <w:t>Los actos ejecutados contra el tenor de las leyes prohibitivas o de interés público serán</w:t>
      </w:r>
      <w:r>
        <w:rPr>
          <w:spacing w:val="40"/>
        </w:rPr>
        <w:t> </w:t>
      </w:r>
      <w:r>
        <w:rPr/>
        <w:t>nulos, excepto en los casos en que la ley ordene lo contrario.</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9.-</w:t>
      </w:r>
      <w:r>
        <w:rPr>
          <w:rFonts w:ascii="Arial" w:hAnsi="Arial"/>
          <w:b/>
          <w:spacing w:val="-3"/>
        </w:rPr>
        <w:t> </w:t>
      </w:r>
      <w:r>
        <w:rPr/>
        <w:t>La</w:t>
      </w:r>
      <w:r>
        <w:rPr>
          <w:spacing w:val="-4"/>
        </w:rPr>
        <w:t> </w:t>
      </w:r>
      <w:r>
        <w:rPr/>
        <w:t>ley</w:t>
      </w:r>
      <w:r>
        <w:rPr>
          <w:spacing w:val="-3"/>
        </w:rPr>
        <w:t> </w:t>
      </w:r>
      <w:r>
        <w:rPr/>
        <w:t>sólo</w:t>
      </w:r>
      <w:r>
        <w:rPr>
          <w:spacing w:val="-2"/>
        </w:rPr>
        <w:t> </w:t>
      </w:r>
      <w:r>
        <w:rPr/>
        <w:t>queda</w:t>
      </w:r>
      <w:r>
        <w:rPr>
          <w:spacing w:val="-5"/>
        </w:rPr>
        <w:t> </w:t>
      </w:r>
      <w:r>
        <w:rPr/>
        <w:t>abrogada</w:t>
      </w:r>
      <w:r>
        <w:rPr>
          <w:spacing w:val="-2"/>
        </w:rPr>
        <w:t> </w:t>
      </w:r>
      <w:r>
        <w:rPr/>
        <w:t>o</w:t>
      </w:r>
      <w:r>
        <w:rPr>
          <w:spacing w:val="-2"/>
        </w:rPr>
        <w:t> </w:t>
      </w:r>
      <w:r>
        <w:rPr/>
        <w:t>derogada</w:t>
      </w:r>
      <w:r>
        <w:rPr>
          <w:spacing w:val="-4"/>
        </w:rPr>
        <w:t> </w:t>
      </w:r>
      <w:r>
        <w:rPr/>
        <w:t>por</w:t>
      </w:r>
      <w:r>
        <w:rPr>
          <w:spacing w:val="-4"/>
        </w:rPr>
        <w:t> </w:t>
      </w:r>
      <w:r>
        <w:rPr/>
        <w:t>otra</w:t>
      </w:r>
      <w:r>
        <w:rPr>
          <w:spacing w:val="-2"/>
        </w:rPr>
        <w:t> </w:t>
      </w:r>
      <w:r>
        <w:rPr/>
        <w:t>posterior</w:t>
      </w:r>
      <w:r>
        <w:rPr>
          <w:spacing w:val="-4"/>
        </w:rPr>
        <w:t> </w:t>
      </w:r>
      <w:r>
        <w:rPr/>
        <w:t>que</w:t>
      </w:r>
      <w:r>
        <w:rPr>
          <w:spacing w:val="-2"/>
        </w:rPr>
        <w:t> </w:t>
      </w:r>
      <w:r>
        <w:rPr/>
        <w:t>así</w:t>
      </w:r>
      <w:r>
        <w:rPr>
          <w:spacing w:val="-2"/>
        </w:rPr>
        <w:t> </w:t>
      </w:r>
      <w:r>
        <w:rPr/>
        <w:t>lo</w:t>
      </w:r>
      <w:r>
        <w:rPr>
          <w:spacing w:val="-2"/>
        </w:rPr>
        <w:t> </w:t>
      </w:r>
      <w:r>
        <w:rPr/>
        <w:t>declare</w:t>
      </w:r>
      <w:r>
        <w:rPr>
          <w:spacing w:val="-1"/>
        </w:rPr>
        <w:t> </w:t>
      </w:r>
      <w:r>
        <w:rPr/>
        <w:t>expresamente,</w:t>
      </w:r>
      <w:r>
        <w:rPr>
          <w:spacing w:val="-2"/>
        </w:rPr>
        <w:t> </w:t>
      </w:r>
      <w:r>
        <w:rPr/>
        <w:t>o que contenga disposiciones total o parcialmente incompatibles con la ley anterior.</w:t>
      </w:r>
    </w:p>
    <w:p>
      <w:pPr>
        <w:pStyle w:val="BodyText"/>
        <w:spacing w:before="229"/>
        <w:ind w:right="347"/>
        <w:jc w:val="both"/>
      </w:pPr>
      <w:r>
        <w:rPr>
          <w:rFonts w:ascii="Arial" w:hAnsi="Arial"/>
          <w:b/>
        </w:rPr>
        <w:t>Artículo 10.- </w:t>
      </w:r>
      <w:r>
        <w:rPr/>
        <w:t>Contra la observancia de la ley no puede alegarse desuso, costumbre o práctica en </w:t>
      </w:r>
      <w:r>
        <w:rPr>
          <w:spacing w:val="-2"/>
        </w:rPr>
        <w:t>contrario.</w:t>
      </w:r>
    </w:p>
    <w:p>
      <w:pPr>
        <w:pStyle w:val="BodyText"/>
        <w:spacing w:after="0"/>
        <w:jc w:val="both"/>
        <w:sectPr>
          <w:headerReference w:type="default" r:id="rId5"/>
          <w:footerReference w:type="default" r:id="rId6"/>
          <w:type w:val="continuous"/>
          <w:pgSz w:w="12240" w:h="15840"/>
          <w:pgMar w:header="15" w:footer="730" w:top="1680" w:bottom="920" w:left="1080" w:right="1080"/>
          <w:pgNumType w:start="1"/>
        </w:sectPr>
      </w:pPr>
    </w:p>
    <w:p>
      <w:pPr>
        <w:pStyle w:val="BodyText"/>
        <w:spacing w:before="52"/>
        <w:ind w:left="0"/>
      </w:pPr>
    </w:p>
    <w:p>
      <w:pPr>
        <w:pStyle w:val="BodyText"/>
        <w:ind w:right="347"/>
        <w:jc w:val="both"/>
      </w:pPr>
      <w:r>
        <w:rPr>
          <w:rFonts w:ascii="Arial" w:hAnsi="Arial"/>
          <w:b/>
        </w:rPr>
        <w:t>Artículo</w:t>
      </w:r>
      <w:r>
        <w:rPr>
          <w:rFonts w:ascii="Arial" w:hAnsi="Arial"/>
          <w:b/>
          <w:spacing w:val="-2"/>
        </w:rPr>
        <w:t> </w:t>
      </w:r>
      <w:r>
        <w:rPr>
          <w:rFonts w:ascii="Arial" w:hAnsi="Arial"/>
          <w:b/>
        </w:rPr>
        <w:t>11.-</w:t>
      </w:r>
      <w:r>
        <w:rPr>
          <w:rFonts w:ascii="Arial" w:hAnsi="Arial"/>
          <w:b/>
          <w:spacing w:val="-2"/>
        </w:rPr>
        <w:t> </w:t>
      </w:r>
      <w:r>
        <w:rPr/>
        <w:t>Las</w:t>
      </w:r>
      <w:r>
        <w:rPr>
          <w:spacing w:val="-2"/>
        </w:rPr>
        <w:t> </w:t>
      </w:r>
      <w:r>
        <w:rPr/>
        <w:t>leyes</w:t>
      </w:r>
      <w:r>
        <w:rPr>
          <w:spacing w:val="-4"/>
        </w:rPr>
        <w:t> </w:t>
      </w:r>
      <w:r>
        <w:rPr/>
        <w:t>que</w:t>
      </w:r>
      <w:r>
        <w:rPr>
          <w:spacing w:val="-3"/>
        </w:rPr>
        <w:t> </w:t>
      </w:r>
      <w:r>
        <w:rPr/>
        <w:t>establecen</w:t>
      </w:r>
      <w:r>
        <w:rPr>
          <w:spacing w:val="-5"/>
        </w:rPr>
        <w:t> </w:t>
      </w:r>
      <w:r>
        <w:rPr/>
        <w:t>excepción</w:t>
      </w:r>
      <w:r>
        <w:rPr>
          <w:spacing w:val="-3"/>
        </w:rPr>
        <w:t> </w:t>
      </w:r>
      <w:r>
        <w:rPr/>
        <w:t>a</w:t>
      </w:r>
      <w:r>
        <w:rPr>
          <w:spacing w:val="-3"/>
        </w:rPr>
        <w:t> </w:t>
      </w:r>
      <w:r>
        <w:rPr/>
        <w:t>las</w:t>
      </w:r>
      <w:r>
        <w:rPr>
          <w:spacing w:val="-4"/>
        </w:rPr>
        <w:t> </w:t>
      </w:r>
      <w:r>
        <w:rPr/>
        <w:t>reglas</w:t>
      </w:r>
      <w:r>
        <w:rPr>
          <w:spacing w:val="-2"/>
        </w:rPr>
        <w:t> </w:t>
      </w:r>
      <w:r>
        <w:rPr/>
        <w:t>generales,</w:t>
      </w:r>
      <w:r>
        <w:rPr>
          <w:spacing w:val="-5"/>
        </w:rPr>
        <w:t> </w:t>
      </w:r>
      <w:r>
        <w:rPr/>
        <w:t>no</w:t>
      </w:r>
      <w:r>
        <w:rPr>
          <w:spacing w:val="-5"/>
        </w:rPr>
        <w:t> </w:t>
      </w:r>
      <w:r>
        <w:rPr/>
        <w:t>son</w:t>
      </w:r>
      <w:r>
        <w:rPr>
          <w:spacing w:val="-3"/>
        </w:rPr>
        <w:t> </w:t>
      </w:r>
      <w:r>
        <w:rPr/>
        <w:t>aplicables</w:t>
      </w:r>
      <w:r>
        <w:rPr>
          <w:spacing w:val="-4"/>
        </w:rPr>
        <w:t> </w:t>
      </w:r>
      <w:r>
        <w:rPr/>
        <w:t>a</w:t>
      </w:r>
      <w:r>
        <w:rPr>
          <w:spacing w:val="-3"/>
        </w:rPr>
        <w:t> </w:t>
      </w:r>
      <w:r>
        <w:rPr/>
        <w:t>caso</w:t>
      </w:r>
      <w:r>
        <w:rPr>
          <w:spacing w:val="-3"/>
        </w:rPr>
        <w:t> </w:t>
      </w:r>
      <w:r>
        <w:rPr/>
        <w:t>alguno que no esté expresamente especificado en las mismas leyes.</w:t>
      </w:r>
    </w:p>
    <w:p>
      <w:pPr>
        <w:pStyle w:val="BodyText"/>
        <w:spacing w:before="1"/>
        <w:ind w:left="0"/>
      </w:pPr>
    </w:p>
    <w:p>
      <w:pPr>
        <w:pStyle w:val="BodyText"/>
        <w:spacing w:before="1"/>
        <w:ind w:right="344"/>
        <w:jc w:val="both"/>
      </w:pPr>
      <w:r>
        <w:rPr>
          <w:rFonts w:ascii="Arial" w:hAnsi="Arial"/>
          <w:b/>
        </w:rPr>
        <w:t>Artículo 12.- </w:t>
      </w:r>
      <w:r>
        <w:rPr/>
        <w:t>Las Leyes del Estado de Hidalgo, incluyendo las que se refieren al estado y capacidad de las personas, se aplicarán a todos los habitantes del mismo, sean domiciliados o transeúntes: pero tratándose de extranjeros, se estará a lo que dispongan las leyes federales sobre la materia.</w:t>
      </w:r>
    </w:p>
    <w:p>
      <w:pPr>
        <w:pStyle w:val="BodyText"/>
        <w:spacing w:before="229"/>
        <w:ind w:right="344"/>
        <w:jc w:val="both"/>
      </w:pPr>
      <w:r>
        <w:rPr>
          <w:rFonts w:ascii="Arial" w:hAnsi="Arial"/>
          <w:b/>
        </w:rPr>
        <w:t>Artículo 13.- </w:t>
      </w:r>
      <w:r>
        <w:rPr/>
        <w:t>Los efectos jurídicos de actos y contratos celebrados fuera del Estado y que deban ser ejecutados dentro de su territorio, se regirán por las disposiciones de éste Código.</w:t>
      </w:r>
    </w:p>
    <w:p>
      <w:pPr>
        <w:pStyle w:val="BodyText"/>
        <w:spacing w:before="1"/>
        <w:ind w:left="0"/>
      </w:pPr>
    </w:p>
    <w:p>
      <w:pPr>
        <w:pStyle w:val="BodyText"/>
        <w:spacing w:before="1"/>
        <w:ind w:right="347"/>
        <w:jc w:val="both"/>
      </w:pPr>
      <w:r>
        <w:rPr>
          <w:rFonts w:ascii="Arial" w:hAnsi="Arial"/>
          <w:b/>
        </w:rPr>
        <w:t>Artículo 14.- </w:t>
      </w:r>
      <w:r>
        <w:rPr/>
        <w:t>Los bienes inmuebles ubicados en el Estado de Hidalgo y los bienes muebles que en él se encuentren, se regirán por las disposiciones de éste Código, salvo lo dispuesto por leyes federales.</w:t>
      </w:r>
    </w:p>
    <w:p>
      <w:pPr>
        <w:pStyle w:val="BodyText"/>
        <w:spacing w:before="229"/>
        <w:ind w:right="346"/>
        <w:jc w:val="both"/>
      </w:pPr>
      <w:r>
        <w:rPr>
          <w:rFonts w:ascii="Arial" w:hAnsi="Arial"/>
          <w:b/>
        </w:rPr>
        <w:t>Artículo 15.- </w:t>
      </w:r>
      <w:r>
        <w:rPr/>
        <w:t>Los actos jurídicos en todo lo relativo a su forma se regirán por las leyes del lugar donde pasen; pero los interesados residentes fuera del Estado de Hidalgo, podrán sujetarse a las formas prescritas por este Código cuando el acto haya de tener ejecución dentro del territorio del mismo.</w:t>
      </w:r>
    </w:p>
    <w:p>
      <w:pPr>
        <w:pStyle w:val="BodyText"/>
        <w:spacing w:before="229"/>
        <w:ind w:right="348"/>
        <w:jc w:val="both"/>
      </w:pPr>
      <w:r>
        <w:rPr>
          <w:rFonts w:ascii="Arial" w:hAnsi="Arial"/>
          <w:b/>
        </w:rPr>
        <w:t>Artículo 16.- </w:t>
      </w:r>
      <w:r>
        <w:rPr/>
        <w:t>Los habitantes del Estado de Hidalgo tienen obligación de ejercer sus actividades y de usar y disponer de sus bienes, en forma que no perjudique a la colectividad, bajo las sanciones establecidas en este Código y en las leyes relativas.</w:t>
      </w:r>
    </w:p>
    <w:p>
      <w:pPr>
        <w:pStyle w:val="BodyText"/>
        <w:spacing w:before="1"/>
        <w:ind w:left="0"/>
      </w:pPr>
    </w:p>
    <w:p>
      <w:pPr>
        <w:pStyle w:val="BodyText"/>
        <w:ind w:right="343"/>
        <w:jc w:val="both"/>
      </w:pPr>
      <w:r>
        <w:rPr>
          <w:rFonts w:ascii="Arial" w:hAnsi="Arial"/>
          <w:b/>
        </w:rPr>
        <w:t>Artículo 17.- </w:t>
      </w:r>
      <w:r>
        <w:rPr/>
        <w:t>Cuando alguno explotando la ignorancia, inexperiencia o necesidad apremiante de otro, obtiene un lucro excesivo que sea evidentemente desproporcionado a lo que él por su parte se obliga, el perjudicado tiene derecho de pedir la nulidad del contrato.</w:t>
      </w:r>
    </w:p>
    <w:p>
      <w:pPr>
        <w:pStyle w:val="BodyText"/>
        <w:ind w:left="0"/>
      </w:pPr>
    </w:p>
    <w:p>
      <w:pPr>
        <w:pStyle w:val="BodyText"/>
        <w:ind w:right="345"/>
        <w:jc w:val="both"/>
      </w:pPr>
      <w:r>
        <w:rPr>
          <w:rFonts w:ascii="Arial" w:hAnsi="Arial"/>
          <w:b/>
        </w:rPr>
        <w:t>Artículo 18.- </w:t>
      </w:r>
      <w:r>
        <w:rPr/>
        <w:t>El silencio, oscuridad o insuficiencia de la ley, no autorizan a los jueces o tribunales para dejar de resolver una controversia.</w:t>
      </w:r>
    </w:p>
    <w:p>
      <w:pPr>
        <w:pStyle w:val="BodyText"/>
        <w:spacing w:before="229"/>
        <w:ind w:right="347"/>
        <w:jc w:val="both"/>
      </w:pPr>
      <w:r>
        <w:rPr>
          <w:rFonts w:ascii="Arial" w:hAnsi="Arial"/>
          <w:b/>
        </w:rPr>
        <w:t>Artículo</w:t>
      </w:r>
      <w:r>
        <w:rPr>
          <w:rFonts w:ascii="Arial" w:hAnsi="Arial"/>
          <w:b/>
          <w:spacing w:val="-1"/>
        </w:rPr>
        <w:t> </w:t>
      </w:r>
      <w:r>
        <w:rPr>
          <w:rFonts w:ascii="Arial" w:hAnsi="Arial"/>
          <w:b/>
        </w:rPr>
        <w:t>19.-</w:t>
      </w:r>
      <w:r>
        <w:rPr>
          <w:rFonts w:ascii="Arial" w:hAnsi="Arial"/>
          <w:b/>
          <w:spacing w:val="-1"/>
        </w:rPr>
        <w:t> </w:t>
      </w:r>
      <w:r>
        <w:rPr/>
        <w:t>Las</w:t>
      </w:r>
      <w:r>
        <w:rPr>
          <w:spacing w:val="-1"/>
        </w:rPr>
        <w:t> </w:t>
      </w:r>
      <w:r>
        <w:rPr/>
        <w:t>controversias</w:t>
      </w:r>
      <w:r>
        <w:rPr>
          <w:spacing w:val="-1"/>
        </w:rPr>
        <w:t> </w:t>
      </w:r>
      <w:r>
        <w:rPr/>
        <w:t>judiciales</w:t>
      </w:r>
      <w:r>
        <w:rPr>
          <w:spacing w:val="-1"/>
        </w:rPr>
        <w:t> </w:t>
      </w:r>
      <w:r>
        <w:rPr/>
        <w:t>del</w:t>
      </w:r>
      <w:r>
        <w:rPr>
          <w:spacing w:val="-3"/>
        </w:rPr>
        <w:t> </w:t>
      </w:r>
      <w:r>
        <w:rPr/>
        <w:t>orden</w:t>
      </w:r>
      <w:r>
        <w:rPr>
          <w:spacing w:val="-2"/>
        </w:rPr>
        <w:t> </w:t>
      </w:r>
      <w:r>
        <w:rPr/>
        <w:t>civil</w:t>
      </w:r>
      <w:r>
        <w:rPr>
          <w:spacing w:val="-3"/>
        </w:rPr>
        <w:t> </w:t>
      </w:r>
      <w:r>
        <w:rPr/>
        <w:t>deberán</w:t>
      </w:r>
      <w:r>
        <w:rPr>
          <w:spacing w:val="-2"/>
        </w:rPr>
        <w:t> </w:t>
      </w:r>
      <w:r>
        <w:rPr/>
        <w:t>resolverse</w:t>
      </w:r>
      <w:r>
        <w:rPr>
          <w:spacing w:val="-2"/>
        </w:rPr>
        <w:t> </w:t>
      </w:r>
      <w:r>
        <w:rPr/>
        <w:t>conforme</w:t>
      </w:r>
      <w:r>
        <w:rPr>
          <w:spacing w:val="-2"/>
        </w:rPr>
        <w:t> </w:t>
      </w:r>
      <w:r>
        <w:rPr/>
        <w:t>a</w:t>
      </w:r>
      <w:r>
        <w:rPr>
          <w:spacing w:val="-2"/>
        </w:rPr>
        <w:t> </w:t>
      </w:r>
      <w:r>
        <w:rPr/>
        <w:t>la</w:t>
      </w:r>
      <w:r>
        <w:rPr>
          <w:spacing w:val="-2"/>
        </w:rPr>
        <w:t> </w:t>
      </w:r>
      <w:r>
        <w:rPr/>
        <w:t>letra</w:t>
      </w:r>
      <w:r>
        <w:rPr>
          <w:spacing w:val="-2"/>
        </w:rPr>
        <w:t> </w:t>
      </w:r>
      <w:r>
        <w:rPr/>
        <w:t>de</w:t>
      </w:r>
      <w:r>
        <w:rPr>
          <w:spacing w:val="-1"/>
        </w:rPr>
        <w:t> </w:t>
      </w:r>
      <w:r>
        <w:rPr/>
        <w:t>la</w:t>
      </w:r>
      <w:r>
        <w:rPr>
          <w:spacing w:val="-2"/>
        </w:rPr>
        <w:t> </w:t>
      </w:r>
      <w:r>
        <w:rPr/>
        <w:t>ley</w:t>
      </w:r>
      <w:r>
        <w:rPr>
          <w:spacing w:val="-1"/>
        </w:rPr>
        <w:t> </w:t>
      </w:r>
      <w:r>
        <w:rPr/>
        <w:t>o a su interpretación jurídica. A falta de ley se resolverán conforme a los principios generales de derecho.</w:t>
      </w:r>
    </w:p>
    <w:p>
      <w:pPr>
        <w:pStyle w:val="BodyText"/>
        <w:spacing w:before="1"/>
        <w:ind w:left="0"/>
      </w:pPr>
    </w:p>
    <w:p>
      <w:pPr>
        <w:pStyle w:val="BodyText"/>
        <w:ind w:right="347"/>
        <w:jc w:val="both"/>
      </w:pPr>
      <w:r>
        <w:rPr>
          <w:rFonts w:ascii="Arial" w:hAnsi="Arial"/>
          <w:b/>
        </w:rPr>
        <w:t>Artículo</w:t>
      </w:r>
      <w:r>
        <w:rPr>
          <w:rFonts w:ascii="Arial" w:hAnsi="Arial"/>
          <w:b/>
          <w:spacing w:val="-2"/>
        </w:rPr>
        <w:t> </w:t>
      </w:r>
      <w:r>
        <w:rPr>
          <w:rFonts w:ascii="Arial" w:hAnsi="Arial"/>
          <w:b/>
        </w:rPr>
        <w:t>20.-</w:t>
      </w:r>
      <w:r>
        <w:rPr>
          <w:rFonts w:ascii="Arial" w:hAnsi="Arial"/>
          <w:b/>
          <w:spacing w:val="-2"/>
        </w:rPr>
        <w:t> </w:t>
      </w:r>
      <w:r>
        <w:rPr/>
        <w:t>Cuando</w:t>
      </w:r>
      <w:r>
        <w:rPr>
          <w:spacing w:val="-3"/>
        </w:rPr>
        <w:t> </w:t>
      </w:r>
      <w:r>
        <w:rPr/>
        <w:t>haya</w:t>
      </w:r>
      <w:r>
        <w:rPr>
          <w:spacing w:val="-1"/>
        </w:rPr>
        <w:t> </w:t>
      </w:r>
      <w:r>
        <w:rPr/>
        <w:t>conflicto</w:t>
      </w:r>
      <w:r>
        <w:rPr>
          <w:spacing w:val="-3"/>
        </w:rPr>
        <w:t> </w:t>
      </w:r>
      <w:r>
        <w:rPr/>
        <w:t>de</w:t>
      </w:r>
      <w:r>
        <w:rPr>
          <w:spacing w:val="-3"/>
        </w:rPr>
        <w:t> </w:t>
      </w:r>
      <w:r>
        <w:rPr/>
        <w:t>derechos,</w:t>
      </w:r>
      <w:r>
        <w:rPr>
          <w:spacing w:val="-3"/>
        </w:rPr>
        <w:t> </w:t>
      </w:r>
      <w:r>
        <w:rPr/>
        <w:t>a</w:t>
      </w:r>
      <w:r>
        <w:rPr>
          <w:spacing w:val="-3"/>
        </w:rPr>
        <w:t> </w:t>
      </w:r>
      <w:r>
        <w:rPr/>
        <w:t>falta</w:t>
      </w:r>
      <w:r>
        <w:rPr>
          <w:spacing w:val="-3"/>
        </w:rPr>
        <w:t> </w:t>
      </w:r>
      <w:r>
        <w:rPr/>
        <w:t>de</w:t>
      </w:r>
      <w:r>
        <w:rPr>
          <w:spacing w:val="-4"/>
        </w:rPr>
        <w:t> </w:t>
      </w:r>
      <w:r>
        <w:rPr/>
        <w:t>ley</w:t>
      </w:r>
      <w:r>
        <w:rPr>
          <w:spacing w:val="-2"/>
        </w:rPr>
        <w:t> </w:t>
      </w:r>
      <w:r>
        <w:rPr/>
        <w:t>expresa</w:t>
      </w:r>
      <w:r>
        <w:rPr>
          <w:spacing w:val="-3"/>
        </w:rPr>
        <w:t> </w:t>
      </w:r>
      <w:r>
        <w:rPr/>
        <w:t>que</w:t>
      </w:r>
      <w:r>
        <w:rPr>
          <w:spacing w:val="-4"/>
        </w:rPr>
        <w:t> </w:t>
      </w:r>
      <w:r>
        <w:rPr/>
        <w:t>sea</w:t>
      </w:r>
      <w:r>
        <w:rPr>
          <w:spacing w:val="-1"/>
        </w:rPr>
        <w:t> </w:t>
      </w:r>
      <w:r>
        <w:rPr/>
        <w:t>aplicable,</w:t>
      </w:r>
      <w:r>
        <w:rPr>
          <w:spacing w:val="-3"/>
        </w:rPr>
        <w:t> </w:t>
      </w:r>
      <w:r>
        <w:rPr/>
        <w:t>la</w:t>
      </w:r>
      <w:r>
        <w:rPr>
          <w:spacing w:val="-3"/>
        </w:rPr>
        <w:t> </w:t>
      </w:r>
      <w:r>
        <w:rPr/>
        <w:t>controversia se decidirá a favor del que trate de evitarse perjuicios y no a favor del que pretenda obtener lucro. Si el conflicto fuere entre derechos iguales o de la misma especie, se decidirá observando la mayor igualdad posible entre los interesados.</w:t>
      </w:r>
    </w:p>
    <w:p>
      <w:pPr>
        <w:pStyle w:val="BodyText"/>
        <w:ind w:left="0"/>
      </w:pPr>
    </w:p>
    <w:p>
      <w:pPr>
        <w:pStyle w:val="BodyText"/>
        <w:spacing w:before="1"/>
        <w:ind w:right="345"/>
        <w:jc w:val="both"/>
      </w:pPr>
      <w:r>
        <w:rPr>
          <w:rFonts w:ascii="Arial" w:hAnsi="Arial"/>
          <w:b/>
        </w:rPr>
        <w:t>Artículo 21.- </w:t>
      </w:r>
      <w:r>
        <w:rPr/>
        <w:t>La ignorancia de las leyes no excusa su cumplimiento; pero los Jueces teniendo en cuenta el notorio atraso intelectual de algunos individuos, su desconocimiento del idioma español, su apartamiento de las vías de comunicación o su miserable situación económica, podrán, si está de acuerdo el Ministerio Público, eximirlos de las sanciones en que hubieren incurrido por la falta de cumplimiento de la ley que ignoraban, o de ser posible, concederles un plazo para que la cumplan; siempre que no se trate de leyes que afecten directamente al interés público.</w:t>
      </w:r>
    </w:p>
    <w:p>
      <w:pPr>
        <w:pStyle w:val="BodyText"/>
        <w:ind w:left="0"/>
      </w:pPr>
    </w:p>
    <w:p>
      <w:pPr>
        <w:pStyle w:val="BodyText"/>
        <w:ind w:left="0"/>
      </w:pPr>
    </w:p>
    <w:p>
      <w:pPr>
        <w:pStyle w:val="Heading1"/>
        <w:spacing w:line="477" w:lineRule="auto"/>
        <w:ind w:left="4085" w:right="4084" w:hanging="2"/>
      </w:pPr>
      <w:r>
        <w:rPr/>
        <w:t>LIBRO PRIMERO</w:t>
      </w:r>
      <w:r>
        <w:rPr>
          <w:spacing w:val="40"/>
        </w:rPr>
        <w:t> </w:t>
      </w:r>
      <w:r>
        <w:rPr/>
        <w:t>DE</w:t>
      </w:r>
      <w:r>
        <w:rPr>
          <w:spacing w:val="-4"/>
        </w:rPr>
        <w:t> </w:t>
      </w:r>
      <w:r>
        <w:rPr/>
        <w:t>LAS</w:t>
      </w:r>
      <w:r>
        <w:rPr>
          <w:spacing w:val="-4"/>
        </w:rPr>
        <w:t> </w:t>
      </w:r>
      <w:r>
        <w:rPr>
          <w:spacing w:val="-2"/>
        </w:rPr>
        <w:t>PERSONAS</w:t>
      </w:r>
    </w:p>
    <w:p>
      <w:pPr>
        <w:pStyle w:val="BodyText"/>
        <w:spacing w:before="5"/>
        <w:ind w:left="0"/>
        <w:rPr>
          <w:rFonts w:ascii="Arial"/>
          <w:b/>
        </w:rPr>
      </w:pPr>
    </w:p>
    <w:p>
      <w:pPr>
        <w:spacing w:before="0"/>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PRIMERO</w:t>
      </w:r>
    </w:p>
    <w:p>
      <w:pPr>
        <w:pStyle w:val="Heading2"/>
        <w:spacing w:before="229"/>
        <w:ind w:left="370"/>
      </w:pPr>
      <w:r>
        <w:rPr/>
        <w:t>De</w:t>
      </w:r>
      <w:r>
        <w:rPr>
          <w:spacing w:val="-7"/>
        </w:rPr>
        <w:t> </w:t>
      </w:r>
      <w:r>
        <w:rPr/>
        <w:t>las</w:t>
      </w:r>
      <w:r>
        <w:rPr>
          <w:spacing w:val="-6"/>
        </w:rPr>
        <w:t> </w:t>
      </w:r>
      <w:r>
        <w:rPr/>
        <w:t>Personas</w:t>
      </w:r>
      <w:r>
        <w:rPr>
          <w:spacing w:val="-8"/>
        </w:rPr>
        <w:t> </w:t>
      </w:r>
      <w:r>
        <w:rPr>
          <w:spacing w:val="-2"/>
        </w:rPr>
        <w:t>Físicas</w:t>
      </w:r>
    </w:p>
    <w:p>
      <w:pPr>
        <w:pStyle w:val="Heading2"/>
        <w:spacing w:after="0"/>
        <w:sectPr>
          <w:pgSz w:w="12240" w:h="15840"/>
          <w:pgMar w:header="15" w:footer="730" w:top="1680" w:bottom="920" w:left="1080" w:right="1080"/>
        </w:sectPr>
      </w:pPr>
    </w:p>
    <w:p>
      <w:pPr>
        <w:pStyle w:val="BodyText"/>
        <w:spacing w:before="52"/>
        <w:ind w:right="346"/>
        <w:jc w:val="both"/>
      </w:pPr>
      <w:r>
        <w:rPr>
          <w:rFonts w:ascii="Arial" w:hAnsi="Arial"/>
          <w:b/>
        </w:rPr>
        <w:t>Artículo 22.- </w:t>
      </w:r>
      <w:r>
        <w:rPr/>
        <w:t>La capacidad jurídica de las personas físicas se adquiere por el nacimiento y se pierde por la muerte; pero desde el momento en que un individuo es concebido, entra bajo la protección de la ley y se le tiene por nacido para los efectos declarados en el presente Código.</w:t>
      </w:r>
    </w:p>
    <w:p>
      <w:pPr>
        <w:pStyle w:val="BodyText"/>
        <w:spacing w:before="1"/>
        <w:ind w:left="0"/>
      </w:pPr>
    </w:p>
    <w:p>
      <w:pPr>
        <w:pStyle w:val="BodyText"/>
        <w:spacing w:before="1"/>
        <w:ind w:right="346"/>
        <w:jc w:val="both"/>
      </w:pPr>
      <w:r>
        <w:rPr>
          <w:rFonts w:ascii="Arial" w:hAnsi="Arial"/>
          <w:b/>
        </w:rPr>
        <w:t>Artículo</w:t>
      </w:r>
      <w:r>
        <w:rPr>
          <w:rFonts w:ascii="Arial" w:hAnsi="Arial"/>
          <w:b/>
          <w:spacing w:val="-2"/>
        </w:rPr>
        <w:t> </w:t>
      </w:r>
      <w:r>
        <w:rPr>
          <w:rFonts w:ascii="Arial" w:hAnsi="Arial"/>
          <w:b/>
        </w:rPr>
        <w:t>23.-</w:t>
      </w:r>
      <w:r>
        <w:rPr>
          <w:rFonts w:ascii="Arial" w:hAnsi="Arial"/>
          <w:b/>
          <w:spacing w:val="-2"/>
        </w:rPr>
        <w:t> </w:t>
      </w:r>
      <w:r>
        <w:rPr/>
        <w:t>La</w:t>
      </w:r>
      <w:r>
        <w:rPr>
          <w:spacing w:val="-3"/>
        </w:rPr>
        <w:t> </w:t>
      </w:r>
      <w:r>
        <w:rPr/>
        <w:t>minoría</w:t>
      </w:r>
      <w:r>
        <w:rPr>
          <w:spacing w:val="-3"/>
        </w:rPr>
        <w:t> </w:t>
      </w:r>
      <w:r>
        <w:rPr/>
        <w:t>de</w:t>
      </w:r>
      <w:r>
        <w:rPr>
          <w:spacing w:val="-1"/>
        </w:rPr>
        <w:t> </w:t>
      </w:r>
      <w:r>
        <w:rPr/>
        <w:t>edad,</w:t>
      </w:r>
      <w:r>
        <w:rPr>
          <w:spacing w:val="-3"/>
        </w:rPr>
        <w:t> </w:t>
      </w:r>
      <w:r>
        <w:rPr/>
        <w:t>el</w:t>
      </w:r>
      <w:r>
        <w:rPr>
          <w:spacing w:val="-4"/>
        </w:rPr>
        <w:t> </w:t>
      </w:r>
      <w:r>
        <w:rPr/>
        <w:t>estado</w:t>
      </w:r>
      <w:r>
        <w:rPr>
          <w:spacing w:val="-3"/>
        </w:rPr>
        <w:t> </w:t>
      </w:r>
      <w:r>
        <w:rPr/>
        <w:t>de</w:t>
      </w:r>
      <w:r>
        <w:rPr>
          <w:spacing w:val="-4"/>
        </w:rPr>
        <w:t> </w:t>
      </w:r>
      <w:r>
        <w:rPr/>
        <w:t>interdicción</w:t>
      </w:r>
      <w:r>
        <w:rPr>
          <w:spacing w:val="-4"/>
        </w:rPr>
        <w:t> </w:t>
      </w:r>
      <w:r>
        <w:rPr/>
        <w:t>y</w:t>
      </w:r>
      <w:r>
        <w:rPr>
          <w:spacing w:val="-2"/>
        </w:rPr>
        <w:t> </w:t>
      </w:r>
      <w:r>
        <w:rPr/>
        <w:t>las</w:t>
      </w:r>
      <w:r>
        <w:rPr>
          <w:spacing w:val="-2"/>
        </w:rPr>
        <w:t> </w:t>
      </w:r>
      <w:r>
        <w:rPr/>
        <w:t>demás</w:t>
      </w:r>
      <w:r>
        <w:rPr>
          <w:spacing w:val="-2"/>
        </w:rPr>
        <w:t> </w:t>
      </w:r>
      <w:r>
        <w:rPr/>
        <w:t>incapacidades</w:t>
      </w:r>
      <w:r>
        <w:rPr>
          <w:spacing w:val="-2"/>
        </w:rPr>
        <w:t> </w:t>
      </w:r>
      <w:r>
        <w:rPr/>
        <w:t>establecidas</w:t>
      </w:r>
      <w:r>
        <w:rPr>
          <w:spacing w:val="-2"/>
        </w:rPr>
        <w:t> </w:t>
      </w:r>
      <w:r>
        <w:rPr/>
        <w:t>por</w:t>
      </w:r>
      <w:r>
        <w:rPr>
          <w:spacing w:val="-2"/>
        </w:rPr>
        <w:t> </w:t>
      </w:r>
      <w:r>
        <w:rPr/>
        <w:t>la ley,</w:t>
      </w:r>
      <w:r>
        <w:rPr>
          <w:spacing w:val="-3"/>
        </w:rPr>
        <w:t> </w:t>
      </w:r>
      <w:r>
        <w:rPr/>
        <w:t>son</w:t>
      </w:r>
      <w:r>
        <w:rPr>
          <w:spacing w:val="-4"/>
        </w:rPr>
        <w:t> </w:t>
      </w:r>
      <w:r>
        <w:rPr/>
        <w:t>restricciones</w:t>
      </w:r>
      <w:r>
        <w:rPr>
          <w:spacing w:val="-2"/>
        </w:rPr>
        <w:t> </w:t>
      </w:r>
      <w:r>
        <w:rPr/>
        <w:t>a</w:t>
      </w:r>
      <w:r>
        <w:rPr>
          <w:spacing w:val="-3"/>
        </w:rPr>
        <w:t> </w:t>
      </w:r>
      <w:r>
        <w:rPr/>
        <w:t>la</w:t>
      </w:r>
      <w:r>
        <w:rPr>
          <w:spacing w:val="-3"/>
        </w:rPr>
        <w:t> </w:t>
      </w:r>
      <w:r>
        <w:rPr/>
        <w:t>capacidad</w:t>
      </w:r>
      <w:r>
        <w:rPr>
          <w:spacing w:val="-3"/>
        </w:rPr>
        <w:t> </w:t>
      </w:r>
      <w:r>
        <w:rPr/>
        <w:t>jurídica;</w:t>
      </w:r>
      <w:r>
        <w:rPr>
          <w:spacing w:val="-3"/>
        </w:rPr>
        <w:t> </w:t>
      </w:r>
      <w:r>
        <w:rPr/>
        <w:t>pero</w:t>
      </w:r>
      <w:r>
        <w:rPr>
          <w:spacing w:val="-1"/>
        </w:rPr>
        <w:t> </w:t>
      </w:r>
      <w:r>
        <w:rPr/>
        <w:t>los</w:t>
      </w:r>
      <w:r>
        <w:rPr>
          <w:spacing w:val="-2"/>
        </w:rPr>
        <w:t> </w:t>
      </w:r>
      <w:r>
        <w:rPr/>
        <w:t>incapaces</w:t>
      </w:r>
      <w:r>
        <w:rPr>
          <w:spacing w:val="-2"/>
        </w:rPr>
        <w:t> </w:t>
      </w:r>
      <w:r>
        <w:rPr/>
        <w:t>pueden</w:t>
      </w:r>
      <w:r>
        <w:rPr>
          <w:spacing w:val="-3"/>
        </w:rPr>
        <w:t> </w:t>
      </w:r>
      <w:r>
        <w:rPr/>
        <w:t>ejercitar</w:t>
      </w:r>
      <w:r>
        <w:rPr>
          <w:spacing w:val="-2"/>
        </w:rPr>
        <w:t> </w:t>
      </w:r>
      <w:r>
        <w:rPr/>
        <w:t>sus</w:t>
      </w:r>
      <w:r>
        <w:rPr>
          <w:spacing w:val="-2"/>
        </w:rPr>
        <w:t> </w:t>
      </w:r>
      <w:r>
        <w:rPr/>
        <w:t>derechos</w:t>
      </w:r>
      <w:r>
        <w:rPr>
          <w:spacing w:val="-2"/>
        </w:rPr>
        <w:t> </w:t>
      </w:r>
      <w:r>
        <w:rPr/>
        <w:t>o</w:t>
      </w:r>
      <w:r>
        <w:rPr>
          <w:spacing w:val="-3"/>
        </w:rPr>
        <w:t> </w:t>
      </w:r>
      <w:r>
        <w:rPr/>
        <w:t>contraer obligaciones por medio de sus representantes.</w:t>
      </w:r>
    </w:p>
    <w:p>
      <w:pPr>
        <w:spacing w:line="161" w:lineRule="exact" w:before="0"/>
        <w:ind w:left="5936"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345"/>
        <w:jc w:val="both"/>
      </w:pPr>
      <w:r>
        <w:rPr>
          <w:rFonts w:ascii="Arial" w:hAnsi="Arial"/>
          <w:b/>
        </w:rPr>
        <w:t>Artículo 24.- </w:t>
      </w:r>
      <w:r>
        <w:rPr/>
        <w:t>El mayor de edad tiene la facultad de disponer libremente de su persona y de sus bienes, salvo las limitaciones que establece la ley.</w:t>
      </w:r>
    </w:p>
    <w:p>
      <w:pPr>
        <w:pStyle w:val="BodyText"/>
        <w:ind w:left="0"/>
      </w:pPr>
    </w:p>
    <w:p>
      <w:pPr>
        <w:pStyle w:val="BodyText"/>
        <w:ind w:left="0"/>
      </w:pPr>
    </w:p>
    <w:p>
      <w:pPr>
        <w:pStyle w:val="Heading1"/>
        <w:ind w:left="370"/>
      </w:pPr>
      <w:r>
        <w:rPr/>
        <w:t>TITULO</w:t>
      </w:r>
      <w:r>
        <w:rPr>
          <w:spacing w:val="-10"/>
        </w:rPr>
        <w:t> </w:t>
      </w:r>
      <w:r>
        <w:rPr>
          <w:spacing w:val="-2"/>
        </w:rPr>
        <w:t>SEGUNDO</w:t>
      </w:r>
    </w:p>
    <w:p>
      <w:pPr>
        <w:pStyle w:val="BodyText"/>
        <w:ind w:left="0"/>
        <w:rPr>
          <w:rFonts w:ascii="Arial"/>
          <w:b/>
        </w:rPr>
      </w:pPr>
    </w:p>
    <w:p>
      <w:pPr>
        <w:pStyle w:val="Heading2"/>
        <w:spacing w:before="1"/>
      </w:pPr>
      <w:r>
        <w:rPr/>
        <w:t>De</w:t>
      </w:r>
      <w:r>
        <w:rPr>
          <w:spacing w:val="-7"/>
        </w:rPr>
        <w:t> </w:t>
      </w:r>
      <w:r>
        <w:rPr/>
        <w:t>las</w:t>
      </w:r>
      <w:r>
        <w:rPr>
          <w:spacing w:val="-6"/>
        </w:rPr>
        <w:t> </w:t>
      </w:r>
      <w:r>
        <w:rPr/>
        <w:t>Personas</w:t>
      </w:r>
      <w:r>
        <w:rPr>
          <w:spacing w:val="-6"/>
        </w:rPr>
        <w:t> </w:t>
      </w:r>
      <w:r>
        <w:rPr>
          <w:spacing w:val="-2"/>
        </w:rPr>
        <w:t>Morales</w:t>
      </w:r>
    </w:p>
    <w:p>
      <w:pPr>
        <w:pStyle w:val="BodyText"/>
        <w:ind w:left="0"/>
        <w:rPr>
          <w:rFonts w:ascii="Arial"/>
          <w:b/>
        </w:rPr>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25.-</w:t>
      </w:r>
      <w:r>
        <w:rPr>
          <w:rFonts w:ascii="Arial" w:hAnsi="Arial"/>
          <w:b/>
          <w:spacing w:val="-6"/>
          <w:sz w:val="20"/>
        </w:rPr>
        <w:t> </w:t>
      </w:r>
      <w:r>
        <w:rPr>
          <w:sz w:val="20"/>
        </w:rPr>
        <w:t>Son</w:t>
      </w:r>
      <w:r>
        <w:rPr>
          <w:spacing w:val="-7"/>
          <w:sz w:val="20"/>
        </w:rPr>
        <w:t> </w:t>
      </w:r>
      <w:r>
        <w:rPr>
          <w:sz w:val="20"/>
        </w:rPr>
        <w:t>personas</w:t>
      </w:r>
      <w:r>
        <w:rPr>
          <w:spacing w:val="-4"/>
          <w:sz w:val="20"/>
        </w:rPr>
        <w:t> </w:t>
      </w:r>
      <w:r>
        <w:rPr>
          <w:spacing w:val="-2"/>
          <w:sz w:val="20"/>
        </w:rPr>
        <w:t>morales:</w:t>
      </w:r>
    </w:p>
    <w:p>
      <w:pPr>
        <w:pStyle w:val="BodyText"/>
        <w:spacing w:before="229"/>
        <w:jc w:val="both"/>
      </w:pPr>
      <w:r>
        <w:rPr/>
        <w:t>I.-</w:t>
      </w:r>
      <w:r>
        <w:rPr>
          <w:spacing w:val="-5"/>
        </w:rPr>
        <w:t> </w:t>
      </w:r>
      <w:r>
        <w:rPr/>
        <w:t>El</w:t>
      </w:r>
      <w:r>
        <w:rPr>
          <w:spacing w:val="-5"/>
        </w:rPr>
        <w:t> </w:t>
      </w:r>
      <w:r>
        <w:rPr/>
        <w:t>Estado</w:t>
      </w:r>
      <w:r>
        <w:rPr>
          <w:spacing w:val="-7"/>
        </w:rPr>
        <w:t> </w:t>
      </w:r>
      <w:r>
        <w:rPr/>
        <w:t>Federal,</w:t>
      </w:r>
      <w:r>
        <w:rPr>
          <w:spacing w:val="-6"/>
        </w:rPr>
        <w:t> </w:t>
      </w:r>
      <w:r>
        <w:rPr/>
        <w:t>los</w:t>
      </w:r>
      <w:r>
        <w:rPr>
          <w:spacing w:val="-5"/>
        </w:rPr>
        <w:t> </w:t>
      </w:r>
      <w:r>
        <w:rPr/>
        <w:t>Estados</w:t>
      </w:r>
      <w:r>
        <w:rPr>
          <w:spacing w:val="-5"/>
        </w:rPr>
        <w:t> </w:t>
      </w:r>
      <w:r>
        <w:rPr/>
        <w:t>y</w:t>
      </w:r>
      <w:r>
        <w:rPr>
          <w:spacing w:val="-5"/>
        </w:rPr>
        <w:t> </w:t>
      </w:r>
      <w:r>
        <w:rPr/>
        <w:t>los</w:t>
      </w:r>
      <w:r>
        <w:rPr>
          <w:spacing w:val="-3"/>
        </w:rPr>
        <w:t> </w:t>
      </w:r>
      <w:r>
        <w:rPr>
          <w:spacing w:val="-2"/>
        </w:rPr>
        <w:t>Municipios;</w:t>
      </w:r>
    </w:p>
    <w:p>
      <w:pPr>
        <w:pStyle w:val="BodyText"/>
        <w:ind w:left="0"/>
      </w:pPr>
    </w:p>
    <w:p>
      <w:pPr>
        <w:pStyle w:val="BodyText"/>
        <w:spacing w:line="482" w:lineRule="auto" w:before="1"/>
        <w:ind w:right="3362"/>
      </w:pPr>
      <w:r>
        <w:rPr/>
        <w:t>II.-</w:t>
      </w:r>
      <w:r>
        <w:rPr>
          <w:spacing w:val="-5"/>
        </w:rPr>
        <w:t> </w:t>
      </w:r>
      <w:r>
        <w:rPr/>
        <w:t>Las</w:t>
      </w:r>
      <w:r>
        <w:rPr>
          <w:spacing w:val="-5"/>
        </w:rPr>
        <w:t> </w:t>
      </w:r>
      <w:r>
        <w:rPr/>
        <w:t>demás</w:t>
      </w:r>
      <w:r>
        <w:rPr>
          <w:spacing w:val="-5"/>
        </w:rPr>
        <w:t> </w:t>
      </w:r>
      <w:r>
        <w:rPr/>
        <w:t>corporaciones</w:t>
      </w:r>
      <w:r>
        <w:rPr>
          <w:spacing w:val="-5"/>
        </w:rPr>
        <w:t> </w:t>
      </w:r>
      <w:r>
        <w:rPr/>
        <w:t>de</w:t>
      </w:r>
      <w:r>
        <w:rPr>
          <w:spacing w:val="-7"/>
        </w:rPr>
        <w:t> </w:t>
      </w:r>
      <w:r>
        <w:rPr/>
        <w:t>carácter</w:t>
      </w:r>
      <w:r>
        <w:rPr>
          <w:spacing w:val="-3"/>
        </w:rPr>
        <w:t> </w:t>
      </w:r>
      <w:r>
        <w:rPr/>
        <w:t>público</w:t>
      </w:r>
      <w:r>
        <w:rPr>
          <w:spacing w:val="-6"/>
        </w:rPr>
        <w:t> </w:t>
      </w:r>
      <w:r>
        <w:rPr/>
        <w:t>reconocidas</w:t>
      </w:r>
      <w:r>
        <w:rPr>
          <w:spacing w:val="-5"/>
        </w:rPr>
        <w:t> </w:t>
      </w:r>
      <w:r>
        <w:rPr/>
        <w:t>por</w:t>
      </w:r>
      <w:r>
        <w:rPr>
          <w:spacing w:val="-3"/>
        </w:rPr>
        <w:t> </w:t>
      </w:r>
      <w:r>
        <w:rPr/>
        <w:t>la</w:t>
      </w:r>
      <w:r>
        <w:rPr>
          <w:spacing w:val="-4"/>
        </w:rPr>
        <w:t> </w:t>
      </w:r>
      <w:r>
        <w:rPr/>
        <w:t>ley; III.- Las sociedades civiles o mercantiles;</w:t>
      </w:r>
    </w:p>
    <w:p>
      <w:pPr>
        <w:pStyle w:val="BodyText"/>
        <w:ind w:right="410"/>
      </w:pPr>
      <w:r>
        <w:rPr/>
        <w:t>IV.- Los sindicatos, las sociedades ejidales, las asociaciones profesionales y las demás a que se refiere</w:t>
      </w:r>
      <w:r>
        <w:rPr>
          <w:spacing w:val="40"/>
        </w:rPr>
        <w:t> </w:t>
      </w:r>
      <w:r>
        <w:rPr/>
        <w:t>la Fracción XVI del Artículo 123 de la Constitución Federal;</w:t>
      </w:r>
    </w:p>
    <w:p>
      <w:pPr>
        <w:pStyle w:val="BodyText"/>
        <w:spacing w:before="226"/>
        <w:jc w:val="both"/>
      </w:pPr>
      <w:r>
        <w:rPr/>
        <w:t>V.-</w:t>
      </w:r>
      <w:r>
        <w:rPr>
          <w:spacing w:val="-8"/>
        </w:rPr>
        <w:t> </w:t>
      </w:r>
      <w:r>
        <w:rPr/>
        <w:t>Las</w:t>
      </w:r>
      <w:r>
        <w:rPr>
          <w:spacing w:val="-7"/>
        </w:rPr>
        <w:t> </w:t>
      </w:r>
      <w:r>
        <w:rPr/>
        <w:t>sociedades</w:t>
      </w:r>
      <w:r>
        <w:rPr>
          <w:spacing w:val="-8"/>
        </w:rPr>
        <w:t> </w:t>
      </w:r>
      <w:r>
        <w:rPr/>
        <w:t>cooperativas</w:t>
      </w:r>
      <w:r>
        <w:rPr>
          <w:spacing w:val="-7"/>
        </w:rPr>
        <w:t> </w:t>
      </w:r>
      <w:r>
        <w:rPr/>
        <w:t>y</w:t>
      </w:r>
      <w:r>
        <w:rPr>
          <w:spacing w:val="-8"/>
        </w:rPr>
        <w:t> </w:t>
      </w:r>
      <w:r>
        <w:rPr>
          <w:spacing w:val="-2"/>
        </w:rPr>
        <w:t>mutualistas;</w:t>
      </w:r>
    </w:p>
    <w:p>
      <w:pPr>
        <w:pStyle w:val="BodyText"/>
        <w:spacing w:before="228"/>
        <w:ind w:right="349"/>
        <w:jc w:val="both"/>
      </w:pPr>
      <w:r>
        <w:rPr/>
        <w:t>VI.- Las asociaciones distintas de</w:t>
      </w:r>
      <w:r>
        <w:rPr>
          <w:spacing w:val="-1"/>
        </w:rPr>
        <w:t> </w:t>
      </w:r>
      <w:r>
        <w:rPr/>
        <w:t>las enumeradas que se</w:t>
      </w:r>
      <w:r>
        <w:rPr>
          <w:spacing w:val="-1"/>
        </w:rPr>
        <w:t> </w:t>
      </w:r>
      <w:r>
        <w:rPr/>
        <w:t>propongan</w:t>
      </w:r>
      <w:r>
        <w:rPr>
          <w:spacing w:val="-1"/>
        </w:rPr>
        <w:t> </w:t>
      </w:r>
      <w:r>
        <w:rPr/>
        <w:t>fines políticos, científicos, artísticos, de recreo o de cualquiera otro fin lícito, siempre que no fueren desconocidas por la ley.</w:t>
      </w:r>
    </w:p>
    <w:p>
      <w:pPr>
        <w:pStyle w:val="BodyText"/>
        <w:spacing w:before="1"/>
        <w:ind w:left="0"/>
      </w:pPr>
    </w:p>
    <w:p>
      <w:pPr>
        <w:pStyle w:val="BodyText"/>
        <w:spacing w:before="1"/>
        <w:ind w:right="346"/>
        <w:jc w:val="both"/>
      </w:pPr>
      <w:r>
        <w:rPr>
          <w:rFonts w:ascii="Arial" w:hAnsi="Arial"/>
          <w:b/>
        </w:rPr>
        <w:t>Artículo 26.- </w:t>
      </w:r>
      <w:r>
        <w:rPr/>
        <w:t>Las personas morales pueden ejercitar todos los derechos que sean necesarios para realizar el objeto de su institución.</w:t>
      </w:r>
    </w:p>
    <w:p>
      <w:pPr>
        <w:pStyle w:val="BodyText"/>
        <w:spacing w:before="229"/>
        <w:ind w:right="344"/>
        <w:jc w:val="both"/>
      </w:pPr>
      <w:r>
        <w:rPr>
          <w:rFonts w:ascii="Arial" w:hAnsi="Arial"/>
          <w:b/>
        </w:rPr>
        <w:t>Artículo</w:t>
      </w:r>
      <w:r>
        <w:rPr>
          <w:rFonts w:ascii="Arial" w:hAnsi="Arial"/>
          <w:b/>
          <w:spacing w:val="-2"/>
        </w:rPr>
        <w:t> </w:t>
      </w:r>
      <w:r>
        <w:rPr>
          <w:rFonts w:ascii="Arial" w:hAnsi="Arial"/>
          <w:b/>
        </w:rPr>
        <w:t>27.-</w:t>
      </w:r>
      <w:r>
        <w:rPr>
          <w:rFonts w:ascii="Arial" w:hAnsi="Arial"/>
          <w:b/>
          <w:spacing w:val="-2"/>
        </w:rPr>
        <w:t> </w:t>
      </w:r>
      <w:r>
        <w:rPr/>
        <w:t>Las</w:t>
      </w:r>
      <w:r>
        <w:rPr>
          <w:spacing w:val="-2"/>
        </w:rPr>
        <w:t> </w:t>
      </w:r>
      <w:r>
        <w:rPr/>
        <w:t>personas morales</w:t>
      </w:r>
      <w:r>
        <w:rPr>
          <w:spacing w:val="-2"/>
        </w:rPr>
        <w:t> </w:t>
      </w:r>
      <w:r>
        <w:rPr/>
        <w:t>obran</w:t>
      </w:r>
      <w:r>
        <w:rPr>
          <w:spacing w:val="-4"/>
        </w:rPr>
        <w:t> </w:t>
      </w:r>
      <w:r>
        <w:rPr/>
        <w:t>y</w:t>
      </w:r>
      <w:r>
        <w:rPr>
          <w:spacing w:val="-2"/>
        </w:rPr>
        <w:t> </w:t>
      </w:r>
      <w:r>
        <w:rPr/>
        <w:t>se</w:t>
      </w:r>
      <w:r>
        <w:rPr>
          <w:spacing w:val="-3"/>
        </w:rPr>
        <w:t> </w:t>
      </w:r>
      <w:r>
        <w:rPr/>
        <w:t>obligan</w:t>
      </w:r>
      <w:r>
        <w:rPr>
          <w:spacing w:val="-3"/>
        </w:rPr>
        <w:t> </w:t>
      </w:r>
      <w:r>
        <w:rPr/>
        <w:t>por</w:t>
      </w:r>
      <w:r>
        <w:rPr>
          <w:spacing w:val="-2"/>
        </w:rPr>
        <w:t> </w:t>
      </w:r>
      <w:r>
        <w:rPr/>
        <w:t>medio</w:t>
      </w:r>
      <w:r>
        <w:rPr>
          <w:spacing w:val="-3"/>
        </w:rPr>
        <w:t> </w:t>
      </w:r>
      <w:r>
        <w:rPr/>
        <w:t>de</w:t>
      </w:r>
      <w:r>
        <w:rPr>
          <w:spacing w:val="-1"/>
        </w:rPr>
        <w:t> </w:t>
      </w:r>
      <w:r>
        <w:rPr/>
        <w:t>los</w:t>
      </w:r>
      <w:r>
        <w:rPr>
          <w:spacing w:val="-2"/>
        </w:rPr>
        <w:t> </w:t>
      </w:r>
      <w:r>
        <w:rPr/>
        <w:t>órganos que</w:t>
      </w:r>
      <w:r>
        <w:rPr>
          <w:spacing w:val="-3"/>
        </w:rPr>
        <w:t> </w:t>
      </w:r>
      <w:r>
        <w:rPr/>
        <w:t>las</w:t>
      </w:r>
      <w:r>
        <w:rPr>
          <w:spacing w:val="-2"/>
        </w:rPr>
        <w:t> </w:t>
      </w:r>
      <w:r>
        <w:rPr/>
        <w:t>representan</w:t>
      </w:r>
      <w:r>
        <w:rPr>
          <w:spacing w:val="-3"/>
        </w:rPr>
        <w:t> </w:t>
      </w:r>
      <w:r>
        <w:rPr/>
        <w:t>sea por disposición de la ley o conforme a las disposiciones relativas de sus escrituras constitutivas y de sus </w:t>
      </w:r>
      <w:r>
        <w:rPr>
          <w:spacing w:val="-2"/>
        </w:rPr>
        <w:t>estatutos.</w:t>
      </w:r>
    </w:p>
    <w:p>
      <w:pPr>
        <w:pStyle w:val="BodyText"/>
        <w:spacing w:before="2"/>
        <w:ind w:left="0"/>
      </w:pPr>
    </w:p>
    <w:p>
      <w:pPr>
        <w:pStyle w:val="BodyText"/>
        <w:ind w:right="346"/>
        <w:jc w:val="both"/>
      </w:pPr>
      <w:r>
        <w:rPr>
          <w:rFonts w:ascii="Arial" w:hAnsi="Arial"/>
          <w:b/>
        </w:rPr>
        <w:t>Artículo 28.- </w:t>
      </w:r>
      <w:r>
        <w:rPr/>
        <w:t>Las personas morales se regirán por las leyes correspondientes, por su escritura constitutiva y por sus estatutos.</w:t>
      </w:r>
    </w:p>
    <w:p>
      <w:pPr>
        <w:pStyle w:val="BodyText"/>
        <w:spacing w:before="229"/>
        <w:ind w:left="0"/>
      </w:pPr>
    </w:p>
    <w:p>
      <w:pPr>
        <w:pStyle w:val="Heading1"/>
      </w:pPr>
      <w:r>
        <w:rPr/>
        <w:t>TITULO</w:t>
      </w:r>
      <w:r>
        <w:rPr>
          <w:spacing w:val="-10"/>
        </w:rPr>
        <w:t> </w:t>
      </w:r>
      <w:r>
        <w:rPr>
          <w:spacing w:val="-2"/>
        </w:rPr>
        <w:t>TERCERO</w:t>
      </w:r>
    </w:p>
    <w:p>
      <w:pPr>
        <w:pStyle w:val="BodyText"/>
        <w:spacing w:before="1"/>
        <w:ind w:left="0"/>
        <w:rPr>
          <w:rFonts w:ascii="Arial"/>
          <w:b/>
        </w:rPr>
      </w:pPr>
    </w:p>
    <w:p>
      <w:pPr>
        <w:pStyle w:val="Heading2"/>
        <w:ind w:left="370"/>
      </w:pPr>
      <w:r>
        <w:rPr/>
        <w:t>Del</w:t>
      </w:r>
      <w:r>
        <w:rPr>
          <w:spacing w:val="-5"/>
        </w:rPr>
        <w:t> </w:t>
      </w:r>
      <w:r>
        <w:rPr>
          <w:spacing w:val="-2"/>
        </w:rPr>
        <w:t>Domicilio</w:t>
      </w:r>
    </w:p>
    <w:p>
      <w:pPr>
        <w:pStyle w:val="BodyText"/>
        <w:spacing w:before="229"/>
        <w:ind w:right="346"/>
        <w:jc w:val="both"/>
      </w:pPr>
      <w:r>
        <w:rPr>
          <w:rFonts w:ascii="Arial" w:hAnsi="Arial"/>
          <w:b/>
        </w:rPr>
        <w:t>Artículo 29.- </w:t>
      </w:r>
      <w:r>
        <w:rPr/>
        <w:t>El domicilio de una persona física es el lugar donde reside con el propósito de establecerse en él; a falta de éste, el lugar en que tiene el principal asiento de sus negocios; y a falta de uno y otro, el lugar en que se halle.</w:t>
      </w:r>
    </w:p>
    <w:p>
      <w:pPr>
        <w:pStyle w:val="BodyText"/>
        <w:spacing w:before="1"/>
        <w:ind w:left="0"/>
      </w:pPr>
    </w:p>
    <w:p>
      <w:pPr>
        <w:pStyle w:val="BodyText"/>
        <w:ind w:right="343"/>
        <w:jc w:val="both"/>
      </w:pPr>
      <w:r>
        <w:rPr>
          <w:rFonts w:ascii="Arial" w:hAnsi="Arial"/>
          <w:b/>
        </w:rPr>
        <w:t>Artículo 30.- </w:t>
      </w:r>
      <w:r>
        <w:rPr/>
        <w:t>Se presume el propósito de establecerse en un lugar, cuando se reside por más de seis meses en él. Transcurrido el mencionado tiempo el que no quiera que nazca la presunción de que se acaba</w:t>
      </w:r>
      <w:r>
        <w:rPr>
          <w:spacing w:val="40"/>
        </w:rPr>
        <w:t> </w:t>
      </w:r>
      <w:r>
        <w:rPr/>
        <w:t>de</w:t>
      </w:r>
      <w:r>
        <w:rPr>
          <w:spacing w:val="40"/>
        </w:rPr>
        <w:t> </w:t>
      </w:r>
      <w:r>
        <w:rPr/>
        <w:t>hablar,</w:t>
      </w:r>
      <w:r>
        <w:rPr>
          <w:spacing w:val="40"/>
        </w:rPr>
        <w:t> </w:t>
      </w:r>
      <w:r>
        <w:rPr/>
        <w:t>declarará</w:t>
      </w:r>
      <w:r>
        <w:rPr>
          <w:spacing w:val="40"/>
        </w:rPr>
        <w:t> </w:t>
      </w:r>
      <w:r>
        <w:rPr/>
        <w:t>dentro</w:t>
      </w:r>
      <w:r>
        <w:rPr>
          <w:spacing w:val="40"/>
        </w:rPr>
        <w:t> </w:t>
      </w:r>
      <w:r>
        <w:rPr/>
        <w:t>del</w:t>
      </w:r>
      <w:r>
        <w:rPr>
          <w:spacing w:val="40"/>
        </w:rPr>
        <w:t> </w:t>
      </w:r>
      <w:r>
        <w:rPr/>
        <w:t>término</w:t>
      </w:r>
      <w:r>
        <w:rPr>
          <w:spacing w:val="40"/>
        </w:rPr>
        <w:t> </w:t>
      </w:r>
      <w:r>
        <w:rPr/>
        <w:t>de</w:t>
      </w:r>
      <w:r>
        <w:rPr>
          <w:spacing w:val="40"/>
        </w:rPr>
        <w:t> </w:t>
      </w:r>
      <w:r>
        <w:rPr/>
        <w:t>quince</w:t>
      </w:r>
      <w:r>
        <w:rPr>
          <w:spacing w:val="40"/>
        </w:rPr>
        <w:t> </w:t>
      </w:r>
      <w:r>
        <w:rPr/>
        <w:t>días,</w:t>
      </w:r>
      <w:r>
        <w:rPr>
          <w:spacing w:val="40"/>
        </w:rPr>
        <w:t> </w:t>
      </w:r>
      <w:r>
        <w:rPr/>
        <w:t>tanto</w:t>
      </w:r>
      <w:r>
        <w:rPr>
          <w:spacing w:val="40"/>
        </w:rPr>
        <w:t> </w:t>
      </w:r>
      <w:r>
        <w:rPr/>
        <w:t>a</w:t>
      </w:r>
      <w:r>
        <w:rPr>
          <w:spacing w:val="40"/>
        </w:rPr>
        <w:t> </w:t>
      </w:r>
      <w:r>
        <w:rPr/>
        <w:t>la</w:t>
      </w:r>
      <w:r>
        <w:rPr>
          <w:spacing w:val="40"/>
        </w:rPr>
        <w:t> </w:t>
      </w:r>
      <w:r>
        <w:rPr/>
        <w:t>autoridad</w:t>
      </w:r>
      <w:r>
        <w:rPr>
          <w:spacing w:val="40"/>
        </w:rPr>
        <w:t> </w:t>
      </w:r>
      <w:r>
        <w:rPr/>
        <w:t>municipal</w:t>
      </w:r>
      <w:r>
        <w:rPr>
          <w:spacing w:val="40"/>
        </w:rPr>
        <w:t> </w:t>
      </w:r>
      <w:r>
        <w:rPr/>
        <w:t>de</w:t>
      </w:r>
      <w:r>
        <w:rPr>
          <w:spacing w:val="40"/>
        </w:rPr>
        <w:t> </w:t>
      </w:r>
      <w:r>
        <w:rPr/>
        <w:t>su</w:t>
      </w:r>
    </w:p>
    <w:p>
      <w:pPr>
        <w:pStyle w:val="BodyText"/>
        <w:spacing w:after="0"/>
        <w:jc w:val="both"/>
        <w:sectPr>
          <w:pgSz w:w="12240" w:h="15840"/>
          <w:pgMar w:header="15" w:footer="730" w:top="1680" w:bottom="920" w:left="1080" w:right="1080"/>
        </w:sectPr>
      </w:pPr>
    </w:p>
    <w:p>
      <w:pPr>
        <w:pStyle w:val="BodyText"/>
        <w:spacing w:before="52"/>
        <w:ind w:right="346"/>
        <w:jc w:val="both"/>
      </w:pPr>
      <w:r>
        <w:rPr/>
        <w:t>anterior domicilio, como a la autoridad municipal de su nueva residencia, que no desea perder su antiguo domicilio y adquirir uno nuevo. La declaración no producirá efectos si se hace en perjuicio de tercero.</w:t>
      </w:r>
    </w:p>
    <w:p>
      <w:pPr>
        <w:pStyle w:val="BodyText"/>
        <w:spacing w:before="1"/>
        <w:ind w:left="0"/>
      </w:pPr>
    </w:p>
    <w:p>
      <w:pPr>
        <w:pStyle w:val="BodyText"/>
        <w:ind w:right="345"/>
        <w:jc w:val="both"/>
      </w:pPr>
      <w:r>
        <w:rPr>
          <w:rFonts w:ascii="Arial" w:hAnsi="Arial"/>
          <w:b/>
        </w:rPr>
        <w:t>Artículo 31.- </w:t>
      </w:r>
      <w:r>
        <w:rPr/>
        <w:t>El domicilio legal de una persona es el lugar donde la ley le fija su residencia para el ejercicio de sus derechos y el cumplimiento de sus obligaciones, aunque de hecho no esté allí presente.</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32.-</w:t>
      </w:r>
      <w:r>
        <w:rPr>
          <w:rFonts w:ascii="Arial" w:hAnsi="Arial"/>
          <w:b/>
          <w:spacing w:val="-6"/>
          <w:sz w:val="20"/>
        </w:rPr>
        <w:t> </w:t>
      </w:r>
      <w:r>
        <w:rPr>
          <w:sz w:val="20"/>
        </w:rPr>
        <w:t>Se</w:t>
      </w:r>
      <w:r>
        <w:rPr>
          <w:spacing w:val="-7"/>
          <w:sz w:val="20"/>
        </w:rPr>
        <w:t> </w:t>
      </w:r>
      <w:r>
        <w:rPr>
          <w:sz w:val="20"/>
        </w:rPr>
        <w:t>reputa</w:t>
      </w:r>
      <w:r>
        <w:rPr>
          <w:spacing w:val="-6"/>
          <w:sz w:val="20"/>
        </w:rPr>
        <w:t> </w:t>
      </w:r>
      <w:r>
        <w:rPr>
          <w:sz w:val="20"/>
        </w:rPr>
        <w:t>domicilio</w:t>
      </w:r>
      <w:r>
        <w:rPr>
          <w:spacing w:val="-7"/>
          <w:sz w:val="20"/>
        </w:rPr>
        <w:t> </w:t>
      </w:r>
      <w:r>
        <w:rPr>
          <w:spacing w:val="-2"/>
          <w:sz w:val="20"/>
        </w:rPr>
        <w:t>legal:</w:t>
      </w:r>
    </w:p>
    <w:p>
      <w:pPr>
        <w:pStyle w:val="BodyText"/>
        <w:spacing w:before="1"/>
        <w:ind w:left="0"/>
      </w:pPr>
    </w:p>
    <w:p>
      <w:pPr>
        <w:pStyle w:val="BodyText"/>
        <w:spacing w:line="480" w:lineRule="auto"/>
        <w:ind w:right="1753"/>
      </w:pPr>
      <w:r>
        <w:rPr/>
        <w:t>I.-</w:t>
      </w:r>
      <w:r>
        <w:rPr>
          <w:spacing w:val="-3"/>
        </w:rPr>
        <w:t> </w:t>
      </w:r>
      <w:r>
        <w:rPr/>
        <w:t>Del</w:t>
      </w:r>
      <w:r>
        <w:rPr>
          <w:spacing w:val="-3"/>
        </w:rPr>
        <w:t> </w:t>
      </w:r>
      <w:r>
        <w:rPr/>
        <w:t>menor</w:t>
      </w:r>
      <w:r>
        <w:rPr>
          <w:spacing w:val="-3"/>
        </w:rPr>
        <w:t> </w:t>
      </w:r>
      <w:r>
        <w:rPr/>
        <w:t>de</w:t>
      </w:r>
      <w:r>
        <w:rPr>
          <w:spacing w:val="-2"/>
        </w:rPr>
        <w:t> </w:t>
      </w:r>
      <w:r>
        <w:rPr/>
        <w:t>edad</w:t>
      </w:r>
      <w:r>
        <w:rPr>
          <w:spacing w:val="-3"/>
        </w:rPr>
        <w:t> </w:t>
      </w:r>
      <w:r>
        <w:rPr/>
        <w:t>no</w:t>
      </w:r>
      <w:r>
        <w:rPr>
          <w:spacing w:val="-5"/>
        </w:rPr>
        <w:t> </w:t>
      </w:r>
      <w:r>
        <w:rPr/>
        <w:t>emancipado,</w:t>
      </w:r>
      <w:r>
        <w:rPr>
          <w:spacing w:val="-4"/>
        </w:rPr>
        <w:t> </w:t>
      </w:r>
      <w:r>
        <w:rPr/>
        <w:t>el</w:t>
      </w:r>
      <w:r>
        <w:rPr>
          <w:spacing w:val="-5"/>
        </w:rPr>
        <w:t> </w:t>
      </w:r>
      <w:r>
        <w:rPr/>
        <w:t>de</w:t>
      </w:r>
      <w:r>
        <w:rPr>
          <w:spacing w:val="-4"/>
        </w:rPr>
        <w:t> </w:t>
      </w:r>
      <w:r>
        <w:rPr/>
        <w:t>la</w:t>
      </w:r>
      <w:r>
        <w:rPr>
          <w:spacing w:val="-4"/>
        </w:rPr>
        <w:t> </w:t>
      </w:r>
      <w:r>
        <w:rPr/>
        <w:t>persona</w:t>
      </w:r>
      <w:r>
        <w:rPr>
          <w:spacing w:val="-4"/>
        </w:rPr>
        <w:t> </w:t>
      </w:r>
      <w:r>
        <w:rPr/>
        <w:t>a</w:t>
      </w:r>
      <w:r>
        <w:rPr>
          <w:spacing w:val="-5"/>
        </w:rPr>
        <w:t> </w:t>
      </w:r>
      <w:r>
        <w:rPr/>
        <w:t>cuya</w:t>
      </w:r>
      <w:r>
        <w:rPr>
          <w:spacing w:val="-2"/>
        </w:rPr>
        <w:t> </w:t>
      </w:r>
      <w:r>
        <w:rPr/>
        <w:t>patria</w:t>
      </w:r>
      <w:r>
        <w:rPr>
          <w:spacing w:val="-4"/>
        </w:rPr>
        <w:t> </w:t>
      </w:r>
      <w:r>
        <w:rPr/>
        <w:t>potestad</w:t>
      </w:r>
      <w:r>
        <w:rPr>
          <w:spacing w:val="-4"/>
        </w:rPr>
        <w:t> </w:t>
      </w:r>
      <w:r>
        <w:rPr/>
        <w:t>está</w:t>
      </w:r>
      <w:r>
        <w:rPr>
          <w:spacing w:val="-5"/>
        </w:rPr>
        <w:t> </w:t>
      </w:r>
      <w:r>
        <w:rPr/>
        <w:t>sujeto; II.- Del menor que no</w:t>
      </w:r>
      <w:r>
        <w:rPr>
          <w:spacing w:val="-1"/>
        </w:rPr>
        <w:t> </w:t>
      </w:r>
      <w:r>
        <w:rPr/>
        <w:t>esté bajo la patria potestad</w:t>
      </w:r>
      <w:r>
        <w:rPr>
          <w:spacing w:val="-1"/>
        </w:rPr>
        <w:t> </w:t>
      </w:r>
      <w:r>
        <w:rPr/>
        <w:t>y del mayor incapacitado, el de su tutor; III.- De los militares en servicio activo, el lugar en que están destinados;</w:t>
      </w:r>
    </w:p>
    <w:p>
      <w:pPr>
        <w:pStyle w:val="BodyText"/>
        <w:spacing w:before="1"/>
        <w:ind w:right="347"/>
        <w:jc w:val="both"/>
      </w:pPr>
      <w:r>
        <w:rPr/>
        <w:t>IV.- De los empleados públicos, el lugar donde desempeñan sus funciones por más de seis meses. Los que por tiempo menor desempeñen alguna comisión, no adquirirán domicilio en el lugar donde la cumplen, sino que conservarán su domicilio anterior;</w:t>
      </w:r>
    </w:p>
    <w:p>
      <w:pPr>
        <w:pStyle w:val="BodyText"/>
        <w:spacing w:before="229"/>
        <w:ind w:right="345"/>
        <w:jc w:val="both"/>
      </w:pPr>
      <w:r>
        <w:rPr/>
        <w:t>V.- De los sentenciados a sufrir una pena privativa de la libertad por más de seis meses, la población en que la extingan, por lo que toca a las relaciones jurídicas posteriores a la condena; en cuanto a las relaciones anteriores, los sentenciados conservarán el último domicilio que hayan tenido.</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w:t>
      </w:r>
      <w:r>
        <w:rPr>
          <w:rFonts w:ascii="Arial" w:hAnsi="Arial"/>
          <w:b/>
          <w:spacing w:val="-6"/>
          <w:sz w:val="20"/>
        </w:rPr>
        <w:t> </w:t>
      </w:r>
      <w:r>
        <w:rPr>
          <w:sz w:val="20"/>
        </w:rPr>
        <w:t>El</w:t>
      </w:r>
      <w:r>
        <w:rPr>
          <w:spacing w:val="-7"/>
          <w:sz w:val="20"/>
        </w:rPr>
        <w:t> </w:t>
      </w:r>
      <w:r>
        <w:rPr>
          <w:sz w:val="20"/>
        </w:rPr>
        <w:t>domicilio</w:t>
      </w:r>
      <w:r>
        <w:rPr>
          <w:spacing w:val="-5"/>
          <w:sz w:val="20"/>
        </w:rPr>
        <w:t> </w:t>
      </w:r>
      <w:r>
        <w:rPr>
          <w:sz w:val="20"/>
        </w:rPr>
        <w:t>de</w:t>
      </w:r>
      <w:r>
        <w:rPr>
          <w:spacing w:val="-6"/>
          <w:sz w:val="20"/>
        </w:rPr>
        <w:t> </w:t>
      </w:r>
      <w:r>
        <w:rPr>
          <w:sz w:val="20"/>
        </w:rPr>
        <w:t>las</w:t>
      </w:r>
      <w:r>
        <w:rPr>
          <w:spacing w:val="-4"/>
          <w:sz w:val="20"/>
        </w:rPr>
        <w:t> </w:t>
      </w:r>
      <w:r>
        <w:rPr>
          <w:sz w:val="20"/>
        </w:rPr>
        <w:t>personas</w:t>
      </w:r>
      <w:r>
        <w:rPr>
          <w:spacing w:val="-4"/>
          <w:sz w:val="20"/>
        </w:rPr>
        <w:t> </w:t>
      </w:r>
      <w:r>
        <w:rPr>
          <w:sz w:val="20"/>
        </w:rPr>
        <w:t>morales</w:t>
      </w:r>
      <w:r>
        <w:rPr>
          <w:spacing w:val="-6"/>
          <w:sz w:val="20"/>
        </w:rPr>
        <w:t> </w:t>
      </w:r>
      <w:r>
        <w:rPr>
          <w:sz w:val="20"/>
        </w:rPr>
        <w:t>se</w:t>
      </w:r>
      <w:r>
        <w:rPr>
          <w:spacing w:val="-4"/>
          <w:sz w:val="20"/>
        </w:rPr>
        <w:t> </w:t>
      </w:r>
      <w:r>
        <w:rPr>
          <w:spacing w:val="-2"/>
          <w:sz w:val="20"/>
        </w:rPr>
        <w:t>determina:</w:t>
      </w:r>
    </w:p>
    <w:p>
      <w:pPr>
        <w:pStyle w:val="BodyText"/>
        <w:spacing w:line="480" w:lineRule="auto" w:before="229"/>
        <w:ind w:right="3010"/>
      </w:pPr>
      <w:r>
        <w:rPr/>
        <w:t>1o.-</w:t>
      </w:r>
      <w:r>
        <w:rPr>
          <w:spacing w:val="-4"/>
        </w:rPr>
        <w:t> </w:t>
      </w:r>
      <w:r>
        <w:rPr/>
        <w:t>Por</w:t>
      </w:r>
      <w:r>
        <w:rPr>
          <w:spacing w:val="-5"/>
        </w:rPr>
        <w:t> </w:t>
      </w:r>
      <w:r>
        <w:rPr/>
        <w:t>la</w:t>
      </w:r>
      <w:r>
        <w:rPr>
          <w:spacing w:val="-3"/>
        </w:rPr>
        <w:t> </w:t>
      </w:r>
      <w:r>
        <w:rPr/>
        <w:t>ley</w:t>
      </w:r>
      <w:r>
        <w:rPr>
          <w:spacing w:val="-2"/>
        </w:rPr>
        <w:t> </w:t>
      </w:r>
      <w:r>
        <w:rPr/>
        <w:t>que</w:t>
      </w:r>
      <w:r>
        <w:rPr>
          <w:spacing w:val="-3"/>
        </w:rPr>
        <w:t> </w:t>
      </w:r>
      <w:r>
        <w:rPr/>
        <w:t>las</w:t>
      </w:r>
      <w:r>
        <w:rPr>
          <w:spacing w:val="-2"/>
        </w:rPr>
        <w:t> </w:t>
      </w:r>
      <w:r>
        <w:rPr/>
        <w:t>haya</w:t>
      </w:r>
      <w:r>
        <w:rPr>
          <w:spacing w:val="-3"/>
        </w:rPr>
        <w:t> </w:t>
      </w:r>
      <w:r>
        <w:rPr/>
        <w:t>creado</w:t>
      </w:r>
      <w:r>
        <w:rPr>
          <w:spacing w:val="-6"/>
        </w:rPr>
        <w:t> </w:t>
      </w:r>
      <w:r>
        <w:rPr/>
        <w:t>o</w:t>
      </w:r>
      <w:r>
        <w:rPr>
          <w:spacing w:val="-3"/>
        </w:rPr>
        <w:t> </w:t>
      </w:r>
      <w:r>
        <w:rPr/>
        <w:t>reconocido</w:t>
      </w:r>
      <w:r>
        <w:rPr>
          <w:spacing w:val="-6"/>
        </w:rPr>
        <w:t> </w:t>
      </w:r>
      <w:r>
        <w:rPr/>
        <w:t>y</w:t>
      </w:r>
      <w:r>
        <w:rPr>
          <w:spacing w:val="-2"/>
        </w:rPr>
        <w:t> </w:t>
      </w:r>
      <w:r>
        <w:rPr/>
        <w:t>que</w:t>
      </w:r>
      <w:r>
        <w:rPr>
          <w:spacing w:val="-3"/>
        </w:rPr>
        <w:t> </w:t>
      </w:r>
      <w:r>
        <w:rPr/>
        <w:t>las</w:t>
      </w:r>
      <w:r>
        <w:rPr>
          <w:spacing w:val="-4"/>
        </w:rPr>
        <w:t> </w:t>
      </w:r>
      <w:r>
        <w:rPr/>
        <w:t>rija</w:t>
      </w:r>
      <w:r>
        <w:rPr>
          <w:spacing w:val="-5"/>
        </w:rPr>
        <w:t> </w:t>
      </w:r>
      <w:r>
        <w:rPr/>
        <w:t>directamente; 2o.- Por su escritura constitutiva, los estatutos o reglas de su fundación;</w:t>
      </w:r>
    </w:p>
    <w:p>
      <w:pPr>
        <w:pStyle w:val="BodyText"/>
        <w:spacing w:before="2"/>
        <w:ind w:right="344"/>
      </w:pPr>
      <w:r>
        <w:rPr/>
        <w:t>3o.- En defecto de lo anterior, por el lugar en que se ejerzan las principales funciones de su instituto o se haya establecido su representación legal.</w:t>
      </w:r>
    </w:p>
    <w:p>
      <w:pPr>
        <w:pStyle w:val="BodyText"/>
        <w:spacing w:before="229"/>
        <w:ind w:right="345"/>
        <w:jc w:val="both"/>
      </w:pPr>
      <w:r>
        <w:rPr>
          <w:rFonts w:ascii="Arial" w:hAnsi="Arial"/>
          <w:b/>
        </w:rPr>
        <w:t>Artículo 34.- </w:t>
      </w:r>
      <w:r>
        <w:rPr/>
        <w:t>Las personas morales que tengan su domicilio fuera del Estado, pero que ejecuten actos jurídicos dentro de su territorio, se considerarán domiciliadas en el lugar donde lo hayan ejecutado, para todo lo que a estos actos y sus consecuencias se refiera.</w:t>
      </w:r>
    </w:p>
    <w:p>
      <w:pPr>
        <w:pStyle w:val="BodyText"/>
        <w:spacing w:before="229"/>
        <w:ind w:firstLine="707"/>
      </w:pPr>
      <w:r>
        <w:rPr/>
        <w:t>Las</w:t>
      </w:r>
      <w:r>
        <w:rPr>
          <w:spacing w:val="40"/>
        </w:rPr>
        <w:t> </w:t>
      </w:r>
      <w:r>
        <w:rPr/>
        <w:t>Sucursales</w:t>
      </w:r>
      <w:r>
        <w:rPr>
          <w:spacing w:val="39"/>
        </w:rPr>
        <w:t> </w:t>
      </w:r>
      <w:r>
        <w:rPr/>
        <w:t>que</w:t>
      </w:r>
      <w:r>
        <w:rPr>
          <w:spacing w:val="38"/>
        </w:rPr>
        <w:t> </w:t>
      </w:r>
      <w:r>
        <w:rPr/>
        <w:t>operen</w:t>
      </w:r>
      <w:r>
        <w:rPr>
          <w:spacing w:val="38"/>
        </w:rPr>
        <w:t> </w:t>
      </w:r>
      <w:r>
        <w:rPr/>
        <w:t>en</w:t>
      </w:r>
      <w:r>
        <w:rPr>
          <w:spacing w:val="40"/>
        </w:rPr>
        <w:t> </w:t>
      </w:r>
      <w:r>
        <w:rPr/>
        <w:t>lugares</w:t>
      </w:r>
      <w:r>
        <w:rPr>
          <w:spacing w:val="40"/>
        </w:rPr>
        <w:t> </w:t>
      </w:r>
      <w:r>
        <w:rPr/>
        <w:t>distintos</w:t>
      </w:r>
      <w:r>
        <w:rPr>
          <w:spacing w:val="39"/>
        </w:rPr>
        <w:t> </w:t>
      </w:r>
      <w:r>
        <w:rPr/>
        <w:t>de</w:t>
      </w:r>
      <w:r>
        <w:rPr>
          <w:spacing w:val="40"/>
        </w:rPr>
        <w:t> </w:t>
      </w:r>
      <w:r>
        <w:rPr/>
        <w:t>donde</w:t>
      </w:r>
      <w:r>
        <w:rPr>
          <w:spacing w:val="38"/>
        </w:rPr>
        <w:t> </w:t>
      </w:r>
      <w:r>
        <w:rPr/>
        <w:t>radica</w:t>
      </w:r>
      <w:r>
        <w:rPr>
          <w:spacing w:val="38"/>
        </w:rPr>
        <w:t> </w:t>
      </w:r>
      <w:r>
        <w:rPr/>
        <w:t>la</w:t>
      </w:r>
      <w:r>
        <w:rPr>
          <w:spacing w:val="38"/>
        </w:rPr>
        <w:t> </w:t>
      </w:r>
      <w:r>
        <w:rPr/>
        <w:t>Casa</w:t>
      </w:r>
      <w:r>
        <w:rPr>
          <w:spacing w:val="40"/>
        </w:rPr>
        <w:t> </w:t>
      </w:r>
      <w:r>
        <w:rPr/>
        <w:t>Matriz,</w:t>
      </w:r>
      <w:r>
        <w:rPr>
          <w:spacing w:val="38"/>
        </w:rPr>
        <w:t> </w:t>
      </w:r>
      <w:r>
        <w:rPr/>
        <w:t>tendrán</w:t>
      </w:r>
      <w:r>
        <w:rPr>
          <w:spacing w:val="38"/>
        </w:rPr>
        <w:t> </w:t>
      </w:r>
      <w:r>
        <w:rPr/>
        <w:t>su domicilio</w:t>
      </w:r>
      <w:r>
        <w:rPr>
          <w:spacing w:val="-7"/>
        </w:rPr>
        <w:t> </w:t>
      </w:r>
      <w:r>
        <w:rPr/>
        <w:t>en</w:t>
      </w:r>
      <w:r>
        <w:rPr>
          <w:spacing w:val="-7"/>
        </w:rPr>
        <w:t> </w:t>
      </w:r>
      <w:r>
        <w:rPr/>
        <w:t>esos</w:t>
      </w:r>
      <w:r>
        <w:rPr>
          <w:spacing w:val="-8"/>
        </w:rPr>
        <w:t> </w:t>
      </w:r>
      <w:r>
        <w:rPr/>
        <w:t>lugares</w:t>
      </w:r>
      <w:r>
        <w:rPr>
          <w:spacing w:val="-7"/>
        </w:rPr>
        <w:t> </w:t>
      </w:r>
      <w:r>
        <w:rPr/>
        <w:t>para</w:t>
      </w:r>
      <w:r>
        <w:rPr>
          <w:spacing w:val="-9"/>
        </w:rPr>
        <w:t> </w:t>
      </w:r>
      <w:r>
        <w:rPr/>
        <w:t>el</w:t>
      </w:r>
      <w:r>
        <w:rPr>
          <w:spacing w:val="-7"/>
        </w:rPr>
        <w:t> </w:t>
      </w:r>
      <w:r>
        <w:rPr/>
        <w:t>cumplimiento</w:t>
      </w:r>
      <w:r>
        <w:rPr>
          <w:spacing w:val="-8"/>
        </w:rPr>
        <w:t> </w:t>
      </w:r>
      <w:r>
        <w:rPr/>
        <w:t>de</w:t>
      </w:r>
      <w:r>
        <w:rPr>
          <w:spacing w:val="-7"/>
        </w:rPr>
        <w:t> </w:t>
      </w:r>
      <w:r>
        <w:rPr/>
        <w:t>las</w:t>
      </w:r>
      <w:r>
        <w:rPr>
          <w:spacing w:val="-6"/>
        </w:rPr>
        <w:t> </w:t>
      </w:r>
      <w:r>
        <w:rPr/>
        <w:t>obligaciones</w:t>
      </w:r>
      <w:r>
        <w:rPr>
          <w:spacing w:val="-7"/>
        </w:rPr>
        <w:t> </w:t>
      </w:r>
      <w:r>
        <w:rPr/>
        <w:t>contraídas</w:t>
      </w:r>
      <w:r>
        <w:rPr>
          <w:spacing w:val="-7"/>
        </w:rPr>
        <w:t> </w:t>
      </w:r>
      <w:r>
        <w:rPr/>
        <w:t>por</w:t>
      </w:r>
      <w:r>
        <w:rPr>
          <w:spacing w:val="-6"/>
        </w:rPr>
        <w:t> </w:t>
      </w:r>
      <w:r>
        <w:rPr/>
        <w:t>las</w:t>
      </w:r>
      <w:r>
        <w:rPr>
          <w:spacing w:val="-8"/>
        </w:rPr>
        <w:t> </w:t>
      </w:r>
      <w:r>
        <w:rPr/>
        <w:t>mismas</w:t>
      </w:r>
      <w:r>
        <w:rPr>
          <w:spacing w:val="-5"/>
        </w:rPr>
        <w:t> </w:t>
      </w:r>
      <w:r>
        <w:rPr>
          <w:spacing w:val="-2"/>
        </w:rPr>
        <w:t>Sucursales.</w:t>
      </w:r>
    </w:p>
    <w:p>
      <w:pPr>
        <w:pStyle w:val="BodyText"/>
        <w:spacing w:before="2"/>
        <w:ind w:left="0"/>
      </w:pPr>
    </w:p>
    <w:p>
      <w:pPr>
        <w:pStyle w:val="BodyText"/>
      </w:pPr>
      <w:r>
        <w:rPr>
          <w:rFonts w:ascii="Arial" w:hAnsi="Arial"/>
          <w:b/>
        </w:rPr>
        <w:t>Artículo</w:t>
      </w:r>
      <w:r>
        <w:rPr>
          <w:rFonts w:ascii="Arial" w:hAnsi="Arial"/>
          <w:b/>
          <w:spacing w:val="40"/>
        </w:rPr>
        <w:t> </w:t>
      </w:r>
      <w:r>
        <w:rPr>
          <w:rFonts w:ascii="Arial" w:hAnsi="Arial"/>
          <w:b/>
        </w:rPr>
        <w:t>35.-</w:t>
      </w:r>
      <w:r>
        <w:rPr>
          <w:rFonts w:ascii="Arial" w:hAnsi="Arial"/>
          <w:b/>
          <w:spacing w:val="40"/>
        </w:rPr>
        <w:t> </w:t>
      </w:r>
      <w:r>
        <w:rPr/>
        <w:t>Tanto</w:t>
      </w:r>
      <w:r>
        <w:rPr>
          <w:spacing w:val="40"/>
        </w:rPr>
        <w:t> </w:t>
      </w:r>
      <w:r>
        <w:rPr/>
        <w:t>a</w:t>
      </w:r>
      <w:r>
        <w:rPr>
          <w:spacing w:val="40"/>
        </w:rPr>
        <w:t> </w:t>
      </w:r>
      <w:r>
        <w:rPr/>
        <w:t>las</w:t>
      </w:r>
      <w:r>
        <w:rPr>
          <w:spacing w:val="40"/>
        </w:rPr>
        <w:t> </w:t>
      </w:r>
      <w:r>
        <w:rPr/>
        <w:t>personas</w:t>
      </w:r>
      <w:r>
        <w:rPr>
          <w:spacing w:val="39"/>
        </w:rPr>
        <w:t> </w:t>
      </w:r>
      <w:r>
        <w:rPr/>
        <w:t>físicas</w:t>
      </w:r>
      <w:r>
        <w:rPr>
          <w:spacing w:val="39"/>
        </w:rPr>
        <w:t> </w:t>
      </w:r>
      <w:r>
        <w:rPr/>
        <w:t>como</w:t>
      </w:r>
      <w:r>
        <w:rPr>
          <w:spacing w:val="40"/>
        </w:rPr>
        <w:t> </w:t>
      </w:r>
      <w:r>
        <w:rPr/>
        <w:t>a</w:t>
      </w:r>
      <w:r>
        <w:rPr>
          <w:spacing w:val="40"/>
        </w:rPr>
        <w:t> </w:t>
      </w:r>
      <w:r>
        <w:rPr/>
        <w:t>las</w:t>
      </w:r>
      <w:r>
        <w:rPr>
          <w:spacing w:val="40"/>
        </w:rPr>
        <w:t> </w:t>
      </w:r>
      <w:r>
        <w:rPr/>
        <w:t>morales,</w:t>
      </w:r>
      <w:r>
        <w:rPr>
          <w:spacing w:val="40"/>
        </w:rPr>
        <w:t> </w:t>
      </w:r>
      <w:r>
        <w:rPr/>
        <w:t>les</w:t>
      </w:r>
      <w:r>
        <w:rPr>
          <w:spacing w:val="39"/>
        </w:rPr>
        <w:t> </w:t>
      </w:r>
      <w:r>
        <w:rPr/>
        <w:t>será</w:t>
      </w:r>
      <w:r>
        <w:rPr>
          <w:spacing w:val="40"/>
        </w:rPr>
        <w:t> </w:t>
      </w:r>
      <w:r>
        <w:rPr/>
        <w:t>lícito</w:t>
      </w:r>
      <w:r>
        <w:rPr>
          <w:spacing w:val="38"/>
        </w:rPr>
        <w:t> </w:t>
      </w:r>
      <w:r>
        <w:rPr/>
        <w:t>designar</w:t>
      </w:r>
      <w:r>
        <w:rPr>
          <w:spacing w:val="39"/>
        </w:rPr>
        <w:t> </w:t>
      </w:r>
      <w:r>
        <w:rPr/>
        <w:t>un</w:t>
      </w:r>
      <w:r>
        <w:rPr>
          <w:spacing w:val="38"/>
        </w:rPr>
        <w:t> </w:t>
      </w:r>
      <w:r>
        <w:rPr/>
        <w:t>domicilio convencional para el cumplimiento de obligaciones determinadas.</w:t>
      </w:r>
    </w:p>
    <w:p>
      <w:pPr>
        <w:pStyle w:val="BodyText"/>
        <w:ind w:left="0"/>
      </w:pPr>
    </w:p>
    <w:p>
      <w:pPr>
        <w:pStyle w:val="BodyText"/>
        <w:spacing w:before="229"/>
        <w:ind w:left="0"/>
      </w:pPr>
    </w:p>
    <w:p>
      <w:pPr>
        <w:pStyle w:val="Heading1"/>
        <w:spacing w:line="480" w:lineRule="auto" w:before="1"/>
        <w:ind w:left="4009" w:right="4006" w:hanging="6"/>
      </w:pPr>
      <w:r>
        <w:rPr/>
        <w:t>TITULO CUARTO</w:t>
      </w:r>
      <w:r>
        <w:rPr>
          <w:spacing w:val="40"/>
        </w:rPr>
        <w:t> </w:t>
      </w:r>
      <w:r>
        <w:rPr/>
        <w:t>DEL</w:t>
      </w:r>
      <w:r>
        <w:rPr>
          <w:spacing w:val="-14"/>
        </w:rPr>
        <w:t> </w:t>
      </w:r>
      <w:r>
        <w:rPr/>
        <w:t>REGISTRO</w:t>
      </w:r>
      <w:r>
        <w:rPr>
          <w:spacing w:val="-14"/>
        </w:rPr>
        <w:t> </w:t>
      </w:r>
      <w:r>
        <w:rPr/>
        <w:t>CIVIL</w:t>
      </w:r>
    </w:p>
    <w:p>
      <w:pPr>
        <w:spacing w:before="23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spacing w:line="480" w:lineRule="auto" w:before="228"/>
        <w:ind w:left="338" w:right="3843" w:firstLine="3514"/>
        <w:jc w:val="left"/>
        <w:rPr>
          <w:rFonts w:ascii="Arial" w:hAnsi="Arial"/>
          <w:i/>
          <w:sz w:val="20"/>
        </w:rPr>
      </w:pPr>
      <w:r>
        <w:rPr>
          <w:rFonts w:ascii="Arial" w:hAnsi="Arial"/>
          <w:b/>
          <w:sz w:val="20"/>
        </w:rPr>
        <w:t>Disposiciones</w:t>
      </w:r>
      <w:r>
        <w:rPr>
          <w:rFonts w:ascii="Arial" w:hAnsi="Arial"/>
          <w:b/>
          <w:spacing w:val="-14"/>
          <w:sz w:val="20"/>
        </w:rPr>
        <w:t> </w:t>
      </w:r>
      <w:r>
        <w:rPr>
          <w:rFonts w:ascii="Arial" w:hAnsi="Arial"/>
          <w:b/>
          <w:sz w:val="20"/>
        </w:rPr>
        <w:t>Generales Artículo 36.- </w:t>
      </w:r>
      <w:r>
        <w:rPr>
          <w:rFonts w:ascii="Arial" w:hAnsi="Arial"/>
          <w:i/>
          <w:sz w:val="20"/>
        </w:rPr>
        <w:t>(DEROGADO, P.O. 8 DE NOVIEMBRE DE 1983)</w:t>
      </w:r>
    </w:p>
    <w:p>
      <w:pPr>
        <w:spacing w:after="0" w:line="480" w:lineRule="auto"/>
        <w:jc w:val="left"/>
        <w:rPr>
          <w:rFonts w:ascii="Arial" w:hAnsi="Arial"/>
          <w:i/>
          <w:sz w:val="20"/>
        </w:rPr>
        <w:sectPr>
          <w:pgSz w:w="12240" w:h="15840"/>
          <w:pgMar w:header="15" w:footer="730" w:top="1680" w:bottom="920" w:left="1080" w:right="1080"/>
        </w:sectPr>
      </w:pPr>
    </w:p>
    <w:p>
      <w:pPr>
        <w:pStyle w:val="BodyText"/>
        <w:spacing w:before="52"/>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38.-</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39.-</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spacing w:before="228"/>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40.-</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41.-</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pStyle w:val="BodyText"/>
        <w:spacing w:before="1"/>
        <w:ind w:left="0"/>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8</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pStyle w:val="BodyText"/>
        <w:spacing w:before="2"/>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2"/>
        </w:rPr>
        <w:t> </w:t>
      </w:r>
      <w:r>
        <w:rPr>
          <w:spacing w:val="-5"/>
        </w:rPr>
        <w:t>II</w:t>
      </w:r>
    </w:p>
    <w:p>
      <w:pPr>
        <w:pStyle w:val="BodyText"/>
        <w:spacing w:before="1"/>
        <w:ind w:left="0"/>
        <w:rPr>
          <w:rFonts w:ascii="Arial"/>
          <w:b/>
        </w:rPr>
      </w:pPr>
    </w:p>
    <w:p>
      <w:pPr>
        <w:spacing w:line="480" w:lineRule="auto" w:before="0"/>
        <w:ind w:left="338" w:right="3362" w:firstLine="3394"/>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Nacimiento Artículo 55.-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2"/>
        </w:rPr>
        <w:t> </w:t>
      </w:r>
      <w:r>
        <w:rPr>
          <w:spacing w:val="-5"/>
        </w:rPr>
        <w:t>III</w:t>
      </w:r>
    </w:p>
    <w:p>
      <w:pPr>
        <w:pStyle w:val="BodyText"/>
        <w:spacing w:before="1"/>
        <w:ind w:left="0"/>
        <w:rPr>
          <w:rFonts w:ascii="Arial"/>
          <w:b/>
        </w:rPr>
      </w:pPr>
    </w:p>
    <w:p>
      <w:pPr>
        <w:spacing w:line="480" w:lineRule="auto" w:before="0"/>
        <w:ind w:left="338" w:right="2543" w:firstLine="2327"/>
        <w:jc w:val="left"/>
        <w:rPr>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actas</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reconocimiento</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hijos</w:t>
      </w:r>
      <w:r>
        <w:rPr>
          <w:rFonts w:ascii="Arial" w:hAnsi="Arial"/>
          <w:b/>
          <w:spacing w:val="-6"/>
          <w:sz w:val="20"/>
        </w:rPr>
        <w:t> </w:t>
      </w:r>
      <w:r>
        <w:rPr>
          <w:rFonts w:ascii="Arial" w:hAnsi="Arial"/>
          <w:b/>
          <w:sz w:val="20"/>
        </w:rPr>
        <w:t>naturales Artículo 75.- </w:t>
      </w:r>
      <w:r>
        <w:rPr>
          <w:sz w:val="20"/>
        </w:rPr>
        <w:t>(DEROGADO, P.O. 8 DE NOVIEMBRE DE 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77.-</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2"/>
        </w:rPr>
        <w:t> </w:t>
      </w:r>
      <w:r>
        <w:rPr>
          <w:spacing w:val="-5"/>
        </w:rPr>
        <w:t>IV</w:t>
      </w:r>
    </w:p>
    <w:p>
      <w:pPr>
        <w:pStyle w:val="Heading1"/>
        <w:spacing w:after="0" w:line="228" w:lineRule="exact"/>
        <w:sectPr>
          <w:pgSz w:w="12240" w:h="15840"/>
          <w:pgMar w:header="15" w:footer="730" w:top="1680" w:bottom="920" w:left="1080" w:right="1080"/>
        </w:sectPr>
      </w:pPr>
    </w:p>
    <w:p>
      <w:pPr>
        <w:spacing w:line="480" w:lineRule="auto" w:before="52"/>
        <w:ind w:left="338" w:right="3843" w:firstLine="3506"/>
        <w:jc w:val="left"/>
        <w:rPr>
          <w:sz w:val="20"/>
        </w:rPr>
      </w:pPr>
      <w:r>
        <w:rPr>
          <w:rFonts w:ascii="Arial" w:hAnsi="Arial"/>
          <w:b/>
          <w:sz w:val="20"/>
        </w:rPr>
        <w:t>De</w:t>
      </w:r>
      <w:r>
        <w:rPr>
          <w:rFonts w:ascii="Arial" w:hAnsi="Arial"/>
          <w:b/>
          <w:spacing w:val="-11"/>
          <w:sz w:val="20"/>
        </w:rPr>
        <w:t> </w:t>
      </w:r>
      <w:r>
        <w:rPr>
          <w:rFonts w:ascii="Arial" w:hAnsi="Arial"/>
          <w:b/>
          <w:sz w:val="20"/>
        </w:rPr>
        <w:t>las</w:t>
      </w:r>
      <w:r>
        <w:rPr>
          <w:rFonts w:ascii="Arial" w:hAnsi="Arial"/>
          <w:b/>
          <w:spacing w:val="-11"/>
          <w:sz w:val="20"/>
        </w:rPr>
        <w:t> </w:t>
      </w:r>
      <w:r>
        <w:rPr>
          <w:rFonts w:ascii="Arial" w:hAnsi="Arial"/>
          <w:b/>
          <w:sz w:val="20"/>
        </w:rPr>
        <w:t>actas</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adopción Artículo 82.-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85.-</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V</w:t>
      </w:r>
    </w:p>
    <w:p>
      <w:pPr>
        <w:spacing w:line="480" w:lineRule="auto" w:before="228"/>
        <w:ind w:left="338" w:right="3362" w:firstLine="3684"/>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tutela Artículo 87.-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90.-</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w:t>
      </w:r>
      <w:r>
        <w:rPr>
          <w:spacing w:val="-5"/>
        </w:rPr>
        <w:t>VI</w:t>
      </w:r>
    </w:p>
    <w:p>
      <w:pPr>
        <w:pStyle w:val="BodyText"/>
        <w:spacing w:before="1"/>
        <w:ind w:left="0"/>
        <w:rPr>
          <w:rFonts w:ascii="Arial"/>
          <w:b/>
        </w:rPr>
      </w:pPr>
    </w:p>
    <w:p>
      <w:pPr>
        <w:spacing w:line="480" w:lineRule="auto" w:before="0"/>
        <w:ind w:left="338" w:right="3362" w:firstLine="3283"/>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emancipación Artículo 91.- </w:t>
      </w:r>
      <w:r>
        <w:rPr>
          <w:sz w:val="20"/>
        </w:rPr>
        <w:t>(DEROGADO, P.O. 8 DE NOVIEMBRE DE 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92.-</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93.-</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94.-</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0"/>
        </w:rPr>
        <w:t> </w:t>
      </w:r>
      <w:r>
        <w:rPr>
          <w:spacing w:val="-5"/>
        </w:rPr>
        <w:t>VII</w:t>
      </w:r>
    </w:p>
    <w:p>
      <w:pPr>
        <w:spacing w:line="482" w:lineRule="auto" w:before="228"/>
        <w:ind w:left="338" w:right="3117" w:firstLine="3406"/>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matrimonio Artículo 95.- </w:t>
      </w:r>
      <w:r>
        <w:rPr>
          <w:sz w:val="20"/>
        </w:rPr>
        <w:t>(DEROGADO, P.O. 8 DE NOVIEMBRE DE 1983)</w:t>
      </w:r>
    </w:p>
    <w:p>
      <w:pPr>
        <w:spacing w:line="227"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96.-</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97.-</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98.-</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99.-</w:t>
      </w:r>
      <w:r>
        <w:rPr>
          <w:rFonts w:ascii="Arial" w:hAnsi="Arial"/>
          <w:b/>
          <w:spacing w:val="-5"/>
          <w:sz w:val="20"/>
        </w:rPr>
        <w:t> </w:t>
      </w:r>
      <w:r>
        <w:rPr>
          <w:sz w:val="20"/>
        </w:rPr>
        <w:t>(DEROGADO,</w:t>
      </w:r>
      <w:r>
        <w:rPr>
          <w:spacing w:val="-6"/>
          <w:sz w:val="20"/>
        </w:rPr>
        <w:t> </w:t>
      </w:r>
      <w:r>
        <w:rPr>
          <w:sz w:val="20"/>
        </w:rPr>
        <w:t>P.O.</w:t>
      </w:r>
      <w:r>
        <w:rPr>
          <w:spacing w:val="-4"/>
          <w:sz w:val="20"/>
        </w:rPr>
        <w:t> </w:t>
      </w:r>
      <w:r>
        <w:rPr>
          <w:sz w:val="20"/>
        </w:rPr>
        <w:t>8</w:t>
      </w:r>
      <w:r>
        <w:rPr>
          <w:spacing w:val="-6"/>
          <w:sz w:val="20"/>
        </w:rPr>
        <w:t> </w:t>
      </w:r>
      <w:r>
        <w:rPr>
          <w:sz w:val="20"/>
        </w:rPr>
        <w:t>DE</w:t>
      </w:r>
      <w:r>
        <w:rPr>
          <w:spacing w:val="-6"/>
          <w:sz w:val="20"/>
        </w:rPr>
        <w:t> </w:t>
      </w:r>
      <w:r>
        <w:rPr>
          <w:sz w:val="20"/>
        </w:rPr>
        <w:t>NOVIEMBRE</w:t>
      </w:r>
      <w:r>
        <w:rPr>
          <w:spacing w:val="-4"/>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4"/>
        </w:rPr>
        <w:t>VIII</w:t>
      </w:r>
    </w:p>
    <w:p>
      <w:pPr>
        <w:pStyle w:val="BodyText"/>
        <w:ind w:left="0"/>
        <w:rPr>
          <w:rFonts w:ascii="Arial"/>
          <w:b/>
        </w:rPr>
      </w:pPr>
    </w:p>
    <w:p>
      <w:pPr>
        <w:spacing w:line="477" w:lineRule="auto" w:before="1"/>
        <w:ind w:left="338" w:right="3362" w:firstLine="3562"/>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divorcio Artículo 112.- </w:t>
      </w:r>
      <w:r>
        <w:rPr>
          <w:sz w:val="20"/>
        </w:rPr>
        <w:t>(DEROGADO, P.O. 8 DE NOVIEMBRE DE 1983)</w:t>
      </w:r>
    </w:p>
    <w:p>
      <w:pPr>
        <w:spacing w:before="4"/>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IX</w:t>
      </w:r>
    </w:p>
    <w:p>
      <w:pPr>
        <w:spacing w:line="482" w:lineRule="auto" w:before="228"/>
        <w:ind w:left="338" w:right="3117" w:firstLine="3473"/>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actas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defunción Artículo 115.- </w:t>
      </w:r>
      <w:r>
        <w:rPr>
          <w:sz w:val="20"/>
        </w:rPr>
        <w:t>(DEROGADO, P.O. 8 DE NOVIEMBRE DE 1983)</w:t>
      </w:r>
    </w:p>
    <w:p>
      <w:pPr>
        <w:spacing w:line="227"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X</w:t>
      </w:r>
    </w:p>
    <w:p>
      <w:pPr>
        <w:pStyle w:val="BodyText"/>
        <w:spacing w:before="1"/>
        <w:ind w:left="0"/>
        <w:rPr>
          <w:rFonts w:ascii="Arial"/>
          <w:b/>
        </w:rPr>
      </w:pPr>
    </w:p>
    <w:p>
      <w:pPr>
        <w:pStyle w:val="Heading2"/>
        <w:ind w:left="367"/>
      </w:pPr>
      <w:r>
        <w:rPr/>
        <w:t>Inscripción</w:t>
      </w:r>
      <w:r>
        <w:rPr>
          <w:spacing w:val="-4"/>
        </w:rPr>
        <w:t> </w:t>
      </w:r>
      <w:r>
        <w:rPr/>
        <w:t>de</w:t>
      </w:r>
      <w:r>
        <w:rPr>
          <w:spacing w:val="-5"/>
        </w:rPr>
        <w:t> </w:t>
      </w:r>
      <w:r>
        <w:rPr/>
        <w:t>las</w:t>
      </w:r>
      <w:r>
        <w:rPr>
          <w:spacing w:val="-5"/>
        </w:rPr>
        <w:t> </w:t>
      </w:r>
      <w:r>
        <w:rPr/>
        <w:t>ejecutorias</w:t>
      </w:r>
      <w:r>
        <w:rPr>
          <w:spacing w:val="-5"/>
        </w:rPr>
        <w:t> </w:t>
      </w:r>
      <w:r>
        <w:rPr/>
        <w:t>que</w:t>
      </w:r>
      <w:r>
        <w:rPr>
          <w:spacing w:val="-5"/>
        </w:rPr>
        <w:t> </w:t>
      </w:r>
      <w:r>
        <w:rPr/>
        <w:t>declaren</w:t>
      </w:r>
      <w:r>
        <w:rPr>
          <w:spacing w:val="-5"/>
        </w:rPr>
        <w:t> </w:t>
      </w:r>
      <w:r>
        <w:rPr/>
        <w:t>la</w:t>
      </w:r>
      <w:r>
        <w:rPr>
          <w:spacing w:val="-3"/>
        </w:rPr>
        <w:t> </w:t>
      </w:r>
      <w:r>
        <w:rPr/>
        <w:t>incapacidad</w:t>
      </w:r>
      <w:r>
        <w:rPr>
          <w:spacing w:val="-4"/>
        </w:rPr>
        <w:t> </w:t>
      </w:r>
      <w:r>
        <w:rPr/>
        <w:t>legal</w:t>
      </w:r>
      <w:r>
        <w:rPr>
          <w:spacing w:val="-5"/>
        </w:rPr>
        <w:t> </w:t>
      </w:r>
      <w:r>
        <w:rPr/>
        <w:t>para</w:t>
      </w:r>
      <w:r>
        <w:rPr>
          <w:spacing w:val="-3"/>
        </w:rPr>
        <w:t> </w:t>
      </w:r>
      <w:r>
        <w:rPr/>
        <w:t>administrar</w:t>
      </w:r>
      <w:r>
        <w:rPr>
          <w:spacing w:val="-5"/>
        </w:rPr>
        <w:t> </w:t>
      </w:r>
      <w:r>
        <w:rPr/>
        <w:t>bienes,</w:t>
      </w:r>
      <w:r>
        <w:rPr>
          <w:spacing w:val="-3"/>
        </w:rPr>
        <w:t> </w:t>
      </w:r>
      <w:r>
        <w:rPr/>
        <w:t>la ausencia o la presunción de muerte</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2"/>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w:t>
      </w:r>
      <w:r>
        <w:rPr>
          <w:spacing w:val="-5"/>
        </w:rPr>
        <w:t>XI</w:t>
      </w:r>
    </w:p>
    <w:p>
      <w:pPr>
        <w:pStyle w:val="BodyText"/>
        <w:spacing w:before="1"/>
        <w:ind w:left="0"/>
        <w:rPr>
          <w:rFonts w:ascii="Arial"/>
          <w:b/>
        </w:rPr>
      </w:pPr>
    </w:p>
    <w:p>
      <w:pPr>
        <w:pStyle w:val="Heading2"/>
        <w:ind w:left="366"/>
      </w:pPr>
      <w:r>
        <w:rPr/>
        <w:t>De</w:t>
      </w:r>
      <w:r>
        <w:rPr>
          <w:spacing w:val="-5"/>
        </w:rPr>
        <w:t> </w:t>
      </w:r>
      <w:r>
        <w:rPr/>
        <w:t>la</w:t>
      </w:r>
      <w:r>
        <w:rPr>
          <w:spacing w:val="-6"/>
        </w:rPr>
        <w:t> </w:t>
      </w:r>
      <w:r>
        <w:rPr/>
        <w:t>nulificación,</w:t>
      </w:r>
      <w:r>
        <w:rPr>
          <w:spacing w:val="-5"/>
        </w:rPr>
        <w:t> </w:t>
      </w:r>
      <w:r>
        <w:rPr/>
        <w:t>reposición,</w:t>
      </w:r>
      <w:r>
        <w:rPr>
          <w:spacing w:val="-5"/>
        </w:rPr>
        <w:t> </w:t>
      </w:r>
      <w:r>
        <w:rPr/>
        <w:t>convalidación,</w:t>
      </w:r>
      <w:r>
        <w:rPr>
          <w:spacing w:val="-5"/>
        </w:rPr>
        <w:t> </w:t>
      </w:r>
      <w:r>
        <w:rPr/>
        <w:t>rectificación</w:t>
      </w:r>
      <w:r>
        <w:rPr>
          <w:spacing w:val="-2"/>
        </w:rPr>
        <w:t> </w:t>
      </w:r>
      <w:r>
        <w:rPr/>
        <w:t>y</w:t>
      </w:r>
      <w:r>
        <w:rPr>
          <w:spacing w:val="-5"/>
        </w:rPr>
        <w:t> </w:t>
      </w:r>
      <w:r>
        <w:rPr/>
        <w:t>testadura</w:t>
      </w:r>
      <w:r>
        <w:rPr>
          <w:spacing w:val="-5"/>
        </w:rPr>
        <w:t> </w:t>
      </w:r>
      <w:r>
        <w:rPr/>
        <w:t>de</w:t>
      </w:r>
      <w:r>
        <w:rPr>
          <w:spacing w:val="-3"/>
        </w:rPr>
        <w:t> </w:t>
      </w:r>
      <w:r>
        <w:rPr/>
        <w:t>las</w:t>
      </w:r>
      <w:r>
        <w:rPr>
          <w:spacing w:val="-3"/>
        </w:rPr>
        <w:t> </w:t>
      </w:r>
      <w:r>
        <w:rPr/>
        <w:t>actas</w:t>
      </w:r>
      <w:r>
        <w:rPr>
          <w:spacing w:val="-6"/>
        </w:rPr>
        <w:t> </w:t>
      </w:r>
      <w:r>
        <w:rPr/>
        <w:t>del</w:t>
      </w:r>
      <w:r>
        <w:rPr>
          <w:spacing w:val="-5"/>
        </w:rPr>
        <w:t> </w:t>
      </w:r>
      <w:r>
        <w:rPr/>
        <w:t>Registro </w:t>
      </w:r>
      <w:r>
        <w:rPr>
          <w:spacing w:val="-2"/>
        </w:rPr>
        <w:t>Civil</w:t>
      </w:r>
    </w:p>
    <w:p>
      <w:pPr>
        <w:pStyle w:val="BodyText"/>
        <w:spacing w:before="1"/>
        <w:ind w:left="0"/>
        <w:rPr>
          <w:rFonts w:ascii="Arial"/>
          <w:b/>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482" w:lineRule="auto" w:before="1"/>
        <w:ind w:left="4157" w:right="4157" w:firstLine="1"/>
      </w:pPr>
      <w:r>
        <w:rPr/>
        <w:t>TITULO QUINTO DEL</w:t>
      </w:r>
      <w:r>
        <w:rPr>
          <w:spacing w:val="-5"/>
        </w:rPr>
        <w:t> </w:t>
      </w:r>
      <w:r>
        <w:rPr>
          <w:spacing w:val="-2"/>
        </w:rPr>
        <w:t>MATRIMONIO</w:t>
      </w:r>
    </w:p>
    <w:p>
      <w:pPr>
        <w:spacing w:before="226"/>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spacing w:line="480" w:lineRule="auto" w:before="228"/>
        <w:ind w:left="338" w:right="3860" w:firstLine="3830"/>
        <w:jc w:val="left"/>
        <w:rPr>
          <w:sz w:val="20"/>
        </w:rPr>
      </w:pPr>
      <w:r>
        <w:rPr>
          <w:rFonts w:ascii="Arial" w:hAnsi="Arial"/>
          <w:b/>
          <w:sz w:val="20"/>
        </w:rPr>
        <w:t>De los esponsales Artículo</w:t>
      </w:r>
      <w:r>
        <w:rPr>
          <w:rFonts w:ascii="Arial" w:hAnsi="Arial"/>
          <w:b/>
          <w:spacing w:val="-6"/>
          <w:sz w:val="20"/>
        </w:rPr>
        <w:t> </w:t>
      </w:r>
      <w:r>
        <w:rPr>
          <w:rFonts w:ascii="Arial" w:hAnsi="Arial"/>
          <w:b/>
          <w:sz w:val="20"/>
        </w:rPr>
        <w:t>141.-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2"/>
      </w:pPr>
      <w:r>
        <w:rPr/>
        <w:t>CAPITULO</w:t>
      </w:r>
      <w:r>
        <w:rPr>
          <w:spacing w:val="-12"/>
        </w:rPr>
        <w:t> </w:t>
      </w:r>
      <w:r>
        <w:rPr>
          <w:spacing w:val="-5"/>
        </w:rPr>
        <w:t>II</w:t>
      </w:r>
    </w:p>
    <w:p>
      <w:pPr>
        <w:pStyle w:val="BodyText"/>
        <w:spacing w:before="1"/>
        <w:ind w:left="0"/>
        <w:rPr>
          <w:rFonts w:ascii="Arial"/>
          <w:b/>
        </w:rPr>
      </w:pPr>
    </w:p>
    <w:p>
      <w:pPr>
        <w:spacing w:line="477" w:lineRule="auto" w:before="0"/>
        <w:ind w:left="338" w:right="2543" w:firstLine="2657"/>
        <w:jc w:val="left"/>
        <w:rPr>
          <w:sz w:val="20"/>
        </w:rPr>
      </w:pPr>
      <w:r>
        <w:rPr>
          <w:rFonts w:ascii="Arial" w:hAnsi="Arial"/>
          <w:b/>
          <w:sz w:val="20"/>
        </w:rPr>
        <w:t>De</w:t>
      </w:r>
      <w:r>
        <w:rPr>
          <w:rFonts w:ascii="Arial" w:hAnsi="Arial"/>
          <w:b/>
          <w:spacing w:val="-9"/>
          <w:sz w:val="20"/>
        </w:rPr>
        <w:t> </w:t>
      </w:r>
      <w:r>
        <w:rPr>
          <w:rFonts w:ascii="Arial" w:hAnsi="Arial"/>
          <w:b/>
          <w:sz w:val="20"/>
        </w:rPr>
        <w:t>los</w:t>
      </w:r>
      <w:r>
        <w:rPr>
          <w:rFonts w:ascii="Arial" w:hAnsi="Arial"/>
          <w:b/>
          <w:spacing w:val="-8"/>
          <w:sz w:val="20"/>
        </w:rPr>
        <w:t> </w:t>
      </w:r>
      <w:r>
        <w:rPr>
          <w:rFonts w:ascii="Arial" w:hAnsi="Arial"/>
          <w:b/>
          <w:sz w:val="20"/>
        </w:rPr>
        <w:t>requisitos</w:t>
      </w:r>
      <w:r>
        <w:rPr>
          <w:rFonts w:ascii="Arial" w:hAnsi="Arial"/>
          <w:b/>
          <w:spacing w:val="-9"/>
          <w:sz w:val="20"/>
        </w:rPr>
        <w:t> </w:t>
      </w:r>
      <w:r>
        <w:rPr>
          <w:rFonts w:ascii="Arial" w:hAnsi="Arial"/>
          <w:b/>
          <w:sz w:val="20"/>
        </w:rPr>
        <w:t>para</w:t>
      </w:r>
      <w:r>
        <w:rPr>
          <w:rFonts w:ascii="Arial" w:hAnsi="Arial"/>
          <w:b/>
          <w:spacing w:val="-9"/>
          <w:sz w:val="20"/>
        </w:rPr>
        <w:t> </w:t>
      </w:r>
      <w:r>
        <w:rPr>
          <w:rFonts w:ascii="Arial" w:hAnsi="Arial"/>
          <w:b/>
          <w:sz w:val="20"/>
        </w:rPr>
        <w:t>contraer</w:t>
      </w:r>
      <w:r>
        <w:rPr>
          <w:rFonts w:ascii="Arial" w:hAnsi="Arial"/>
          <w:b/>
          <w:spacing w:val="-9"/>
          <w:sz w:val="20"/>
        </w:rPr>
        <w:t> </w:t>
      </w:r>
      <w:r>
        <w:rPr>
          <w:rFonts w:ascii="Arial" w:hAnsi="Arial"/>
          <w:b/>
          <w:sz w:val="20"/>
        </w:rPr>
        <w:t>matrimonio Artículo 148.- </w:t>
      </w:r>
      <w:r>
        <w:rPr>
          <w:sz w:val="20"/>
        </w:rPr>
        <w:t>(DEROGADO, P.O. 8 DE NOVIEMBRE DE 1983)</w:t>
      </w:r>
    </w:p>
    <w:p>
      <w:pPr>
        <w:spacing w:before="4"/>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2"/>
        </w:rPr>
        <w:t> </w:t>
      </w:r>
      <w:r>
        <w:rPr>
          <w:spacing w:val="-5"/>
        </w:rPr>
        <w:t>III</w:t>
      </w:r>
    </w:p>
    <w:p>
      <w:pPr>
        <w:spacing w:line="480" w:lineRule="auto" w:before="229"/>
        <w:ind w:left="338" w:right="1753" w:firstLine="1939"/>
        <w:jc w:val="left"/>
        <w:rPr>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obligaciones</w:t>
      </w:r>
      <w:r>
        <w:rPr>
          <w:rFonts w:ascii="Arial" w:hAnsi="Arial"/>
          <w:b/>
          <w:spacing w:val="-7"/>
          <w:sz w:val="20"/>
        </w:rPr>
        <w:t> </w:t>
      </w:r>
      <w:r>
        <w:rPr>
          <w:rFonts w:ascii="Arial" w:hAnsi="Arial"/>
          <w:b/>
          <w:sz w:val="20"/>
        </w:rPr>
        <w:t>que</w:t>
      </w:r>
      <w:r>
        <w:rPr>
          <w:rFonts w:ascii="Arial" w:hAnsi="Arial"/>
          <w:b/>
          <w:spacing w:val="-6"/>
          <w:sz w:val="20"/>
        </w:rPr>
        <w:t> </w:t>
      </w:r>
      <w:r>
        <w:rPr>
          <w:rFonts w:ascii="Arial" w:hAnsi="Arial"/>
          <w:b/>
          <w:sz w:val="20"/>
        </w:rPr>
        <w:t>nacen</w:t>
      </w:r>
      <w:r>
        <w:rPr>
          <w:rFonts w:ascii="Arial" w:hAnsi="Arial"/>
          <w:b/>
          <w:spacing w:val="-3"/>
          <w:sz w:val="20"/>
        </w:rPr>
        <w:t> </w:t>
      </w:r>
      <w:r>
        <w:rPr>
          <w:rFonts w:ascii="Arial" w:hAnsi="Arial"/>
          <w:b/>
          <w:sz w:val="20"/>
        </w:rPr>
        <w:t>del</w:t>
      </w:r>
      <w:r>
        <w:rPr>
          <w:rFonts w:ascii="Arial" w:hAnsi="Arial"/>
          <w:b/>
          <w:spacing w:val="-6"/>
          <w:sz w:val="20"/>
        </w:rPr>
        <w:t> </w:t>
      </w:r>
      <w:r>
        <w:rPr>
          <w:rFonts w:ascii="Arial" w:hAnsi="Arial"/>
          <w:b/>
          <w:sz w:val="20"/>
        </w:rPr>
        <w:t>matrimonio Artículo 164.-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IV</w:t>
      </w:r>
    </w:p>
    <w:p>
      <w:pPr>
        <w:spacing w:line="480" w:lineRule="auto" w:before="228"/>
        <w:ind w:left="338" w:right="1275" w:firstLine="955"/>
        <w:jc w:val="left"/>
        <w:rPr>
          <w:sz w:val="20"/>
        </w:rPr>
      </w:pPr>
      <w:r>
        <w:rPr>
          <w:rFonts w:ascii="Arial" w:hAnsi="Arial"/>
          <w:b/>
          <w:sz w:val="20"/>
        </w:rPr>
        <w:t>Del</w:t>
      </w:r>
      <w:r>
        <w:rPr>
          <w:rFonts w:ascii="Arial" w:hAnsi="Arial"/>
          <w:b/>
          <w:spacing w:val="-5"/>
          <w:sz w:val="20"/>
        </w:rPr>
        <w:t> </w:t>
      </w:r>
      <w:r>
        <w:rPr>
          <w:rFonts w:ascii="Arial" w:hAnsi="Arial"/>
          <w:b/>
          <w:sz w:val="20"/>
        </w:rPr>
        <w:t>Contrato</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Matrimonio</w:t>
      </w:r>
      <w:r>
        <w:rPr>
          <w:rFonts w:ascii="Arial" w:hAnsi="Arial"/>
          <w:b/>
          <w:spacing w:val="-5"/>
          <w:sz w:val="20"/>
        </w:rPr>
        <w:t> </w:t>
      </w:r>
      <w:r>
        <w:rPr>
          <w:rFonts w:ascii="Arial" w:hAnsi="Arial"/>
          <w:b/>
          <w:sz w:val="20"/>
        </w:rPr>
        <w:t>con</w:t>
      </w:r>
      <w:r>
        <w:rPr>
          <w:rFonts w:ascii="Arial" w:hAnsi="Arial"/>
          <w:b/>
          <w:spacing w:val="-4"/>
          <w:sz w:val="20"/>
        </w:rPr>
        <w:t> </w:t>
      </w:r>
      <w:r>
        <w:rPr>
          <w:rFonts w:ascii="Arial" w:hAnsi="Arial"/>
          <w:b/>
          <w:sz w:val="20"/>
        </w:rPr>
        <w:t>relación</w:t>
      </w:r>
      <w:r>
        <w:rPr>
          <w:rFonts w:ascii="Arial" w:hAnsi="Arial"/>
          <w:b/>
          <w:spacing w:val="-2"/>
          <w:sz w:val="20"/>
        </w:rPr>
        <w:t> </w:t>
      </w:r>
      <w:r>
        <w:rPr>
          <w:rFonts w:ascii="Arial" w:hAnsi="Arial"/>
          <w:b/>
          <w:sz w:val="20"/>
        </w:rPr>
        <w:t>a</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bienes</w:t>
      </w:r>
      <w:r>
        <w:rPr>
          <w:rFonts w:ascii="Arial" w:hAnsi="Arial"/>
          <w:b/>
          <w:spacing w:val="-6"/>
          <w:sz w:val="20"/>
        </w:rPr>
        <w:t> </w:t>
      </w:r>
      <w:r>
        <w:rPr>
          <w:rFonts w:ascii="Arial" w:hAnsi="Arial"/>
          <w:b/>
          <w:sz w:val="20"/>
        </w:rPr>
        <w:t>Disposiciones</w:t>
      </w:r>
      <w:r>
        <w:rPr>
          <w:rFonts w:ascii="Arial" w:hAnsi="Arial"/>
          <w:b/>
          <w:spacing w:val="-6"/>
          <w:sz w:val="20"/>
        </w:rPr>
        <w:t> </w:t>
      </w:r>
      <w:r>
        <w:rPr>
          <w:rFonts w:ascii="Arial" w:hAnsi="Arial"/>
          <w:b/>
          <w:sz w:val="20"/>
        </w:rPr>
        <w:t>Generales Artículo 180.- </w:t>
      </w:r>
      <w:r>
        <w:rPr>
          <w:sz w:val="20"/>
        </w:rPr>
        <w:t>(DEROGADO, P.O. 8 DE NOVIEMBRE DE 1983)</w:t>
      </w:r>
    </w:p>
    <w:p>
      <w:pPr>
        <w:spacing w:before="3"/>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V</w:t>
      </w:r>
    </w:p>
    <w:p>
      <w:pPr>
        <w:spacing w:line="480" w:lineRule="auto" w:before="228"/>
        <w:ind w:left="338" w:right="3362" w:firstLine="3701"/>
        <w:jc w:val="left"/>
        <w:rPr>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Sociedad</w:t>
      </w:r>
      <w:r>
        <w:rPr>
          <w:rFonts w:ascii="Arial" w:hAnsi="Arial"/>
          <w:b/>
          <w:spacing w:val="-7"/>
          <w:sz w:val="20"/>
        </w:rPr>
        <w:t> </w:t>
      </w:r>
      <w:r>
        <w:rPr>
          <w:rFonts w:ascii="Arial" w:hAnsi="Arial"/>
          <w:b/>
          <w:sz w:val="20"/>
        </w:rPr>
        <w:t>Legal Artículo</w:t>
      </w:r>
      <w:r>
        <w:rPr>
          <w:rFonts w:ascii="Arial" w:hAnsi="Arial"/>
          <w:b/>
          <w:spacing w:val="-6"/>
          <w:sz w:val="20"/>
        </w:rPr>
        <w:t> </w:t>
      </w:r>
      <w:r>
        <w:rPr>
          <w:rFonts w:ascii="Arial" w:hAnsi="Arial"/>
          <w:b/>
          <w:sz w:val="20"/>
        </w:rPr>
        <w:t>188.-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199.-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5"/>
        </w:rPr>
        <w:t>VI</w:t>
      </w:r>
    </w:p>
    <w:p>
      <w:pPr>
        <w:spacing w:line="480" w:lineRule="auto" w:before="228"/>
        <w:ind w:left="338" w:right="3010" w:firstLine="2750"/>
        <w:jc w:val="left"/>
        <w:rPr>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administración</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sociedad</w:t>
      </w:r>
      <w:r>
        <w:rPr>
          <w:rFonts w:ascii="Arial" w:hAnsi="Arial"/>
          <w:b/>
          <w:spacing w:val="-7"/>
          <w:sz w:val="20"/>
        </w:rPr>
        <w:t> </w:t>
      </w:r>
      <w:r>
        <w:rPr>
          <w:rFonts w:ascii="Arial" w:hAnsi="Arial"/>
          <w:b/>
          <w:sz w:val="20"/>
        </w:rPr>
        <w:t>legal Artículo 212.-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0"/>
        </w:rPr>
        <w:t> </w:t>
      </w:r>
      <w:r>
        <w:rPr>
          <w:spacing w:val="-5"/>
        </w:rPr>
        <w:t>VII</w:t>
      </w:r>
    </w:p>
    <w:p>
      <w:pPr>
        <w:spacing w:line="480" w:lineRule="auto" w:before="228"/>
        <w:ind w:left="338" w:right="3117" w:firstLine="2935"/>
        <w:jc w:val="left"/>
        <w:rPr>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liquidación</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sociedad</w:t>
      </w:r>
      <w:r>
        <w:rPr>
          <w:rFonts w:ascii="Arial" w:hAnsi="Arial"/>
          <w:b/>
          <w:spacing w:val="-8"/>
          <w:sz w:val="20"/>
        </w:rPr>
        <w:t> </w:t>
      </w:r>
      <w:r>
        <w:rPr>
          <w:rFonts w:ascii="Arial" w:hAnsi="Arial"/>
          <w:b/>
          <w:sz w:val="20"/>
        </w:rPr>
        <w:t>legal Artículo 236.-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4"/>
        </w:rPr>
        <w:t>VIII</w:t>
      </w:r>
    </w:p>
    <w:p>
      <w:pPr>
        <w:spacing w:line="480" w:lineRule="auto" w:before="229"/>
        <w:ind w:left="338" w:right="3843" w:firstLine="3535"/>
        <w:jc w:val="left"/>
        <w:rPr>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sociedad</w:t>
      </w:r>
      <w:r>
        <w:rPr>
          <w:rFonts w:ascii="Arial" w:hAnsi="Arial"/>
          <w:b/>
          <w:spacing w:val="-14"/>
          <w:sz w:val="20"/>
        </w:rPr>
        <w:t> </w:t>
      </w:r>
      <w:r>
        <w:rPr>
          <w:rFonts w:ascii="Arial" w:hAnsi="Arial"/>
          <w:b/>
          <w:sz w:val="20"/>
        </w:rPr>
        <w:t>conyugal Artículo 263.-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IX</w:t>
      </w:r>
    </w:p>
    <w:p>
      <w:pPr>
        <w:pStyle w:val="BodyText"/>
        <w:ind w:left="0"/>
        <w:rPr>
          <w:rFonts w:ascii="Arial"/>
          <w:b/>
        </w:rPr>
      </w:pPr>
    </w:p>
    <w:p>
      <w:pPr>
        <w:spacing w:line="477" w:lineRule="auto" w:before="0"/>
        <w:ind w:left="338" w:right="3117" w:firstLine="3418"/>
        <w:jc w:val="left"/>
        <w:rPr>
          <w:sz w:val="20"/>
        </w:rPr>
      </w:pPr>
      <w:r>
        <w:rPr>
          <w:rFonts w:ascii="Arial" w:hAnsi="Arial"/>
          <w:b/>
          <w:sz w:val="20"/>
        </w:rPr>
        <w:t>De</w:t>
      </w:r>
      <w:r>
        <w:rPr>
          <w:rFonts w:ascii="Arial" w:hAnsi="Arial"/>
          <w:b/>
          <w:spacing w:val="-11"/>
          <w:sz w:val="20"/>
        </w:rPr>
        <w:t> </w:t>
      </w:r>
      <w:r>
        <w:rPr>
          <w:rFonts w:ascii="Arial" w:hAnsi="Arial"/>
          <w:b/>
          <w:sz w:val="20"/>
        </w:rPr>
        <w:t>la</w:t>
      </w:r>
      <w:r>
        <w:rPr>
          <w:rFonts w:ascii="Arial" w:hAnsi="Arial"/>
          <w:b/>
          <w:spacing w:val="-10"/>
          <w:sz w:val="20"/>
        </w:rPr>
        <w:t> </w:t>
      </w:r>
      <w:r>
        <w:rPr>
          <w:rFonts w:ascii="Arial" w:hAnsi="Arial"/>
          <w:b/>
          <w:sz w:val="20"/>
        </w:rPr>
        <w:t>separación</w:t>
      </w:r>
      <w:r>
        <w:rPr>
          <w:rFonts w:ascii="Arial" w:hAnsi="Arial"/>
          <w:b/>
          <w:spacing w:val="-10"/>
          <w:sz w:val="20"/>
        </w:rPr>
        <w:t> </w:t>
      </w:r>
      <w:r>
        <w:rPr>
          <w:rFonts w:ascii="Arial" w:hAnsi="Arial"/>
          <w:b/>
          <w:sz w:val="20"/>
        </w:rPr>
        <w:t>de</w:t>
      </w:r>
      <w:r>
        <w:rPr>
          <w:rFonts w:ascii="Arial" w:hAnsi="Arial"/>
          <w:b/>
          <w:spacing w:val="-11"/>
          <w:sz w:val="20"/>
        </w:rPr>
        <w:t> </w:t>
      </w:r>
      <w:r>
        <w:rPr>
          <w:rFonts w:ascii="Arial" w:hAnsi="Arial"/>
          <w:b/>
          <w:sz w:val="20"/>
        </w:rPr>
        <w:t>bienes Artículo 280.- </w:t>
      </w:r>
      <w:r>
        <w:rPr>
          <w:sz w:val="20"/>
        </w:rPr>
        <w:t>(DEROGADO, P.O. 8 DE NOVIEMBRE DE 1983)</w:t>
      </w:r>
    </w:p>
    <w:p>
      <w:pPr>
        <w:spacing w:before="5"/>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pStyle w:val="Heading1"/>
      </w:pPr>
      <w:r>
        <w:rPr/>
        <w:t>CAPITULO</w:t>
      </w:r>
      <w:r>
        <w:rPr>
          <w:spacing w:val="-10"/>
        </w:rPr>
        <w:t> X</w:t>
      </w:r>
    </w:p>
    <w:p>
      <w:pPr>
        <w:pStyle w:val="BodyText"/>
        <w:spacing w:before="1"/>
        <w:ind w:left="0"/>
        <w:rPr>
          <w:rFonts w:ascii="Arial"/>
          <w:b/>
        </w:rPr>
      </w:pPr>
    </w:p>
    <w:p>
      <w:pPr>
        <w:pStyle w:val="Heading2"/>
      </w:pPr>
      <w:r>
        <w:rPr/>
        <w:t>De</w:t>
      </w:r>
      <w:r>
        <w:rPr>
          <w:spacing w:val="-7"/>
        </w:rPr>
        <w:t> </w:t>
      </w:r>
      <w:r>
        <w:rPr/>
        <w:t>las</w:t>
      </w:r>
      <w:r>
        <w:rPr>
          <w:spacing w:val="-7"/>
        </w:rPr>
        <w:t> </w:t>
      </w:r>
      <w:r>
        <w:rPr/>
        <w:t>donaciones</w:t>
      </w:r>
      <w:r>
        <w:rPr>
          <w:spacing w:val="-7"/>
        </w:rPr>
        <w:t> </w:t>
      </w:r>
      <w:r>
        <w:rPr>
          <w:spacing w:val="-2"/>
        </w:rPr>
        <w:t>antenupciales</w:t>
      </w:r>
    </w:p>
    <w:p>
      <w:pPr>
        <w:pStyle w:val="BodyText"/>
        <w:spacing w:before="229"/>
        <w:ind w:right="344"/>
      </w:pPr>
      <w:r>
        <w:rPr>
          <w:rFonts w:ascii="Arial" w:hAnsi="Arial"/>
          <w:b/>
        </w:rPr>
        <w:t>Artículo 292.- </w:t>
      </w:r>
      <w:r>
        <w:rPr/>
        <w:t>Se llaman antenupciales las donaciones que antes del</w:t>
      </w:r>
      <w:r>
        <w:rPr>
          <w:spacing w:val="-1"/>
        </w:rPr>
        <w:t> </w:t>
      </w:r>
      <w:r>
        <w:rPr/>
        <w:t>matrimonio hace un esposo al otro, cualquiera que sea el nombre que la costumbre les haya dado.</w:t>
      </w:r>
    </w:p>
    <w:p>
      <w:pPr>
        <w:pStyle w:val="BodyText"/>
        <w:spacing w:after="0"/>
        <w:sectPr>
          <w:pgSz w:w="12240" w:h="15840"/>
          <w:pgMar w:header="15" w:footer="730" w:top="1680" w:bottom="920" w:left="1080" w:right="1080"/>
        </w:sectPr>
      </w:pPr>
    </w:p>
    <w:p>
      <w:pPr>
        <w:pStyle w:val="BodyText"/>
        <w:spacing w:before="52"/>
        <w:ind w:right="345"/>
        <w:jc w:val="both"/>
      </w:pPr>
      <w:r>
        <w:rPr>
          <w:rFonts w:ascii="Arial" w:hAnsi="Arial"/>
          <w:b/>
        </w:rPr>
        <w:t>Artículo</w:t>
      </w:r>
      <w:r>
        <w:rPr>
          <w:rFonts w:ascii="Arial" w:hAnsi="Arial"/>
          <w:b/>
          <w:spacing w:val="-2"/>
        </w:rPr>
        <w:t> </w:t>
      </w:r>
      <w:r>
        <w:rPr>
          <w:rFonts w:ascii="Arial" w:hAnsi="Arial"/>
          <w:b/>
        </w:rPr>
        <w:t>293.-</w:t>
      </w:r>
      <w:r>
        <w:rPr>
          <w:rFonts w:ascii="Arial" w:hAnsi="Arial"/>
          <w:b/>
          <w:spacing w:val="-2"/>
        </w:rPr>
        <w:t> </w:t>
      </w:r>
      <w:r>
        <w:rPr/>
        <w:t>Son</w:t>
      </w:r>
      <w:r>
        <w:rPr>
          <w:spacing w:val="-4"/>
        </w:rPr>
        <w:t> </w:t>
      </w:r>
      <w:r>
        <w:rPr/>
        <w:t>también</w:t>
      </w:r>
      <w:r>
        <w:rPr>
          <w:spacing w:val="-1"/>
        </w:rPr>
        <w:t> </w:t>
      </w:r>
      <w:r>
        <w:rPr/>
        <w:t>donaciones</w:t>
      </w:r>
      <w:r>
        <w:rPr>
          <w:spacing w:val="-2"/>
        </w:rPr>
        <w:t> </w:t>
      </w:r>
      <w:r>
        <w:rPr/>
        <w:t>antenupciales las</w:t>
      </w:r>
      <w:r>
        <w:rPr>
          <w:spacing w:val="-2"/>
        </w:rPr>
        <w:t> </w:t>
      </w:r>
      <w:r>
        <w:rPr/>
        <w:t>que</w:t>
      </w:r>
      <w:r>
        <w:rPr>
          <w:spacing w:val="-3"/>
        </w:rPr>
        <w:t> </w:t>
      </w:r>
      <w:r>
        <w:rPr/>
        <w:t>un</w:t>
      </w:r>
      <w:r>
        <w:rPr>
          <w:spacing w:val="-3"/>
        </w:rPr>
        <w:t> </w:t>
      </w:r>
      <w:r>
        <w:rPr/>
        <w:t>extraño</w:t>
      </w:r>
      <w:r>
        <w:rPr>
          <w:spacing w:val="-3"/>
        </w:rPr>
        <w:t> </w:t>
      </w:r>
      <w:r>
        <w:rPr/>
        <w:t>hace</w:t>
      </w:r>
      <w:r>
        <w:rPr>
          <w:spacing w:val="-3"/>
        </w:rPr>
        <w:t> </w:t>
      </w:r>
      <w:r>
        <w:rPr/>
        <w:t>a</w:t>
      </w:r>
      <w:r>
        <w:rPr>
          <w:spacing w:val="-3"/>
        </w:rPr>
        <w:t> </w:t>
      </w:r>
      <w:r>
        <w:rPr/>
        <w:t>alguno</w:t>
      </w:r>
      <w:r>
        <w:rPr>
          <w:spacing w:val="-3"/>
        </w:rPr>
        <w:t> </w:t>
      </w:r>
      <w:r>
        <w:rPr/>
        <w:t>de</w:t>
      </w:r>
      <w:r>
        <w:rPr>
          <w:spacing w:val="-3"/>
        </w:rPr>
        <w:t> </w:t>
      </w:r>
      <w:r>
        <w:rPr/>
        <w:t>los</w:t>
      </w:r>
      <w:r>
        <w:rPr>
          <w:spacing w:val="-2"/>
        </w:rPr>
        <w:t> </w:t>
      </w:r>
      <w:r>
        <w:rPr/>
        <w:t>esposos</w:t>
      </w:r>
      <w:r>
        <w:rPr>
          <w:spacing w:val="-2"/>
        </w:rPr>
        <w:t> </w:t>
      </w:r>
      <w:r>
        <w:rPr/>
        <w:t>o a ambos en consideración al matrimonio.</w:t>
      </w:r>
    </w:p>
    <w:p>
      <w:pPr>
        <w:pStyle w:val="BodyText"/>
        <w:spacing w:before="1"/>
        <w:ind w:left="0"/>
      </w:pPr>
    </w:p>
    <w:p>
      <w:pPr>
        <w:pStyle w:val="BodyText"/>
        <w:ind w:right="348"/>
        <w:jc w:val="both"/>
      </w:pPr>
      <w:r>
        <w:rPr>
          <w:rFonts w:ascii="Arial" w:hAnsi="Arial"/>
          <w:b/>
        </w:rPr>
        <w:t>Artículo 294.- </w:t>
      </w:r>
      <w:r>
        <w:rPr/>
        <w:t>Las donaciones antenupciales entre esposos aunque fueren varias, no podrán exceder reunidas de la sexta parte de los bienes del donante. En el exceso la donación será inoficiosa.</w:t>
      </w:r>
    </w:p>
    <w:p>
      <w:pPr>
        <w:pStyle w:val="BodyText"/>
        <w:spacing w:before="229"/>
        <w:ind w:right="347"/>
        <w:jc w:val="both"/>
      </w:pPr>
      <w:r>
        <w:rPr>
          <w:rFonts w:ascii="Arial" w:hAnsi="Arial"/>
          <w:b/>
        </w:rPr>
        <w:t>Artículo 295.- </w:t>
      </w:r>
      <w:r>
        <w:rPr/>
        <w:t>Las donaciones antenupciales hechas por un</w:t>
      </w:r>
      <w:r>
        <w:rPr>
          <w:spacing w:val="-1"/>
        </w:rPr>
        <w:t> </w:t>
      </w:r>
      <w:r>
        <w:rPr/>
        <w:t>extraño,</w:t>
      </w:r>
      <w:r>
        <w:rPr>
          <w:spacing w:val="-1"/>
        </w:rPr>
        <w:t> </w:t>
      </w:r>
      <w:r>
        <w:rPr/>
        <w:t>serán</w:t>
      </w:r>
      <w:r>
        <w:rPr>
          <w:spacing w:val="-1"/>
        </w:rPr>
        <w:t> </w:t>
      </w:r>
      <w:r>
        <w:rPr/>
        <w:t>inoficiosas en</w:t>
      </w:r>
      <w:r>
        <w:rPr>
          <w:spacing w:val="-1"/>
        </w:rPr>
        <w:t> </w:t>
      </w:r>
      <w:r>
        <w:rPr/>
        <w:t>los términos en que lo fueren las comunes.</w:t>
      </w:r>
    </w:p>
    <w:p>
      <w:pPr>
        <w:pStyle w:val="BodyText"/>
        <w:spacing w:before="1"/>
        <w:ind w:left="0"/>
      </w:pPr>
    </w:p>
    <w:p>
      <w:pPr>
        <w:pStyle w:val="BodyText"/>
        <w:ind w:right="343"/>
        <w:jc w:val="both"/>
      </w:pPr>
      <w:r>
        <w:rPr>
          <w:rFonts w:ascii="Arial" w:hAnsi="Arial"/>
          <w:b/>
        </w:rPr>
        <w:t>Artículo 296.- </w:t>
      </w:r>
      <w:r>
        <w:rPr/>
        <w:t>Para calcular si es inoficiosa una donación antenupcial, tienen el esposo donatario y sus herederos la facultad de elegir la época en que se hizo la donación o la del fallecimiento del donador.</w:t>
      </w:r>
    </w:p>
    <w:p>
      <w:pPr>
        <w:pStyle w:val="BodyText"/>
        <w:spacing w:before="230"/>
        <w:ind w:right="345"/>
        <w:jc w:val="both"/>
      </w:pPr>
      <w:r>
        <w:rPr>
          <w:rFonts w:ascii="Arial" w:hAnsi="Arial"/>
          <w:b/>
        </w:rPr>
        <w:t>Artículo 297.- </w:t>
      </w:r>
      <w:r>
        <w:rPr/>
        <w:t>Si al hacerse la donación no se formó inventario de los bienes del donador, no podrá elegirse la época en que aquélla se otorgó.</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298.-</w:t>
      </w:r>
      <w:r>
        <w:rPr>
          <w:rFonts w:ascii="Arial" w:hAnsi="Arial"/>
          <w:b/>
          <w:spacing w:val="-7"/>
        </w:rPr>
        <w:t> </w:t>
      </w:r>
      <w:r>
        <w:rPr/>
        <w:t>Las</w:t>
      </w:r>
      <w:r>
        <w:rPr>
          <w:spacing w:val="-7"/>
        </w:rPr>
        <w:t> </w:t>
      </w:r>
      <w:r>
        <w:rPr/>
        <w:t>donaciones</w:t>
      </w:r>
      <w:r>
        <w:rPr>
          <w:spacing w:val="-7"/>
        </w:rPr>
        <w:t> </w:t>
      </w:r>
      <w:r>
        <w:rPr/>
        <w:t>antenupciales</w:t>
      </w:r>
      <w:r>
        <w:rPr>
          <w:spacing w:val="-6"/>
        </w:rPr>
        <w:t> </w:t>
      </w:r>
      <w:r>
        <w:rPr/>
        <w:t>no</w:t>
      </w:r>
      <w:r>
        <w:rPr>
          <w:spacing w:val="-8"/>
        </w:rPr>
        <w:t> </w:t>
      </w:r>
      <w:r>
        <w:rPr/>
        <w:t>necesitan</w:t>
      </w:r>
      <w:r>
        <w:rPr>
          <w:spacing w:val="-7"/>
        </w:rPr>
        <w:t> </w:t>
      </w:r>
      <w:r>
        <w:rPr/>
        <w:t>para</w:t>
      </w:r>
      <w:r>
        <w:rPr>
          <w:spacing w:val="-8"/>
        </w:rPr>
        <w:t> </w:t>
      </w:r>
      <w:r>
        <w:rPr/>
        <w:t>su</w:t>
      </w:r>
      <w:r>
        <w:rPr>
          <w:spacing w:val="-7"/>
        </w:rPr>
        <w:t> </w:t>
      </w:r>
      <w:r>
        <w:rPr/>
        <w:t>validez</w:t>
      </w:r>
      <w:r>
        <w:rPr>
          <w:spacing w:val="-7"/>
        </w:rPr>
        <w:t> </w:t>
      </w:r>
      <w:r>
        <w:rPr/>
        <w:t>de</w:t>
      </w:r>
      <w:r>
        <w:rPr>
          <w:spacing w:val="-8"/>
        </w:rPr>
        <w:t> </w:t>
      </w:r>
      <w:r>
        <w:rPr/>
        <w:t>aceptación</w:t>
      </w:r>
      <w:r>
        <w:rPr>
          <w:spacing w:val="-6"/>
        </w:rPr>
        <w:t> </w:t>
      </w:r>
      <w:r>
        <w:rPr>
          <w:spacing w:val="-2"/>
        </w:rPr>
        <w:t>expresa.</w:t>
      </w:r>
    </w:p>
    <w:p>
      <w:pPr>
        <w:pStyle w:val="BodyText"/>
        <w:spacing w:before="228"/>
        <w:jc w:val="both"/>
      </w:pPr>
      <w:r>
        <w:rPr>
          <w:rFonts w:ascii="Arial" w:hAnsi="Arial"/>
          <w:b/>
        </w:rPr>
        <w:t>Artículo</w:t>
      </w:r>
      <w:r>
        <w:rPr>
          <w:rFonts w:ascii="Arial" w:hAnsi="Arial"/>
          <w:b/>
          <w:spacing w:val="-7"/>
        </w:rPr>
        <w:t> </w:t>
      </w:r>
      <w:r>
        <w:rPr>
          <w:rFonts w:ascii="Arial" w:hAnsi="Arial"/>
          <w:b/>
        </w:rPr>
        <w:t>299.-</w:t>
      </w:r>
      <w:r>
        <w:rPr>
          <w:rFonts w:ascii="Arial" w:hAnsi="Arial"/>
          <w:b/>
          <w:spacing w:val="-6"/>
        </w:rPr>
        <w:t> </w:t>
      </w:r>
      <w:r>
        <w:rPr/>
        <w:t>Las</w:t>
      </w:r>
      <w:r>
        <w:rPr>
          <w:spacing w:val="-6"/>
        </w:rPr>
        <w:t> </w:t>
      </w:r>
      <w:r>
        <w:rPr/>
        <w:t>donaciones</w:t>
      </w:r>
      <w:r>
        <w:rPr>
          <w:spacing w:val="-7"/>
        </w:rPr>
        <w:t> </w:t>
      </w:r>
      <w:r>
        <w:rPr/>
        <w:t>antenupciales</w:t>
      </w:r>
      <w:r>
        <w:rPr>
          <w:spacing w:val="-6"/>
        </w:rPr>
        <w:t> </w:t>
      </w:r>
      <w:r>
        <w:rPr/>
        <w:t>no</w:t>
      </w:r>
      <w:r>
        <w:rPr>
          <w:spacing w:val="-7"/>
        </w:rPr>
        <w:t> </w:t>
      </w:r>
      <w:r>
        <w:rPr/>
        <w:t>se</w:t>
      </w:r>
      <w:r>
        <w:rPr>
          <w:spacing w:val="-7"/>
        </w:rPr>
        <w:t> </w:t>
      </w:r>
      <w:r>
        <w:rPr/>
        <w:t>revocan</w:t>
      </w:r>
      <w:r>
        <w:rPr>
          <w:spacing w:val="-9"/>
        </w:rPr>
        <w:t> </w:t>
      </w:r>
      <w:r>
        <w:rPr/>
        <w:t>por</w:t>
      </w:r>
      <w:r>
        <w:rPr>
          <w:spacing w:val="-6"/>
        </w:rPr>
        <w:t> </w:t>
      </w:r>
      <w:r>
        <w:rPr/>
        <w:t>sobrevenir</w:t>
      </w:r>
      <w:r>
        <w:rPr>
          <w:spacing w:val="-6"/>
        </w:rPr>
        <w:t> </w:t>
      </w:r>
      <w:r>
        <w:rPr/>
        <w:t>hijos</w:t>
      </w:r>
      <w:r>
        <w:rPr>
          <w:spacing w:val="-5"/>
        </w:rPr>
        <w:t> </w:t>
      </w:r>
      <w:r>
        <w:rPr/>
        <w:t>al</w:t>
      </w:r>
      <w:r>
        <w:rPr>
          <w:spacing w:val="-8"/>
        </w:rPr>
        <w:t> </w:t>
      </w:r>
      <w:r>
        <w:rPr>
          <w:spacing w:val="-2"/>
        </w:rPr>
        <w:t>donante.</w:t>
      </w:r>
    </w:p>
    <w:p>
      <w:pPr>
        <w:pStyle w:val="BodyText"/>
        <w:spacing w:before="1"/>
        <w:ind w:left="0"/>
      </w:pPr>
    </w:p>
    <w:p>
      <w:pPr>
        <w:pStyle w:val="BodyText"/>
        <w:ind w:right="343"/>
        <w:jc w:val="both"/>
      </w:pPr>
      <w:r>
        <w:rPr>
          <w:rFonts w:ascii="Arial" w:hAnsi="Arial"/>
          <w:b/>
        </w:rPr>
        <w:t>Artículo 300.- </w:t>
      </w:r>
      <w:r>
        <w:rPr/>
        <w:t>Tampoco se revocarán por ingratitud, a no ser que el donante fuere un extraño, que la donación haya sido hecha a ambos esposos y que los dos sean ingratos.</w:t>
      </w:r>
    </w:p>
    <w:p>
      <w:pPr>
        <w:pStyle w:val="BodyText"/>
        <w:spacing w:before="1"/>
        <w:ind w:left="0"/>
      </w:pPr>
    </w:p>
    <w:p>
      <w:pPr>
        <w:pStyle w:val="BodyText"/>
        <w:ind w:right="348"/>
        <w:jc w:val="both"/>
      </w:pPr>
      <w:r>
        <w:rPr>
          <w:rFonts w:ascii="Arial" w:hAnsi="Arial"/>
          <w:b/>
        </w:rPr>
        <w:t>Artículo 301.- </w:t>
      </w:r>
      <w:r>
        <w:rPr/>
        <w:t>Las donaciones antenupciales son revocables y se entienden revocadas por el adulterio o el abandono injustificado del domicilio conyugal por parte del donatario, cuando el donante fuere el otro </w:t>
      </w:r>
      <w:r>
        <w:rPr>
          <w:spacing w:val="-2"/>
        </w:rPr>
        <w:t>cónyuge.</w:t>
      </w:r>
    </w:p>
    <w:p>
      <w:pPr>
        <w:pStyle w:val="BodyText"/>
        <w:ind w:left="0"/>
      </w:pPr>
    </w:p>
    <w:p>
      <w:pPr>
        <w:pStyle w:val="BodyText"/>
        <w:ind w:right="348"/>
        <w:jc w:val="both"/>
      </w:pPr>
      <w:r>
        <w:rPr>
          <w:rFonts w:ascii="Arial" w:hAnsi="Arial"/>
          <w:b/>
        </w:rPr>
        <w:t>Artículo 302.- </w:t>
      </w:r>
      <w:r>
        <w:rPr/>
        <w:t>Los menores pueden hacer donaciones antenupciales, pero sólo con intervención de sus padres o tutores, o con aprobación judicial.</w:t>
      </w:r>
    </w:p>
    <w:p>
      <w:pPr>
        <w:pStyle w:val="BodyText"/>
        <w:spacing w:before="229"/>
        <w:jc w:val="both"/>
      </w:pPr>
      <w:r>
        <w:rPr>
          <w:rFonts w:ascii="Arial" w:hAnsi="Arial"/>
          <w:b/>
        </w:rPr>
        <w:t>Artículo</w:t>
      </w:r>
      <w:r>
        <w:rPr>
          <w:rFonts w:ascii="Arial" w:hAnsi="Arial"/>
          <w:b/>
          <w:spacing w:val="-7"/>
        </w:rPr>
        <w:t> </w:t>
      </w:r>
      <w:r>
        <w:rPr>
          <w:rFonts w:ascii="Arial" w:hAnsi="Arial"/>
          <w:b/>
        </w:rPr>
        <w:t>303.-</w:t>
      </w:r>
      <w:r>
        <w:rPr>
          <w:rFonts w:ascii="Arial" w:hAnsi="Arial"/>
          <w:b/>
          <w:spacing w:val="-7"/>
        </w:rPr>
        <w:t> </w:t>
      </w:r>
      <w:r>
        <w:rPr/>
        <w:t>Las</w:t>
      </w:r>
      <w:r>
        <w:rPr>
          <w:spacing w:val="-7"/>
        </w:rPr>
        <w:t> </w:t>
      </w:r>
      <w:r>
        <w:rPr/>
        <w:t>donaciones</w:t>
      </w:r>
      <w:r>
        <w:rPr>
          <w:spacing w:val="-6"/>
        </w:rPr>
        <w:t> </w:t>
      </w:r>
      <w:r>
        <w:rPr/>
        <w:t>antenupciales</w:t>
      </w:r>
      <w:r>
        <w:rPr>
          <w:spacing w:val="-7"/>
        </w:rPr>
        <w:t> </w:t>
      </w:r>
      <w:r>
        <w:rPr/>
        <w:t>quedarán</w:t>
      </w:r>
      <w:r>
        <w:rPr>
          <w:spacing w:val="-8"/>
        </w:rPr>
        <w:t> </w:t>
      </w:r>
      <w:r>
        <w:rPr/>
        <w:t>sin</w:t>
      </w:r>
      <w:r>
        <w:rPr>
          <w:spacing w:val="-6"/>
        </w:rPr>
        <w:t> </w:t>
      </w:r>
      <w:r>
        <w:rPr/>
        <w:t>efecto</w:t>
      </w:r>
      <w:r>
        <w:rPr>
          <w:spacing w:val="-8"/>
        </w:rPr>
        <w:t> </w:t>
      </w:r>
      <w:r>
        <w:rPr/>
        <w:t>si</w:t>
      </w:r>
      <w:r>
        <w:rPr>
          <w:spacing w:val="-9"/>
        </w:rPr>
        <w:t> </w:t>
      </w:r>
      <w:r>
        <w:rPr/>
        <w:t>el</w:t>
      </w:r>
      <w:r>
        <w:rPr>
          <w:spacing w:val="-8"/>
        </w:rPr>
        <w:t> </w:t>
      </w:r>
      <w:r>
        <w:rPr/>
        <w:t>matrimonio</w:t>
      </w:r>
      <w:r>
        <w:rPr>
          <w:spacing w:val="-8"/>
        </w:rPr>
        <w:t> </w:t>
      </w:r>
      <w:r>
        <w:rPr/>
        <w:t>dejare</w:t>
      </w:r>
      <w:r>
        <w:rPr>
          <w:spacing w:val="-6"/>
        </w:rPr>
        <w:t> </w:t>
      </w:r>
      <w:r>
        <w:rPr/>
        <w:t>de</w:t>
      </w:r>
      <w:r>
        <w:rPr>
          <w:spacing w:val="-7"/>
        </w:rPr>
        <w:t> </w:t>
      </w:r>
      <w:r>
        <w:rPr>
          <w:spacing w:val="-2"/>
        </w:rPr>
        <w:t>efectuarse.</w:t>
      </w:r>
    </w:p>
    <w:p>
      <w:pPr>
        <w:pStyle w:val="BodyText"/>
        <w:spacing w:before="1"/>
        <w:ind w:left="0"/>
      </w:pPr>
    </w:p>
    <w:p>
      <w:pPr>
        <w:pStyle w:val="BodyText"/>
        <w:ind w:right="345"/>
        <w:jc w:val="both"/>
      </w:pPr>
      <w:r>
        <w:rPr>
          <w:rFonts w:ascii="Arial" w:hAnsi="Arial"/>
          <w:b/>
        </w:rPr>
        <w:t>Artículo 304.- </w:t>
      </w:r>
      <w:r>
        <w:rPr/>
        <w:t>Son aplicables a las donaciones antenupciales las reglas de las donaciones comunes, en todo lo que no fueren contrarias a este Capítulo.</w:t>
      </w:r>
    </w:p>
    <w:p>
      <w:pPr>
        <w:pStyle w:val="BodyText"/>
        <w:spacing w:before="229"/>
        <w:ind w:left="0"/>
      </w:pPr>
    </w:p>
    <w:p>
      <w:pPr>
        <w:pStyle w:val="Heading1"/>
      </w:pPr>
      <w:r>
        <w:rPr/>
        <w:t>CAPITULO</w:t>
      </w:r>
      <w:r>
        <w:rPr>
          <w:spacing w:val="-10"/>
        </w:rPr>
        <w:t> </w:t>
      </w:r>
      <w:r>
        <w:rPr>
          <w:spacing w:val="-5"/>
        </w:rPr>
        <w:t>XI</w:t>
      </w:r>
    </w:p>
    <w:p>
      <w:pPr>
        <w:pStyle w:val="BodyText"/>
        <w:spacing w:before="1"/>
        <w:ind w:left="0"/>
        <w:rPr>
          <w:rFonts w:ascii="Arial"/>
          <w:b/>
        </w:rPr>
      </w:pPr>
    </w:p>
    <w:p>
      <w:pPr>
        <w:pStyle w:val="Heading2"/>
      </w:pPr>
      <w:r>
        <w:rPr/>
        <w:t>De</w:t>
      </w:r>
      <w:r>
        <w:rPr>
          <w:spacing w:val="-7"/>
        </w:rPr>
        <w:t> </w:t>
      </w:r>
      <w:r>
        <w:rPr/>
        <w:t>las</w:t>
      </w:r>
      <w:r>
        <w:rPr>
          <w:spacing w:val="-7"/>
        </w:rPr>
        <w:t> </w:t>
      </w:r>
      <w:r>
        <w:rPr/>
        <w:t>donaciones</w:t>
      </w:r>
      <w:r>
        <w:rPr>
          <w:spacing w:val="-6"/>
        </w:rPr>
        <w:t> </w:t>
      </w:r>
      <w:r>
        <w:rPr/>
        <w:t>entre</w:t>
      </w:r>
      <w:r>
        <w:rPr>
          <w:spacing w:val="-5"/>
        </w:rPr>
        <w:t> </w:t>
      </w:r>
      <w:r>
        <w:rPr>
          <w:spacing w:val="-2"/>
        </w:rPr>
        <w:t>consortes</w:t>
      </w:r>
    </w:p>
    <w:p>
      <w:pPr>
        <w:pStyle w:val="BodyText"/>
        <w:spacing w:before="1"/>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w:t>
      </w:r>
      <w:r>
        <w:rPr>
          <w:spacing w:val="-5"/>
        </w:rPr>
        <w:t>XI</w:t>
      </w:r>
    </w:p>
    <w:p>
      <w:pPr>
        <w:pStyle w:val="BodyText"/>
        <w:spacing w:before="1"/>
        <w:ind w:left="0"/>
        <w:rPr>
          <w:rFonts w:ascii="Arial"/>
          <w:b/>
        </w:rPr>
      </w:pPr>
    </w:p>
    <w:p>
      <w:pPr>
        <w:pStyle w:val="Heading2"/>
        <w:spacing w:line="480" w:lineRule="auto"/>
        <w:ind w:left="2915" w:right="2915"/>
      </w:pPr>
      <w:r>
        <w:rPr/>
        <w:t>De</w:t>
      </w:r>
      <w:r>
        <w:rPr>
          <w:spacing w:val="-12"/>
        </w:rPr>
        <w:t> </w:t>
      </w:r>
      <w:r>
        <w:rPr/>
        <w:t>las</w:t>
      </w:r>
      <w:r>
        <w:rPr>
          <w:spacing w:val="-12"/>
        </w:rPr>
        <w:t> </w:t>
      </w:r>
      <w:r>
        <w:rPr/>
        <w:t>donaciones</w:t>
      </w:r>
      <w:r>
        <w:rPr>
          <w:spacing w:val="-12"/>
        </w:rPr>
        <w:t> </w:t>
      </w:r>
      <w:r>
        <w:rPr/>
        <w:t>entre</w:t>
      </w:r>
      <w:r>
        <w:rPr>
          <w:spacing w:val="-10"/>
        </w:rPr>
        <w:t> </w:t>
      </w:r>
      <w:r>
        <w:rPr/>
        <w:t>consortes CAPITULO XI</w:t>
      </w:r>
    </w:p>
    <w:p>
      <w:pPr>
        <w:spacing w:line="229" w:lineRule="exact" w:before="0"/>
        <w:ind w:left="371" w:right="371"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donaciones</w:t>
      </w:r>
      <w:r>
        <w:rPr>
          <w:rFonts w:ascii="Arial"/>
          <w:b/>
          <w:spacing w:val="-6"/>
          <w:sz w:val="20"/>
        </w:rPr>
        <w:t> </w:t>
      </w:r>
      <w:r>
        <w:rPr>
          <w:rFonts w:ascii="Arial"/>
          <w:b/>
          <w:sz w:val="20"/>
        </w:rPr>
        <w:t>entre</w:t>
      </w:r>
      <w:r>
        <w:rPr>
          <w:rFonts w:ascii="Arial"/>
          <w:b/>
          <w:spacing w:val="-5"/>
          <w:sz w:val="20"/>
        </w:rPr>
        <w:t> </w:t>
      </w:r>
      <w:r>
        <w:rPr>
          <w:rFonts w:ascii="Arial"/>
          <w:b/>
          <w:spacing w:val="-2"/>
          <w:sz w:val="20"/>
        </w:rPr>
        <w:t>consortes</w:t>
      </w:r>
    </w:p>
    <w:p>
      <w:pPr>
        <w:pStyle w:val="BodyText"/>
        <w:spacing w:before="1"/>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5"/>
        </w:rPr>
        <w:t>XI</w:t>
      </w:r>
    </w:p>
    <w:p>
      <w:pPr>
        <w:pStyle w:val="Heading2"/>
        <w:spacing w:before="229"/>
      </w:pPr>
      <w:r>
        <w:rPr/>
        <w:t>De</w:t>
      </w:r>
      <w:r>
        <w:rPr>
          <w:spacing w:val="-7"/>
        </w:rPr>
        <w:t> </w:t>
      </w:r>
      <w:r>
        <w:rPr/>
        <w:t>las</w:t>
      </w:r>
      <w:r>
        <w:rPr>
          <w:spacing w:val="-7"/>
        </w:rPr>
        <w:t> </w:t>
      </w:r>
      <w:r>
        <w:rPr/>
        <w:t>donaciones</w:t>
      </w:r>
      <w:r>
        <w:rPr>
          <w:spacing w:val="-6"/>
        </w:rPr>
        <w:t> </w:t>
      </w:r>
      <w:r>
        <w:rPr/>
        <w:t>entre</w:t>
      </w:r>
      <w:r>
        <w:rPr>
          <w:spacing w:val="-5"/>
        </w:rPr>
        <w:t> </w:t>
      </w:r>
      <w:r>
        <w:rPr>
          <w:spacing w:val="-2"/>
        </w:rPr>
        <w:t>consortes</w:t>
      </w:r>
    </w:p>
    <w:p>
      <w:pPr>
        <w:pStyle w:val="Heading2"/>
        <w:spacing w:after="0"/>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595" w:right="597" w:firstLine="0"/>
        <w:jc w:val="center"/>
        <w:rPr>
          <w:rFonts w:ascii="Arial" w:hAnsi="Arial"/>
          <w:i/>
          <w:sz w:val="20"/>
        </w:rPr>
      </w:pPr>
      <w:r>
        <w:rPr>
          <w:rFonts w:ascii="Arial" w:hAnsi="Arial"/>
          <w:i/>
          <w:sz w:val="20"/>
        </w:rPr>
        <w:t>(DEROGADO</w:t>
      </w:r>
      <w:r>
        <w:rPr>
          <w:rFonts w:ascii="Arial" w:hAnsi="Arial"/>
          <w:i/>
          <w:spacing w:val="-3"/>
          <w:sz w:val="20"/>
        </w:rPr>
        <w:t> </w:t>
      </w:r>
      <w:r>
        <w:rPr>
          <w:rFonts w:ascii="Arial" w:hAnsi="Arial"/>
          <w:i/>
          <w:sz w:val="20"/>
        </w:rPr>
        <w:t>POR</w:t>
      </w:r>
      <w:r>
        <w:rPr>
          <w:rFonts w:ascii="Arial" w:hAnsi="Arial"/>
          <w:i/>
          <w:spacing w:val="-6"/>
          <w:sz w:val="20"/>
        </w:rPr>
        <w:t> </w:t>
      </w:r>
      <w:r>
        <w:rPr>
          <w:rFonts w:ascii="Arial" w:hAnsi="Arial"/>
          <w:i/>
          <w:sz w:val="20"/>
        </w:rPr>
        <w:t>ARTICULO</w:t>
      </w:r>
      <w:r>
        <w:rPr>
          <w:rFonts w:ascii="Arial" w:hAnsi="Arial"/>
          <w:i/>
          <w:spacing w:val="-5"/>
          <w:sz w:val="20"/>
        </w:rPr>
        <w:t> </w:t>
      </w:r>
      <w:r>
        <w:rPr>
          <w:rFonts w:ascii="Arial" w:hAnsi="Arial"/>
          <w:i/>
          <w:sz w:val="20"/>
        </w:rPr>
        <w:t>4º.</w:t>
      </w:r>
      <w:r>
        <w:rPr>
          <w:rFonts w:ascii="Arial" w:hAnsi="Arial"/>
          <w:i/>
          <w:spacing w:val="-4"/>
          <w:sz w:val="20"/>
        </w:rPr>
        <w:t> </w:t>
      </w:r>
      <w:r>
        <w:rPr>
          <w:rFonts w:ascii="Arial" w:hAnsi="Arial"/>
          <w:i/>
          <w:sz w:val="20"/>
        </w:rPr>
        <w:t>TRANSITORIO</w:t>
      </w:r>
      <w:r>
        <w:rPr>
          <w:rFonts w:ascii="Arial" w:hAnsi="Arial"/>
          <w:i/>
          <w:spacing w:val="-5"/>
          <w:sz w:val="20"/>
        </w:rPr>
        <w:t> </w:t>
      </w:r>
      <w:r>
        <w:rPr>
          <w:rFonts w:ascii="Arial" w:hAnsi="Arial"/>
          <w:i/>
          <w:sz w:val="20"/>
        </w:rPr>
        <w:t>DEL</w:t>
      </w:r>
      <w:r>
        <w:rPr>
          <w:rFonts w:ascii="Arial" w:hAnsi="Arial"/>
          <w:i/>
          <w:spacing w:val="-6"/>
          <w:sz w:val="20"/>
        </w:rPr>
        <w:t> </w:t>
      </w:r>
      <w:r>
        <w:rPr>
          <w:rFonts w:ascii="Arial" w:hAnsi="Arial"/>
          <w:i/>
          <w:sz w:val="20"/>
        </w:rPr>
        <w:t>CODIGO</w:t>
      </w:r>
      <w:r>
        <w:rPr>
          <w:rFonts w:ascii="Arial" w:hAnsi="Arial"/>
          <w:i/>
          <w:spacing w:val="-5"/>
          <w:sz w:val="20"/>
        </w:rPr>
        <w:t> </w:t>
      </w:r>
      <w:r>
        <w:rPr>
          <w:rFonts w:ascii="Arial" w:hAnsi="Arial"/>
          <w:i/>
          <w:sz w:val="20"/>
        </w:rPr>
        <w:t>FAMILIAR</w:t>
      </w:r>
      <w:r>
        <w:rPr>
          <w:rFonts w:ascii="Arial" w:hAnsi="Arial"/>
          <w:i/>
          <w:spacing w:val="-6"/>
          <w:sz w:val="20"/>
        </w:rPr>
        <w:t> </w:t>
      </w:r>
      <w:r>
        <w:rPr>
          <w:rFonts w:ascii="Arial" w:hAnsi="Arial"/>
          <w:i/>
          <w:sz w:val="20"/>
        </w:rPr>
        <w:t>PARA</w:t>
      </w:r>
      <w:r>
        <w:rPr>
          <w:rFonts w:ascii="Arial" w:hAnsi="Arial"/>
          <w:i/>
          <w:spacing w:val="-4"/>
          <w:sz w:val="20"/>
        </w:rPr>
        <w:t> </w:t>
      </w:r>
      <w:r>
        <w:rPr>
          <w:rFonts w:ascii="Arial" w:hAnsi="Arial"/>
          <w:i/>
          <w:sz w:val="20"/>
        </w:rPr>
        <w:t>EL</w:t>
      </w:r>
      <w:r>
        <w:rPr>
          <w:rFonts w:ascii="Arial" w:hAnsi="Arial"/>
          <w:i/>
          <w:spacing w:val="-4"/>
          <w:sz w:val="20"/>
        </w:rPr>
        <w:t> </w:t>
      </w:r>
      <w:r>
        <w:rPr>
          <w:rFonts w:ascii="Arial" w:hAnsi="Arial"/>
          <w:i/>
          <w:sz w:val="20"/>
        </w:rPr>
        <w:t>ESTADO P.O. 8 DE NOVIEMBRE DE 1983)</w:t>
      </w:r>
    </w:p>
    <w:p>
      <w:pPr>
        <w:pStyle w:val="Heading1"/>
        <w:spacing w:before="1"/>
        <w:ind w:left="370"/>
      </w:pPr>
      <w:r>
        <w:rPr/>
        <w:t>CAPITULO</w:t>
      </w:r>
      <w:r>
        <w:rPr>
          <w:spacing w:val="-10"/>
        </w:rPr>
        <w:t> </w:t>
      </w:r>
      <w:r>
        <w:rPr>
          <w:spacing w:val="-5"/>
        </w:rPr>
        <w:t>XII</w:t>
      </w:r>
    </w:p>
    <w:p>
      <w:pPr>
        <w:pStyle w:val="BodyText"/>
        <w:spacing w:before="1"/>
        <w:ind w:left="0"/>
        <w:rPr>
          <w:rFonts w:ascii="Arial"/>
          <w:b/>
        </w:rPr>
      </w:pPr>
    </w:p>
    <w:p>
      <w:pPr>
        <w:spacing w:line="477" w:lineRule="auto" w:before="1"/>
        <w:ind w:left="338" w:right="3362" w:firstLine="3050"/>
        <w:jc w:val="left"/>
        <w:rPr>
          <w:rFonts w:ascii="Arial" w:hAnsi="Arial"/>
          <w:i/>
          <w:sz w:val="20"/>
        </w:rPr>
      </w:pPr>
      <w:r>
        <w:rPr>
          <w:rFonts w:ascii="Arial" w:hAnsi="Arial"/>
          <w:b/>
          <w:sz w:val="20"/>
        </w:rPr>
        <w:t>De</w:t>
      </w:r>
      <w:r>
        <w:rPr>
          <w:rFonts w:ascii="Arial" w:hAnsi="Arial"/>
          <w:b/>
          <w:spacing w:val="-9"/>
          <w:sz w:val="20"/>
        </w:rPr>
        <w:t> </w:t>
      </w:r>
      <w:r>
        <w:rPr>
          <w:rFonts w:ascii="Arial" w:hAnsi="Arial"/>
          <w:b/>
          <w:sz w:val="20"/>
        </w:rPr>
        <w:t>los</w:t>
      </w:r>
      <w:r>
        <w:rPr>
          <w:rFonts w:ascii="Arial" w:hAnsi="Arial"/>
          <w:b/>
          <w:spacing w:val="-9"/>
          <w:sz w:val="20"/>
        </w:rPr>
        <w:t> </w:t>
      </w:r>
      <w:r>
        <w:rPr>
          <w:rFonts w:ascii="Arial" w:hAnsi="Arial"/>
          <w:b/>
          <w:sz w:val="20"/>
        </w:rPr>
        <w:t>matrimonios</w:t>
      </w:r>
      <w:r>
        <w:rPr>
          <w:rFonts w:ascii="Arial" w:hAnsi="Arial"/>
          <w:b/>
          <w:spacing w:val="-7"/>
          <w:sz w:val="20"/>
        </w:rPr>
        <w:t> </w:t>
      </w:r>
      <w:r>
        <w:rPr>
          <w:rFonts w:ascii="Arial" w:hAnsi="Arial"/>
          <w:b/>
          <w:sz w:val="20"/>
        </w:rPr>
        <w:t>nulos</w:t>
      </w:r>
      <w:r>
        <w:rPr>
          <w:rFonts w:ascii="Arial" w:hAnsi="Arial"/>
          <w:b/>
          <w:spacing w:val="-7"/>
          <w:sz w:val="20"/>
        </w:rPr>
        <w:t> </w:t>
      </w:r>
      <w:r>
        <w:rPr>
          <w:rFonts w:ascii="Arial" w:hAnsi="Arial"/>
          <w:b/>
          <w:sz w:val="20"/>
        </w:rPr>
        <w:t>e</w:t>
      </w:r>
      <w:r>
        <w:rPr>
          <w:rFonts w:ascii="Arial" w:hAnsi="Arial"/>
          <w:b/>
          <w:spacing w:val="-10"/>
          <w:sz w:val="20"/>
        </w:rPr>
        <w:t> </w:t>
      </w:r>
      <w:r>
        <w:rPr>
          <w:rFonts w:ascii="Arial" w:hAnsi="Arial"/>
          <w:b/>
          <w:sz w:val="20"/>
        </w:rPr>
        <w:t>ilícitos Artículo 308.- </w:t>
      </w:r>
      <w:r>
        <w:rPr>
          <w:rFonts w:ascii="Arial" w:hAnsi="Arial"/>
          <w:i/>
          <w:sz w:val="20"/>
        </w:rPr>
        <w:t>(DEROGADO, P.O. 8 DE NOVIEMBRE DE 1983)</w:t>
      </w:r>
    </w:p>
    <w:p>
      <w:pPr>
        <w:spacing w:before="4"/>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9" w:lineRule="exact"/>
      </w:pPr>
      <w:r>
        <w:rPr/>
        <w:t>CAPITULO</w:t>
      </w:r>
      <w:r>
        <w:rPr>
          <w:spacing w:val="-10"/>
        </w:rPr>
        <w:t> </w:t>
      </w:r>
      <w:r>
        <w:rPr>
          <w:spacing w:val="-4"/>
        </w:rPr>
        <w:t>XIII</w:t>
      </w:r>
    </w:p>
    <w:p>
      <w:pPr>
        <w:pStyle w:val="BodyText"/>
        <w:spacing w:before="1"/>
        <w:ind w:left="0"/>
        <w:rPr>
          <w:rFonts w:ascii="Arial"/>
          <w:b/>
        </w:rPr>
      </w:pPr>
    </w:p>
    <w:p>
      <w:pPr>
        <w:spacing w:line="480" w:lineRule="auto" w:before="0"/>
        <w:ind w:left="338" w:right="3860" w:firstLine="4130"/>
        <w:jc w:val="left"/>
        <w:rPr>
          <w:sz w:val="20"/>
        </w:rPr>
      </w:pPr>
      <w:r>
        <w:rPr>
          <w:rFonts w:ascii="Arial" w:hAnsi="Arial"/>
          <w:b/>
          <w:sz w:val="20"/>
        </w:rPr>
        <w:t>Del divorcio Artículo</w:t>
      </w:r>
      <w:r>
        <w:rPr>
          <w:rFonts w:ascii="Arial" w:hAnsi="Arial"/>
          <w:b/>
          <w:spacing w:val="-6"/>
          <w:sz w:val="20"/>
        </w:rPr>
        <w:t> </w:t>
      </w:r>
      <w:r>
        <w:rPr>
          <w:rFonts w:ascii="Arial" w:hAnsi="Arial"/>
          <w:b/>
          <w:sz w:val="20"/>
        </w:rPr>
        <w:t>339.-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68"/>
      </w:pPr>
      <w:r>
        <w:rPr/>
        <w:t>TITULO</w:t>
      </w:r>
      <w:r>
        <w:rPr>
          <w:spacing w:val="-10"/>
        </w:rPr>
        <w:t> </w:t>
      </w:r>
      <w:r>
        <w:rPr>
          <w:spacing w:val="-2"/>
        </w:rPr>
        <w:t>SEXTO</w:t>
      </w:r>
    </w:p>
    <w:p>
      <w:pPr>
        <w:spacing w:before="228"/>
        <w:ind w:left="371" w:right="371" w:firstLine="0"/>
        <w:jc w:val="center"/>
        <w:rPr>
          <w:rFonts w:ascii="Arial"/>
          <w:b/>
          <w:sz w:val="20"/>
        </w:rPr>
      </w:pPr>
      <w:r>
        <w:rPr>
          <w:rFonts w:ascii="Arial"/>
          <w:b/>
          <w:sz w:val="20"/>
        </w:rPr>
        <w:t>DEL</w:t>
      </w:r>
      <w:r>
        <w:rPr>
          <w:rFonts w:ascii="Arial"/>
          <w:b/>
          <w:spacing w:val="-5"/>
          <w:sz w:val="20"/>
        </w:rPr>
        <w:t> </w:t>
      </w:r>
      <w:r>
        <w:rPr>
          <w:rFonts w:ascii="Arial"/>
          <w:b/>
          <w:sz w:val="20"/>
        </w:rPr>
        <w:t>PARENTESCO</w:t>
      </w:r>
      <w:r>
        <w:rPr>
          <w:rFonts w:ascii="Arial"/>
          <w:b/>
          <w:spacing w:val="-5"/>
          <w:sz w:val="20"/>
        </w:rPr>
        <w:t> </w:t>
      </w:r>
      <w:r>
        <w:rPr>
          <w:rFonts w:ascii="Arial"/>
          <w:b/>
          <w:sz w:val="20"/>
        </w:rPr>
        <w:t>Y</w:t>
      </w:r>
      <w:r>
        <w:rPr>
          <w:rFonts w:ascii="Arial"/>
          <w:b/>
          <w:spacing w:val="-5"/>
          <w:sz w:val="20"/>
        </w:rPr>
        <w:t> </w:t>
      </w:r>
      <w:r>
        <w:rPr>
          <w:rFonts w:ascii="Arial"/>
          <w:b/>
          <w:sz w:val="20"/>
        </w:rPr>
        <w:t>DE</w:t>
      </w:r>
      <w:r>
        <w:rPr>
          <w:rFonts w:ascii="Arial"/>
          <w:b/>
          <w:spacing w:val="-4"/>
          <w:sz w:val="20"/>
        </w:rPr>
        <w:t> </w:t>
      </w:r>
      <w:r>
        <w:rPr>
          <w:rFonts w:ascii="Arial"/>
          <w:b/>
          <w:sz w:val="20"/>
        </w:rPr>
        <w:t>LOS</w:t>
      </w:r>
      <w:r>
        <w:rPr>
          <w:rFonts w:ascii="Arial"/>
          <w:b/>
          <w:spacing w:val="-6"/>
          <w:sz w:val="20"/>
        </w:rPr>
        <w:t> </w:t>
      </w:r>
      <w:r>
        <w:rPr>
          <w:rFonts w:ascii="Arial"/>
          <w:b/>
          <w:spacing w:val="-2"/>
          <w:sz w:val="20"/>
        </w:rPr>
        <w:t>ALIMENTOS</w:t>
      </w:r>
    </w:p>
    <w:p>
      <w:pPr>
        <w:pStyle w:val="BodyText"/>
        <w:ind w:left="0"/>
        <w:rPr>
          <w:rFonts w:ascii="Arial"/>
          <w:b/>
        </w:rPr>
      </w:pPr>
    </w:p>
    <w:p>
      <w:pPr>
        <w:pStyle w:val="BodyText"/>
        <w:spacing w:before="1"/>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spacing w:line="480" w:lineRule="auto" w:before="229"/>
        <w:ind w:left="338" w:right="3860" w:firstLine="3984"/>
        <w:jc w:val="left"/>
        <w:rPr>
          <w:sz w:val="20"/>
        </w:rPr>
      </w:pPr>
      <w:r>
        <w:rPr>
          <w:rFonts w:ascii="Arial" w:hAnsi="Arial"/>
          <w:b/>
          <w:sz w:val="20"/>
        </w:rPr>
        <w:t>Del parentesco Artículo</w:t>
      </w:r>
      <w:r>
        <w:rPr>
          <w:rFonts w:ascii="Arial" w:hAnsi="Arial"/>
          <w:b/>
          <w:spacing w:val="-6"/>
          <w:sz w:val="20"/>
        </w:rPr>
        <w:t> </w:t>
      </w:r>
      <w:r>
        <w:rPr>
          <w:rFonts w:ascii="Arial" w:hAnsi="Arial"/>
          <w:b/>
          <w:sz w:val="20"/>
        </w:rPr>
        <w:t>365.-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ind w:left="0"/>
      </w:pPr>
    </w:p>
    <w:p>
      <w:pPr>
        <w:pStyle w:val="BodyText"/>
        <w:spacing w:before="53"/>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spacing w:line="480" w:lineRule="auto" w:before="228"/>
        <w:ind w:left="338" w:right="3860" w:firstLine="3890"/>
        <w:jc w:val="left"/>
        <w:rPr>
          <w:sz w:val="20"/>
        </w:rPr>
      </w:pPr>
      <w:r>
        <w:rPr>
          <w:rFonts w:ascii="Arial" w:hAnsi="Arial"/>
          <w:b/>
          <w:sz w:val="20"/>
        </w:rPr>
        <w:t>De los Alimentos Artículo</w:t>
      </w:r>
      <w:r>
        <w:rPr>
          <w:rFonts w:ascii="Arial" w:hAnsi="Arial"/>
          <w:b/>
          <w:spacing w:val="-6"/>
          <w:sz w:val="20"/>
        </w:rPr>
        <w:t> </w:t>
      </w:r>
      <w:r>
        <w:rPr>
          <w:rFonts w:ascii="Arial" w:hAnsi="Arial"/>
          <w:b/>
          <w:sz w:val="20"/>
        </w:rPr>
        <w:t>374.-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ind w:left="0"/>
      </w:pPr>
    </w:p>
    <w:p>
      <w:pPr>
        <w:pStyle w:val="BodyText"/>
        <w:spacing w:before="53"/>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69"/>
      </w:pPr>
      <w:r>
        <w:rPr/>
        <w:t>TITULO</w:t>
      </w:r>
      <w:r>
        <w:rPr>
          <w:spacing w:val="-10"/>
        </w:rPr>
        <w:t> </w:t>
      </w:r>
      <w:r>
        <w:rPr>
          <w:spacing w:val="-2"/>
        </w:rPr>
        <w:t>SEPTIMO</w:t>
      </w:r>
    </w:p>
    <w:p>
      <w:pPr>
        <w:spacing w:before="228"/>
        <w:ind w:left="370" w:right="37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4"/>
          <w:sz w:val="20"/>
        </w:rPr>
        <w:t> </w:t>
      </w:r>
      <w:r>
        <w:rPr>
          <w:rFonts w:ascii="Arial"/>
          <w:b/>
          <w:sz w:val="20"/>
        </w:rPr>
        <w:t>PATERNIDAD</w:t>
      </w:r>
      <w:r>
        <w:rPr>
          <w:rFonts w:ascii="Arial"/>
          <w:b/>
          <w:spacing w:val="-7"/>
          <w:sz w:val="20"/>
        </w:rPr>
        <w:t> </w:t>
      </w:r>
      <w:r>
        <w:rPr>
          <w:rFonts w:ascii="Arial"/>
          <w:b/>
          <w:sz w:val="20"/>
        </w:rPr>
        <w:t>Y</w:t>
      </w:r>
      <w:r>
        <w:rPr>
          <w:rFonts w:ascii="Arial"/>
          <w:b/>
          <w:spacing w:val="-6"/>
          <w:sz w:val="20"/>
        </w:rPr>
        <w:t> </w:t>
      </w:r>
      <w:r>
        <w:rPr>
          <w:rFonts w:ascii="Arial"/>
          <w:b/>
          <w:spacing w:val="-2"/>
          <w:sz w:val="20"/>
        </w:rPr>
        <w:t>FILIACION</w:t>
      </w:r>
    </w:p>
    <w:p>
      <w:pPr>
        <w:pStyle w:val="BodyText"/>
        <w:ind w:left="0"/>
        <w:rPr>
          <w:rFonts w:ascii="Arial"/>
          <w:b/>
        </w:rPr>
      </w:pPr>
    </w:p>
    <w:p>
      <w:pPr>
        <w:pStyle w:val="BodyText"/>
        <w:spacing w:before="1"/>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2"/>
      </w:pPr>
      <w:r>
        <w:rPr/>
        <w:t>CAPITULO</w:t>
      </w:r>
      <w:r>
        <w:rPr>
          <w:spacing w:val="-12"/>
        </w:rPr>
        <w:t> </w:t>
      </w:r>
      <w:r>
        <w:rPr>
          <w:spacing w:val="-10"/>
        </w:rPr>
        <w:t>I</w:t>
      </w:r>
    </w:p>
    <w:p>
      <w:pPr>
        <w:spacing w:line="480" w:lineRule="auto" w:before="228"/>
        <w:ind w:left="338" w:right="3117" w:firstLine="3430"/>
        <w:jc w:val="left"/>
        <w:rPr>
          <w:sz w:val="20"/>
        </w:rPr>
      </w:pPr>
      <w:r>
        <w:rPr>
          <w:rFonts w:ascii="Arial" w:hAnsi="Arial"/>
          <w:b/>
          <w:sz w:val="20"/>
        </w:rPr>
        <w:t>De</w:t>
      </w:r>
      <w:r>
        <w:rPr>
          <w:rFonts w:ascii="Arial" w:hAnsi="Arial"/>
          <w:b/>
          <w:spacing w:val="-11"/>
          <w:sz w:val="20"/>
        </w:rPr>
        <w:t> </w:t>
      </w:r>
      <w:r>
        <w:rPr>
          <w:rFonts w:ascii="Arial" w:hAnsi="Arial"/>
          <w:b/>
          <w:sz w:val="20"/>
        </w:rPr>
        <w:t>los</w:t>
      </w:r>
      <w:r>
        <w:rPr>
          <w:rFonts w:ascii="Arial" w:hAnsi="Arial"/>
          <w:b/>
          <w:spacing w:val="-11"/>
          <w:sz w:val="20"/>
        </w:rPr>
        <w:t> </w:t>
      </w:r>
      <w:r>
        <w:rPr>
          <w:rFonts w:ascii="Arial" w:hAnsi="Arial"/>
          <w:b/>
          <w:sz w:val="20"/>
        </w:rPr>
        <w:t>hijos</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Matrimonio Artículo 398.-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399.-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spacing w:line="480" w:lineRule="auto" w:before="229"/>
        <w:ind w:left="338" w:right="1275" w:firstLine="1629"/>
        <w:jc w:val="left"/>
        <w:rPr>
          <w:sz w:val="20"/>
        </w:rPr>
      </w:pP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z w:val="20"/>
        </w:rPr>
        <w:t>pruebas</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z w:val="20"/>
        </w:rPr>
        <w:t>filiación</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4"/>
          <w:sz w:val="20"/>
        </w:rPr>
        <w:t> </w:t>
      </w:r>
      <w:r>
        <w:rPr>
          <w:rFonts w:ascii="Arial" w:hAnsi="Arial"/>
          <w:b/>
          <w:sz w:val="20"/>
        </w:rPr>
        <w:t>hijos</w:t>
      </w:r>
      <w:r>
        <w:rPr>
          <w:rFonts w:ascii="Arial" w:hAnsi="Arial"/>
          <w:b/>
          <w:spacing w:val="-4"/>
          <w:sz w:val="20"/>
        </w:rPr>
        <w:t> </w:t>
      </w:r>
      <w:r>
        <w:rPr>
          <w:rFonts w:ascii="Arial" w:hAnsi="Arial"/>
          <w:b/>
          <w:sz w:val="20"/>
        </w:rPr>
        <w:t>nacidos</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matrimonio Artículo 414.- </w:t>
      </w:r>
      <w:r>
        <w:rPr>
          <w:sz w:val="20"/>
        </w:rPr>
        <w:t>(DEROGADO, P.O. 8 DE NOVIEMBRE DE 1983)</w:t>
      </w:r>
    </w:p>
    <w:p>
      <w:pPr>
        <w:spacing w:after="0" w:line="480" w:lineRule="auto"/>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ind w:left="370"/>
      </w:pPr>
      <w:r>
        <w:rPr/>
        <w:t>CAPITULO</w:t>
      </w:r>
      <w:r>
        <w:rPr>
          <w:spacing w:val="-12"/>
        </w:rPr>
        <w:t> </w:t>
      </w:r>
      <w:r>
        <w:rPr>
          <w:spacing w:val="-5"/>
        </w:rPr>
        <w:t>III</w:t>
      </w:r>
    </w:p>
    <w:p>
      <w:pPr>
        <w:pStyle w:val="BodyText"/>
        <w:spacing w:before="1"/>
        <w:ind w:left="0"/>
        <w:rPr>
          <w:rFonts w:ascii="Arial"/>
          <w:b/>
        </w:rPr>
      </w:pPr>
    </w:p>
    <w:p>
      <w:pPr>
        <w:spacing w:line="480" w:lineRule="auto" w:before="0"/>
        <w:ind w:left="338" w:right="3860" w:firstLine="3852"/>
        <w:jc w:val="left"/>
        <w:rPr>
          <w:sz w:val="20"/>
        </w:rPr>
      </w:pPr>
      <w:r>
        <w:rPr>
          <w:rFonts w:ascii="Arial" w:hAnsi="Arial"/>
          <w:b/>
          <w:sz w:val="20"/>
        </w:rPr>
        <w:t>De la legitimación Artículo</w:t>
      </w:r>
      <w:r>
        <w:rPr>
          <w:rFonts w:ascii="Arial" w:hAnsi="Arial"/>
          <w:b/>
          <w:spacing w:val="-6"/>
          <w:sz w:val="20"/>
        </w:rPr>
        <w:t> </w:t>
      </w:r>
      <w:r>
        <w:rPr>
          <w:rFonts w:ascii="Arial" w:hAnsi="Arial"/>
          <w:b/>
          <w:sz w:val="20"/>
        </w:rPr>
        <w:t>428.-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2"/>
      </w:pPr>
      <w:r>
        <w:rPr/>
        <w:t>CAPITULO</w:t>
      </w:r>
      <w:r>
        <w:rPr>
          <w:spacing w:val="-12"/>
        </w:rPr>
        <w:t> </w:t>
      </w:r>
      <w:r>
        <w:rPr>
          <w:spacing w:val="-5"/>
        </w:rPr>
        <w:t>IV</w:t>
      </w:r>
    </w:p>
    <w:p>
      <w:pPr>
        <w:pStyle w:val="BodyText"/>
        <w:ind w:left="0"/>
        <w:rPr>
          <w:rFonts w:ascii="Arial"/>
          <w:b/>
        </w:rPr>
      </w:pPr>
    </w:p>
    <w:p>
      <w:pPr>
        <w:spacing w:line="477" w:lineRule="auto" w:before="1"/>
        <w:ind w:left="338" w:right="1719" w:firstLine="1773"/>
        <w:jc w:val="left"/>
        <w:rPr>
          <w:sz w:val="20"/>
        </w:rPr>
      </w:pPr>
      <w:r>
        <w:rPr>
          <w:rFonts w:ascii="Arial" w:hAnsi="Arial"/>
          <w:b/>
          <w:sz w:val="20"/>
        </w:rPr>
        <w:t>Del</w:t>
      </w:r>
      <w:r>
        <w:rPr>
          <w:rFonts w:ascii="Arial" w:hAnsi="Arial"/>
          <w:b/>
          <w:spacing w:val="-6"/>
          <w:sz w:val="20"/>
        </w:rPr>
        <w:t> </w:t>
      </w:r>
      <w:r>
        <w:rPr>
          <w:rFonts w:ascii="Arial" w:hAnsi="Arial"/>
          <w:b/>
          <w:sz w:val="20"/>
        </w:rPr>
        <w:t>reconocimiento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hijos</w:t>
      </w:r>
      <w:r>
        <w:rPr>
          <w:rFonts w:ascii="Arial" w:hAnsi="Arial"/>
          <w:b/>
          <w:spacing w:val="-6"/>
          <w:sz w:val="20"/>
        </w:rPr>
        <w:t> </w:t>
      </w:r>
      <w:r>
        <w:rPr>
          <w:rFonts w:ascii="Arial" w:hAnsi="Arial"/>
          <w:b/>
          <w:sz w:val="20"/>
        </w:rPr>
        <w:t>nacidos</w:t>
      </w:r>
      <w:r>
        <w:rPr>
          <w:rFonts w:ascii="Arial" w:hAnsi="Arial"/>
          <w:b/>
          <w:spacing w:val="-6"/>
          <w:sz w:val="20"/>
        </w:rPr>
        <w:t> </w:t>
      </w:r>
      <w:r>
        <w:rPr>
          <w:rFonts w:ascii="Arial" w:hAnsi="Arial"/>
          <w:b/>
          <w:sz w:val="20"/>
        </w:rPr>
        <w:t>fuera</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matrimonio Artículo 434.- </w:t>
      </w:r>
      <w:r>
        <w:rPr>
          <w:sz w:val="20"/>
        </w:rPr>
        <w:t>(DEROGADO, P.O. 8 DE NOVIEMBRE DE 1983)</w:t>
      </w:r>
    </w:p>
    <w:p>
      <w:pPr>
        <w:spacing w:after="0" w:line="477" w:lineRule="auto"/>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V</w:t>
      </w:r>
    </w:p>
    <w:p>
      <w:pPr>
        <w:pStyle w:val="BodyText"/>
        <w:ind w:left="0"/>
        <w:rPr>
          <w:rFonts w:ascii="Arial"/>
          <w:b/>
        </w:rPr>
      </w:pPr>
    </w:p>
    <w:p>
      <w:pPr>
        <w:spacing w:line="480" w:lineRule="auto" w:before="0"/>
        <w:ind w:left="338" w:right="3860" w:firstLine="3991"/>
        <w:jc w:val="left"/>
        <w:rPr>
          <w:sz w:val="20"/>
        </w:rPr>
      </w:pPr>
      <w:r>
        <w:rPr>
          <w:rFonts w:ascii="Arial" w:hAnsi="Arial"/>
          <w:b/>
          <w:sz w:val="20"/>
        </w:rPr>
        <w:t>De la adopción Artículo</w:t>
      </w:r>
      <w:r>
        <w:rPr>
          <w:rFonts w:ascii="Arial" w:hAnsi="Arial"/>
          <w:b/>
          <w:spacing w:val="-6"/>
          <w:sz w:val="20"/>
        </w:rPr>
        <w:t> </w:t>
      </w:r>
      <w:r>
        <w:rPr>
          <w:rFonts w:ascii="Arial" w:hAnsi="Arial"/>
          <w:b/>
          <w:sz w:val="20"/>
        </w:rPr>
        <w:t>464.-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spacing w:after="0"/>
        <w:jc w:val="center"/>
        <w:rPr>
          <w:rFonts w:ascii="Arial" w:hAnsi="Arial"/>
          <w:i/>
          <w:sz w:val="20"/>
        </w:rPr>
        <w:sectPr>
          <w:pgSz w:w="12240" w:h="15840"/>
          <w:pgMar w:header="15" w:footer="730" w:top="1680" w:bottom="920" w:left="1080" w:right="1080"/>
        </w:sectPr>
      </w:pPr>
    </w:p>
    <w:p>
      <w:pPr>
        <w:pStyle w:val="Heading1"/>
        <w:spacing w:before="52"/>
        <w:ind w:left="368"/>
      </w:pPr>
      <w:r>
        <w:rPr/>
        <w:t>TITULO</w:t>
      </w:r>
      <w:r>
        <w:rPr>
          <w:spacing w:val="-10"/>
        </w:rPr>
        <w:t> </w:t>
      </w:r>
      <w:r>
        <w:rPr>
          <w:spacing w:val="-2"/>
        </w:rPr>
        <w:t>OCTAVO</w:t>
      </w: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4"/>
          <w:sz w:val="20"/>
        </w:rPr>
        <w:t> </w:t>
      </w:r>
      <w:r>
        <w:rPr>
          <w:rFonts w:ascii="Arial"/>
          <w:b/>
          <w:sz w:val="20"/>
        </w:rPr>
        <w:t>PATRIA</w:t>
      </w:r>
      <w:r>
        <w:rPr>
          <w:rFonts w:ascii="Arial"/>
          <w:b/>
          <w:spacing w:val="-3"/>
          <w:sz w:val="20"/>
        </w:rPr>
        <w:t> </w:t>
      </w:r>
      <w:r>
        <w:rPr>
          <w:rFonts w:ascii="Arial"/>
          <w:b/>
          <w:spacing w:val="-2"/>
          <w:sz w:val="20"/>
        </w:rPr>
        <w:t>POTESTAD</w:t>
      </w:r>
    </w:p>
    <w:p>
      <w:pPr>
        <w:pStyle w:val="BodyText"/>
        <w:ind w:left="0"/>
        <w:rPr>
          <w:rFonts w:ascii="Arial"/>
          <w:b/>
        </w:rPr>
      </w:pPr>
    </w:p>
    <w:p>
      <w:pPr>
        <w:pStyle w:val="BodyText"/>
        <w:spacing w:before="1"/>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2"/>
        </w:rPr>
        <w:t> </w:t>
      </w:r>
      <w:r>
        <w:rPr>
          <w:spacing w:val="-10"/>
        </w:rPr>
        <w:t>I</w:t>
      </w:r>
    </w:p>
    <w:p>
      <w:pPr>
        <w:pStyle w:val="BodyText"/>
        <w:spacing w:before="1"/>
        <w:ind w:left="0"/>
        <w:rPr>
          <w:rFonts w:ascii="Arial"/>
          <w:b/>
        </w:rPr>
      </w:pPr>
    </w:p>
    <w:p>
      <w:pPr>
        <w:spacing w:line="482" w:lineRule="auto" w:before="0"/>
        <w:ind w:left="338" w:right="1110" w:firstLine="1329"/>
        <w:jc w:val="left"/>
        <w:rPr>
          <w:sz w:val="20"/>
        </w:rPr>
      </w:pP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3"/>
          <w:sz w:val="20"/>
        </w:rPr>
        <w:t> </w:t>
      </w:r>
      <w:r>
        <w:rPr>
          <w:rFonts w:ascii="Arial" w:hAnsi="Arial"/>
          <w:b/>
          <w:sz w:val="20"/>
        </w:rPr>
        <w:t>efectos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z w:val="20"/>
        </w:rPr>
        <w:t>patria</w:t>
      </w:r>
      <w:r>
        <w:rPr>
          <w:rFonts w:ascii="Arial" w:hAnsi="Arial"/>
          <w:b/>
          <w:spacing w:val="-4"/>
          <w:sz w:val="20"/>
        </w:rPr>
        <w:t> </w:t>
      </w:r>
      <w:r>
        <w:rPr>
          <w:rFonts w:ascii="Arial" w:hAnsi="Arial"/>
          <w:b/>
          <w:sz w:val="20"/>
        </w:rPr>
        <w:t>potestad</w:t>
      </w:r>
      <w:r>
        <w:rPr>
          <w:rFonts w:ascii="Arial" w:hAnsi="Arial"/>
          <w:b/>
          <w:spacing w:val="-4"/>
          <w:sz w:val="20"/>
        </w:rPr>
        <w:t> </w:t>
      </w:r>
      <w:r>
        <w:rPr>
          <w:rFonts w:ascii="Arial" w:hAnsi="Arial"/>
          <w:b/>
          <w:sz w:val="20"/>
        </w:rPr>
        <w:t>respecto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3"/>
          <w:sz w:val="20"/>
        </w:rPr>
        <w:t> </w:t>
      </w:r>
      <w:r>
        <w:rPr>
          <w:rFonts w:ascii="Arial" w:hAnsi="Arial"/>
          <w:b/>
          <w:sz w:val="20"/>
        </w:rPr>
        <w:t>persona</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4"/>
          <w:sz w:val="20"/>
        </w:rPr>
        <w:t> </w:t>
      </w:r>
      <w:r>
        <w:rPr>
          <w:rFonts w:ascii="Arial" w:hAnsi="Arial"/>
          <w:b/>
          <w:sz w:val="20"/>
        </w:rPr>
        <w:t>hijos Artículo 485.- </w:t>
      </w:r>
      <w:r>
        <w:rPr>
          <w:sz w:val="20"/>
        </w:rPr>
        <w:t>(DEROGADO, P.O. 8 DE NOVIEMBRE DE 1983)</w:t>
      </w:r>
    </w:p>
    <w:p>
      <w:pPr>
        <w:spacing w:line="225"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498.-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pStyle w:val="BodyText"/>
        <w:spacing w:before="1"/>
        <w:ind w:left="0"/>
        <w:rPr>
          <w:rFonts w:ascii="Arial"/>
          <w:b/>
        </w:rPr>
      </w:pPr>
    </w:p>
    <w:p>
      <w:pPr>
        <w:spacing w:line="477" w:lineRule="auto" w:before="0"/>
        <w:ind w:left="338" w:right="1753" w:firstLine="1538"/>
        <w:jc w:val="left"/>
        <w:rPr>
          <w:sz w:val="20"/>
        </w:rPr>
      </w:pP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3"/>
          <w:sz w:val="20"/>
        </w:rPr>
        <w:t> </w:t>
      </w:r>
      <w:r>
        <w:rPr>
          <w:rFonts w:ascii="Arial" w:hAnsi="Arial"/>
          <w:b/>
          <w:sz w:val="20"/>
        </w:rPr>
        <w:t>efectos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z w:val="20"/>
        </w:rPr>
        <w:t>patria</w:t>
      </w:r>
      <w:r>
        <w:rPr>
          <w:rFonts w:ascii="Arial" w:hAnsi="Arial"/>
          <w:b/>
          <w:spacing w:val="-4"/>
          <w:sz w:val="20"/>
        </w:rPr>
        <w:t> </w:t>
      </w:r>
      <w:r>
        <w:rPr>
          <w:rFonts w:ascii="Arial" w:hAnsi="Arial"/>
          <w:b/>
          <w:sz w:val="20"/>
        </w:rPr>
        <w:t>potestad</w:t>
      </w:r>
      <w:r>
        <w:rPr>
          <w:rFonts w:ascii="Arial" w:hAnsi="Arial"/>
          <w:b/>
          <w:spacing w:val="-4"/>
          <w:sz w:val="20"/>
        </w:rPr>
        <w:t> </w:t>
      </w:r>
      <w:r>
        <w:rPr>
          <w:rFonts w:ascii="Arial" w:hAnsi="Arial"/>
          <w:b/>
          <w:sz w:val="20"/>
        </w:rPr>
        <w:t>respecto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4"/>
          <w:sz w:val="20"/>
        </w:rPr>
        <w:t> </w:t>
      </w:r>
      <w:r>
        <w:rPr>
          <w:rFonts w:ascii="Arial" w:hAnsi="Arial"/>
          <w:b/>
          <w:sz w:val="20"/>
        </w:rPr>
        <w:t>bienes</w:t>
      </w:r>
      <w:r>
        <w:rPr>
          <w:rFonts w:ascii="Arial" w:hAnsi="Arial"/>
          <w:b/>
          <w:spacing w:val="-4"/>
          <w:sz w:val="20"/>
        </w:rPr>
        <w:t> </w:t>
      </w:r>
      <w:r>
        <w:rPr>
          <w:rFonts w:ascii="Arial" w:hAnsi="Arial"/>
          <w:b/>
          <w:sz w:val="20"/>
        </w:rPr>
        <w:t>del</w:t>
      </w:r>
      <w:r>
        <w:rPr>
          <w:rFonts w:ascii="Arial" w:hAnsi="Arial"/>
          <w:b/>
          <w:spacing w:val="-4"/>
          <w:sz w:val="20"/>
        </w:rPr>
        <w:t> </w:t>
      </w:r>
      <w:r>
        <w:rPr>
          <w:rFonts w:ascii="Arial" w:hAnsi="Arial"/>
          <w:b/>
          <w:sz w:val="20"/>
        </w:rPr>
        <w:t>hijo Artículo 499.- </w:t>
      </w:r>
      <w:r>
        <w:rPr>
          <w:sz w:val="20"/>
        </w:rPr>
        <w:t>(DEROGADO, P.O. 8 DE NOVIEMBRE DE 1983)</w:t>
      </w:r>
    </w:p>
    <w:p>
      <w:pPr>
        <w:spacing w:before="4"/>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ind w:left="370"/>
      </w:pPr>
      <w:r>
        <w:rPr/>
        <w:t>CAPITULO</w:t>
      </w:r>
      <w:r>
        <w:rPr>
          <w:spacing w:val="-12"/>
        </w:rPr>
        <w:t> </w:t>
      </w:r>
      <w:r>
        <w:rPr>
          <w:spacing w:val="-5"/>
        </w:rPr>
        <w:t>III</w:t>
      </w:r>
    </w:p>
    <w:p>
      <w:pPr>
        <w:pStyle w:val="BodyText"/>
        <w:spacing w:before="1"/>
        <w:ind w:left="0"/>
        <w:rPr>
          <w:rFonts w:ascii="Arial"/>
          <w:b/>
        </w:rPr>
      </w:pPr>
    </w:p>
    <w:p>
      <w:pPr>
        <w:spacing w:line="480" w:lineRule="auto" w:before="0"/>
        <w:ind w:left="338" w:right="1753" w:firstLine="1855"/>
        <w:jc w:val="left"/>
        <w:rPr>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modos</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acabarse</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z w:val="20"/>
        </w:rPr>
        <w:t>suspenderse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patria</w:t>
      </w:r>
      <w:r>
        <w:rPr>
          <w:rFonts w:ascii="Arial" w:hAnsi="Arial"/>
          <w:b/>
          <w:spacing w:val="-4"/>
          <w:sz w:val="20"/>
        </w:rPr>
        <w:t> </w:t>
      </w:r>
      <w:r>
        <w:rPr>
          <w:rFonts w:ascii="Arial" w:hAnsi="Arial"/>
          <w:b/>
          <w:sz w:val="20"/>
        </w:rPr>
        <w:t>potestad Artículo 517.- </w:t>
      </w:r>
      <w:r>
        <w:rPr>
          <w:sz w:val="20"/>
        </w:rPr>
        <w:t>(DEROGADO, P.O. 8 DE NOVIEMBRE DE 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480" w:lineRule="auto" w:before="2"/>
        <w:ind w:left="4104" w:right="4107"/>
      </w:pPr>
      <w:r>
        <w:rPr/>
        <w:t>TITULO</w:t>
      </w:r>
      <w:r>
        <w:rPr>
          <w:spacing w:val="-14"/>
        </w:rPr>
        <w:t> </w:t>
      </w:r>
      <w:r>
        <w:rPr/>
        <w:t>NOVENO DE LA TUTELA</w:t>
      </w:r>
    </w:p>
    <w:p>
      <w:pPr>
        <w:pStyle w:val="Heading1"/>
        <w:spacing w:after="0" w:line="480" w:lineRule="auto"/>
        <w:sectPr>
          <w:pgSz w:w="12240" w:h="15840"/>
          <w:pgMar w:header="15" w:footer="730" w:top="1680" w:bottom="920" w:left="1080" w:right="1080"/>
        </w:sectPr>
      </w:pPr>
    </w:p>
    <w:p>
      <w:pPr>
        <w:spacing w:before="52"/>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pStyle w:val="BodyText"/>
        <w:ind w:left="0"/>
        <w:rPr>
          <w:rFonts w:ascii="Arial"/>
          <w:b/>
        </w:rPr>
      </w:pPr>
    </w:p>
    <w:p>
      <w:pPr>
        <w:spacing w:line="477" w:lineRule="auto" w:before="1"/>
        <w:ind w:left="338" w:right="3860" w:firstLine="3530"/>
        <w:jc w:val="left"/>
        <w:rPr>
          <w:sz w:val="20"/>
        </w:rPr>
      </w:pPr>
      <w:r>
        <w:rPr>
          <w:rFonts w:ascii="Arial" w:hAnsi="Arial"/>
          <w:b/>
          <w:sz w:val="20"/>
        </w:rPr>
        <w:t>Disposiciones</w:t>
      </w:r>
      <w:r>
        <w:rPr>
          <w:rFonts w:ascii="Arial" w:hAnsi="Arial"/>
          <w:b/>
          <w:spacing w:val="-14"/>
          <w:sz w:val="20"/>
        </w:rPr>
        <w:t> </w:t>
      </w:r>
      <w:r>
        <w:rPr>
          <w:rFonts w:ascii="Arial" w:hAnsi="Arial"/>
          <w:b/>
          <w:sz w:val="20"/>
        </w:rPr>
        <w:t>generales Artículo 523.- </w:t>
      </w:r>
      <w:r>
        <w:rPr>
          <w:sz w:val="20"/>
        </w:rPr>
        <w:t>(DEROGADO, P.O. 8 DE NOVIEMBRE DE 1983)</w:t>
      </w:r>
    </w:p>
    <w:p>
      <w:pPr>
        <w:spacing w:before="3"/>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pStyle w:val="Heading2"/>
        <w:spacing w:before="228"/>
        <w:ind w:left="370"/>
      </w:pPr>
      <w:r>
        <w:rPr/>
        <w:t>De</w:t>
      </w:r>
      <w:r>
        <w:rPr>
          <w:spacing w:val="-5"/>
        </w:rPr>
        <w:t> </w:t>
      </w:r>
      <w:r>
        <w:rPr/>
        <w:t>la</w:t>
      </w:r>
      <w:r>
        <w:rPr>
          <w:spacing w:val="-6"/>
        </w:rPr>
        <w:t> </w:t>
      </w:r>
      <w:r>
        <w:rPr/>
        <w:t>tutela</w:t>
      </w:r>
      <w:r>
        <w:rPr>
          <w:spacing w:val="-4"/>
        </w:rPr>
        <w:t> </w:t>
      </w:r>
      <w:r>
        <w:rPr>
          <w:spacing w:val="-2"/>
        </w:rPr>
        <w:t>testamentaria</w:t>
      </w:r>
    </w:p>
    <w:p>
      <w:pPr>
        <w:pStyle w:val="Heading2"/>
        <w:spacing w:after="0"/>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2"/>
        </w:rPr>
        <w:t> </w:t>
      </w:r>
      <w:r>
        <w:rPr>
          <w:spacing w:val="-5"/>
        </w:rPr>
        <w:t>III</w:t>
      </w:r>
    </w:p>
    <w:p>
      <w:pPr>
        <w:spacing w:line="480" w:lineRule="auto" w:before="228"/>
        <w:ind w:left="338" w:right="3117" w:firstLine="3002"/>
        <w:jc w:val="left"/>
        <w:rPr>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8"/>
          <w:sz w:val="20"/>
        </w:rPr>
        <w:t> </w:t>
      </w:r>
      <w:r>
        <w:rPr>
          <w:rFonts w:ascii="Arial" w:hAnsi="Arial"/>
          <w:b/>
          <w:sz w:val="20"/>
        </w:rPr>
        <w:t>tutela</w:t>
      </w:r>
      <w:r>
        <w:rPr>
          <w:rFonts w:ascii="Arial" w:hAnsi="Arial"/>
          <w:b/>
          <w:spacing w:val="-7"/>
          <w:sz w:val="20"/>
        </w:rPr>
        <w:t> </w:t>
      </w:r>
      <w:r>
        <w:rPr>
          <w:rFonts w:ascii="Arial" w:hAnsi="Arial"/>
          <w:b/>
          <w:sz w:val="20"/>
        </w:rPr>
        <w:t>legítima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menores Artículo 556.-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IV</w:t>
      </w:r>
    </w:p>
    <w:p>
      <w:pPr>
        <w:pStyle w:val="BodyText"/>
        <w:spacing w:before="1"/>
        <w:ind w:left="0"/>
        <w:rPr>
          <w:rFonts w:ascii="Arial"/>
          <w:b/>
        </w:rPr>
      </w:pPr>
    </w:p>
    <w:p>
      <w:pPr>
        <w:pStyle w:val="Heading2"/>
        <w:ind w:left="368"/>
      </w:pPr>
      <w:r>
        <w:rPr/>
        <w:t>De</w:t>
      </w:r>
      <w:r>
        <w:rPr>
          <w:spacing w:val="-4"/>
        </w:rPr>
        <w:t> </w:t>
      </w:r>
      <w:r>
        <w:rPr/>
        <w:t>la</w:t>
      </w:r>
      <w:r>
        <w:rPr>
          <w:spacing w:val="-5"/>
        </w:rPr>
        <w:t> </w:t>
      </w:r>
      <w:r>
        <w:rPr/>
        <w:t>tutela</w:t>
      </w:r>
      <w:r>
        <w:rPr>
          <w:spacing w:val="-4"/>
        </w:rPr>
        <w:t> </w:t>
      </w:r>
      <w:r>
        <w:rPr/>
        <w:t>legítima</w:t>
      </w:r>
      <w:r>
        <w:rPr>
          <w:spacing w:val="-4"/>
        </w:rPr>
        <w:t> </w:t>
      </w:r>
      <w:r>
        <w:rPr/>
        <w:t>de</w:t>
      </w:r>
      <w:r>
        <w:rPr>
          <w:spacing w:val="-4"/>
        </w:rPr>
        <w:t> </w:t>
      </w:r>
      <w:r>
        <w:rPr/>
        <w:t>los</w:t>
      </w:r>
      <w:r>
        <w:rPr>
          <w:spacing w:val="-4"/>
        </w:rPr>
        <w:t> </w:t>
      </w:r>
      <w:r>
        <w:rPr/>
        <w:t>dementes,</w:t>
      </w:r>
      <w:r>
        <w:rPr>
          <w:spacing w:val="-4"/>
        </w:rPr>
        <w:t> </w:t>
      </w:r>
      <w:r>
        <w:rPr/>
        <w:t>idiotas,</w:t>
      </w:r>
      <w:r>
        <w:rPr>
          <w:spacing w:val="-4"/>
        </w:rPr>
        <w:t> </w:t>
      </w:r>
      <w:r>
        <w:rPr/>
        <w:t>imbéciles,</w:t>
      </w:r>
      <w:r>
        <w:rPr>
          <w:spacing w:val="-4"/>
        </w:rPr>
        <w:t> </w:t>
      </w:r>
      <w:r>
        <w:rPr/>
        <w:t>sordomudos,</w:t>
      </w:r>
      <w:r>
        <w:rPr>
          <w:spacing w:val="-2"/>
        </w:rPr>
        <w:t> </w:t>
      </w:r>
      <w:r>
        <w:rPr/>
        <w:t>ebrios</w:t>
      </w:r>
      <w:r>
        <w:rPr>
          <w:spacing w:val="-4"/>
        </w:rPr>
        <w:t> </w:t>
      </w:r>
      <w:r>
        <w:rPr/>
        <w:t>y</w:t>
      </w:r>
      <w:r>
        <w:rPr>
          <w:spacing w:val="-5"/>
        </w:rPr>
        <w:t> </w:t>
      </w:r>
      <w:r>
        <w:rPr/>
        <w:t>de</w:t>
      </w:r>
      <w:r>
        <w:rPr>
          <w:spacing w:val="-2"/>
        </w:rPr>
        <w:t> </w:t>
      </w:r>
      <w:r>
        <w:rPr/>
        <w:t>los</w:t>
      </w:r>
      <w:r>
        <w:rPr>
          <w:spacing w:val="-4"/>
        </w:rPr>
        <w:t> </w:t>
      </w:r>
      <w:r>
        <w:rPr/>
        <w:t>que habitualmente abusan de las drogas enervantes</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V</w:t>
      </w:r>
    </w:p>
    <w:p>
      <w:pPr>
        <w:pStyle w:val="BodyText"/>
        <w:spacing w:before="1"/>
        <w:ind w:left="0"/>
        <w:rPr>
          <w:rFonts w:ascii="Arial"/>
          <w:b/>
        </w:rPr>
      </w:pPr>
    </w:p>
    <w:p>
      <w:pPr>
        <w:pStyle w:val="Heading2"/>
        <w:ind w:left="366" w:right="372"/>
      </w:pPr>
      <w:r>
        <w:rPr/>
        <w:t>De</w:t>
      </w:r>
      <w:r>
        <w:rPr>
          <w:spacing w:val="-4"/>
        </w:rPr>
        <w:t> </w:t>
      </w:r>
      <w:r>
        <w:rPr/>
        <w:t>la</w:t>
      </w:r>
      <w:r>
        <w:rPr>
          <w:spacing w:val="-5"/>
        </w:rPr>
        <w:t> </w:t>
      </w:r>
      <w:r>
        <w:rPr/>
        <w:t>tutela</w:t>
      </w:r>
      <w:r>
        <w:rPr>
          <w:spacing w:val="-4"/>
        </w:rPr>
        <w:t> </w:t>
      </w:r>
      <w:r>
        <w:rPr/>
        <w:t>legítima</w:t>
      </w:r>
      <w:r>
        <w:rPr>
          <w:spacing w:val="-4"/>
        </w:rPr>
        <w:t> </w:t>
      </w:r>
      <w:r>
        <w:rPr/>
        <w:t>de</w:t>
      </w:r>
      <w:r>
        <w:rPr>
          <w:spacing w:val="-4"/>
        </w:rPr>
        <w:t> </w:t>
      </w:r>
      <w:r>
        <w:rPr/>
        <w:t>los</w:t>
      </w:r>
      <w:r>
        <w:rPr>
          <w:spacing w:val="-4"/>
        </w:rPr>
        <w:t> </w:t>
      </w:r>
      <w:r>
        <w:rPr/>
        <w:t>menores</w:t>
      </w:r>
      <w:r>
        <w:rPr>
          <w:spacing w:val="-5"/>
        </w:rPr>
        <w:t> </w:t>
      </w:r>
      <w:r>
        <w:rPr/>
        <w:t>abandonados</w:t>
      </w:r>
      <w:r>
        <w:rPr>
          <w:spacing w:val="-2"/>
        </w:rPr>
        <w:t> </w:t>
      </w:r>
      <w:r>
        <w:rPr/>
        <w:t>y</w:t>
      </w:r>
      <w:r>
        <w:rPr>
          <w:spacing w:val="-4"/>
        </w:rPr>
        <w:t> </w:t>
      </w:r>
      <w:r>
        <w:rPr/>
        <w:t>de</w:t>
      </w:r>
      <w:r>
        <w:rPr>
          <w:spacing w:val="-4"/>
        </w:rPr>
        <w:t> </w:t>
      </w:r>
      <w:r>
        <w:rPr/>
        <w:t>los</w:t>
      </w:r>
      <w:r>
        <w:rPr>
          <w:spacing w:val="-2"/>
        </w:rPr>
        <w:t> </w:t>
      </w:r>
      <w:r>
        <w:rPr/>
        <w:t>acogidos</w:t>
      </w:r>
      <w:r>
        <w:rPr>
          <w:spacing w:val="-4"/>
        </w:rPr>
        <w:t> </w:t>
      </w:r>
      <w:r>
        <w:rPr/>
        <w:t>por</w:t>
      </w:r>
      <w:r>
        <w:rPr>
          <w:spacing w:val="-4"/>
        </w:rPr>
        <w:t> </w:t>
      </w:r>
      <w:r>
        <w:rPr/>
        <w:t>alguna</w:t>
      </w:r>
      <w:r>
        <w:rPr>
          <w:spacing w:val="-4"/>
        </w:rPr>
        <w:t> </w:t>
      </w:r>
      <w:r>
        <w:rPr/>
        <w:t>persona,</w:t>
      </w:r>
      <w:r>
        <w:rPr>
          <w:spacing w:val="-4"/>
        </w:rPr>
        <w:t> </w:t>
      </w:r>
      <w:r>
        <w:rPr/>
        <w:t>o depositados en establecimientos de beneficencia</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5"/>
        </w:rPr>
        <w:t>VI</w:t>
      </w:r>
    </w:p>
    <w:p>
      <w:pPr>
        <w:spacing w:line="480" w:lineRule="auto" w:before="228"/>
        <w:ind w:left="338" w:right="3860" w:firstLine="3852"/>
        <w:jc w:val="left"/>
        <w:rPr>
          <w:sz w:val="20"/>
        </w:rPr>
      </w:pPr>
      <w:r>
        <w:rPr>
          <w:rFonts w:ascii="Arial" w:hAnsi="Arial"/>
          <w:b/>
          <w:sz w:val="20"/>
        </w:rPr>
        <w:t>De la tutela dativa Artículo</w:t>
      </w:r>
      <w:r>
        <w:rPr>
          <w:rFonts w:ascii="Arial" w:hAnsi="Arial"/>
          <w:b/>
          <w:spacing w:val="-6"/>
          <w:sz w:val="20"/>
        </w:rPr>
        <w:t> </w:t>
      </w:r>
      <w:r>
        <w:rPr>
          <w:rFonts w:ascii="Arial" w:hAnsi="Arial"/>
          <w:b/>
          <w:sz w:val="20"/>
        </w:rPr>
        <w:t>569.-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0"/>
        </w:rPr>
        <w:t> </w:t>
      </w:r>
      <w:r>
        <w:rPr>
          <w:spacing w:val="-5"/>
        </w:rPr>
        <w:t>VII</w:t>
      </w:r>
    </w:p>
    <w:p>
      <w:pPr>
        <w:spacing w:line="482" w:lineRule="auto" w:before="228"/>
        <w:ind w:left="338" w:right="344" w:firstLine="28"/>
        <w:jc w:val="left"/>
        <w:rPr>
          <w:sz w:val="20"/>
        </w:rPr>
      </w:pPr>
      <w:r>
        <w:rPr>
          <w:rFonts w:ascii="Arial" w:hAnsi="Arial"/>
          <w:b/>
          <w:sz w:val="20"/>
        </w:rPr>
        <w:t>De</w:t>
      </w:r>
      <w:r>
        <w:rPr>
          <w:rFonts w:ascii="Arial" w:hAnsi="Arial"/>
          <w:b/>
          <w:spacing w:val="-3"/>
          <w:sz w:val="20"/>
        </w:rPr>
        <w:t> </w:t>
      </w:r>
      <w:r>
        <w:rPr>
          <w:rFonts w:ascii="Arial" w:hAnsi="Arial"/>
          <w:b/>
          <w:sz w:val="20"/>
        </w:rPr>
        <w:t>las</w:t>
      </w:r>
      <w:r>
        <w:rPr>
          <w:rFonts w:ascii="Arial" w:hAnsi="Arial"/>
          <w:b/>
          <w:spacing w:val="-3"/>
          <w:sz w:val="20"/>
        </w:rPr>
        <w:t> </w:t>
      </w:r>
      <w:r>
        <w:rPr>
          <w:rFonts w:ascii="Arial" w:hAnsi="Arial"/>
          <w:b/>
          <w:sz w:val="20"/>
        </w:rPr>
        <w:t>personas</w:t>
      </w:r>
      <w:r>
        <w:rPr>
          <w:rFonts w:ascii="Arial" w:hAnsi="Arial"/>
          <w:b/>
          <w:spacing w:val="-2"/>
          <w:sz w:val="20"/>
        </w:rPr>
        <w:t> </w:t>
      </w:r>
      <w:r>
        <w:rPr>
          <w:rFonts w:ascii="Arial" w:hAnsi="Arial"/>
          <w:b/>
          <w:sz w:val="20"/>
        </w:rPr>
        <w:t>inhábiles</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desempeño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3"/>
          <w:sz w:val="20"/>
        </w:rPr>
        <w:t> </w:t>
      </w:r>
      <w:r>
        <w:rPr>
          <w:rFonts w:ascii="Arial" w:hAnsi="Arial"/>
          <w:b/>
          <w:sz w:val="20"/>
        </w:rPr>
        <w:t>tutela</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las</w:t>
      </w:r>
      <w:r>
        <w:rPr>
          <w:rFonts w:ascii="Arial" w:hAnsi="Arial"/>
          <w:b/>
          <w:spacing w:val="-3"/>
          <w:sz w:val="20"/>
        </w:rPr>
        <w:t> </w:t>
      </w:r>
      <w:r>
        <w:rPr>
          <w:rFonts w:ascii="Arial" w:hAnsi="Arial"/>
          <w:b/>
          <w:sz w:val="20"/>
        </w:rPr>
        <w:t>que</w:t>
      </w:r>
      <w:r>
        <w:rPr>
          <w:rFonts w:ascii="Arial" w:hAnsi="Arial"/>
          <w:b/>
          <w:spacing w:val="-3"/>
          <w:sz w:val="20"/>
        </w:rPr>
        <w:t> </w:t>
      </w:r>
      <w:r>
        <w:rPr>
          <w:rFonts w:ascii="Arial" w:hAnsi="Arial"/>
          <w:b/>
          <w:sz w:val="20"/>
        </w:rPr>
        <w:t>deben</w:t>
      </w:r>
      <w:r>
        <w:rPr>
          <w:rFonts w:ascii="Arial" w:hAnsi="Arial"/>
          <w:b/>
          <w:spacing w:val="-2"/>
          <w:sz w:val="20"/>
        </w:rPr>
        <w:t> </w:t>
      </w:r>
      <w:r>
        <w:rPr>
          <w:rFonts w:ascii="Arial" w:hAnsi="Arial"/>
          <w:b/>
          <w:sz w:val="20"/>
        </w:rPr>
        <w:t>ser</w:t>
      </w:r>
      <w:r>
        <w:rPr>
          <w:rFonts w:ascii="Arial" w:hAnsi="Arial"/>
          <w:b/>
          <w:spacing w:val="-1"/>
          <w:sz w:val="20"/>
        </w:rPr>
        <w:t> </w:t>
      </w:r>
      <w:r>
        <w:rPr>
          <w:rFonts w:ascii="Arial" w:hAnsi="Arial"/>
          <w:b/>
          <w:sz w:val="20"/>
        </w:rPr>
        <w:t>separadas</w:t>
      </w:r>
      <w:r>
        <w:rPr>
          <w:rFonts w:ascii="Arial" w:hAnsi="Arial"/>
          <w:b/>
          <w:spacing w:val="-3"/>
          <w:sz w:val="20"/>
        </w:rPr>
        <w:t> </w:t>
      </w:r>
      <w:r>
        <w:rPr>
          <w:rFonts w:ascii="Arial" w:hAnsi="Arial"/>
          <w:b/>
          <w:sz w:val="20"/>
        </w:rPr>
        <w:t>de</w:t>
      </w:r>
      <w:r>
        <w:rPr>
          <w:rFonts w:ascii="Arial" w:hAnsi="Arial"/>
          <w:b/>
          <w:spacing w:val="-1"/>
          <w:sz w:val="20"/>
        </w:rPr>
        <w:t> </w:t>
      </w:r>
      <w:r>
        <w:rPr>
          <w:rFonts w:ascii="Arial" w:hAnsi="Arial"/>
          <w:b/>
          <w:sz w:val="20"/>
        </w:rPr>
        <w:t>ella Artículo 577.- </w:t>
      </w:r>
      <w:r>
        <w:rPr>
          <w:sz w:val="20"/>
        </w:rPr>
        <w:t>(DEROGADO, P.O. 8 DE NOVIEMBRE DE 1983)</w:t>
      </w:r>
    </w:p>
    <w:p>
      <w:pPr>
        <w:spacing w:line="227"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9" w:lineRule="exact"/>
      </w:pPr>
      <w:r>
        <w:rPr/>
        <w:t>CAPITULO</w:t>
      </w:r>
      <w:r>
        <w:rPr>
          <w:spacing w:val="-10"/>
        </w:rPr>
        <w:t> </w:t>
      </w:r>
      <w:r>
        <w:rPr>
          <w:spacing w:val="-4"/>
        </w:rPr>
        <w:t>VIII</w:t>
      </w:r>
    </w:p>
    <w:p>
      <w:pPr>
        <w:pStyle w:val="BodyText"/>
        <w:ind w:left="0"/>
        <w:rPr>
          <w:rFonts w:ascii="Arial"/>
          <w:b/>
        </w:rPr>
      </w:pPr>
    </w:p>
    <w:p>
      <w:pPr>
        <w:spacing w:line="480" w:lineRule="auto" w:before="0"/>
        <w:ind w:left="338" w:right="2564" w:firstLine="2500"/>
        <w:jc w:val="left"/>
        <w:rPr>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excusas</w:t>
      </w:r>
      <w:r>
        <w:rPr>
          <w:rFonts w:ascii="Arial" w:hAnsi="Arial"/>
          <w:b/>
          <w:spacing w:val="-6"/>
          <w:sz w:val="20"/>
        </w:rPr>
        <w:t> </w:t>
      </w:r>
      <w:r>
        <w:rPr>
          <w:rFonts w:ascii="Arial" w:hAnsi="Arial"/>
          <w:b/>
          <w:sz w:val="20"/>
        </w:rPr>
        <w:t>para</w:t>
      </w:r>
      <w:r>
        <w:rPr>
          <w:rFonts w:ascii="Arial" w:hAnsi="Arial"/>
          <w:b/>
          <w:spacing w:val="-6"/>
          <w:sz w:val="20"/>
        </w:rPr>
        <w:t> </w:t>
      </w:r>
      <w:r>
        <w:rPr>
          <w:rFonts w:ascii="Arial" w:hAnsi="Arial"/>
          <w:b/>
          <w:sz w:val="20"/>
        </w:rPr>
        <w:t>el</w:t>
      </w:r>
      <w:r>
        <w:rPr>
          <w:rFonts w:ascii="Arial" w:hAnsi="Arial"/>
          <w:b/>
          <w:spacing w:val="-6"/>
          <w:sz w:val="20"/>
        </w:rPr>
        <w:t> </w:t>
      </w:r>
      <w:r>
        <w:rPr>
          <w:rFonts w:ascii="Arial" w:hAnsi="Arial"/>
          <w:b/>
          <w:sz w:val="20"/>
        </w:rPr>
        <w:t>desempeño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7"/>
          <w:sz w:val="20"/>
        </w:rPr>
        <w:t> </w:t>
      </w:r>
      <w:r>
        <w:rPr>
          <w:rFonts w:ascii="Arial" w:hAnsi="Arial"/>
          <w:b/>
          <w:sz w:val="20"/>
        </w:rPr>
        <w:t>tutela Artículo 585.-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ind w:left="0"/>
      </w:pPr>
    </w:p>
    <w:p>
      <w:pPr>
        <w:pStyle w:val="BodyText"/>
        <w:spacing w:before="2"/>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9" w:lineRule="exact"/>
      </w:pPr>
      <w:r>
        <w:rPr/>
        <w:t>CAPITULO</w:t>
      </w:r>
      <w:r>
        <w:rPr>
          <w:spacing w:val="-12"/>
        </w:rPr>
        <w:t> </w:t>
      </w:r>
      <w:r>
        <w:rPr>
          <w:spacing w:val="-5"/>
        </w:rPr>
        <w:t>IX</w:t>
      </w:r>
    </w:p>
    <w:p>
      <w:pPr>
        <w:pStyle w:val="BodyText"/>
        <w:ind w:left="0"/>
        <w:rPr>
          <w:rFonts w:ascii="Arial"/>
          <w:b/>
        </w:rPr>
      </w:pPr>
    </w:p>
    <w:p>
      <w:pPr>
        <w:spacing w:line="477" w:lineRule="auto" w:before="1"/>
        <w:ind w:left="338" w:right="1110" w:firstLine="1401"/>
        <w:jc w:val="left"/>
        <w:rPr>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garantía</w:t>
      </w:r>
      <w:r>
        <w:rPr>
          <w:rFonts w:ascii="Arial" w:hAnsi="Arial"/>
          <w:b/>
          <w:spacing w:val="-5"/>
          <w:sz w:val="20"/>
        </w:rPr>
        <w:t> </w:t>
      </w:r>
      <w:r>
        <w:rPr>
          <w:rFonts w:ascii="Arial" w:hAnsi="Arial"/>
          <w:b/>
          <w:sz w:val="20"/>
        </w:rPr>
        <w:t>que</w:t>
      </w:r>
      <w:r>
        <w:rPr>
          <w:rFonts w:ascii="Arial" w:hAnsi="Arial"/>
          <w:b/>
          <w:spacing w:val="-5"/>
          <w:sz w:val="20"/>
        </w:rPr>
        <w:t> </w:t>
      </w:r>
      <w:r>
        <w:rPr>
          <w:rFonts w:ascii="Arial" w:hAnsi="Arial"/>
          <w:b/>
          <w:sz w:val="20"/>
        </w:rPr>
        <w:t>deben</w:t>
      </w:r>
      <w:r>
        <w:rPr>
          <w:rFonts w:ascii="Arial" w:hAnsi="Arial"/>
          <w:b/>
          <w:spacing w:val="-2"/>
          <w:sz w:val="20"/>
        </w:rPr>
        <w:t> </w:t>
      </w:r>
      <w:r>
        <w:rPr>
          <w:rFonts w:ascii="Arial" w:hAnsi="Arial"/>
          <w:b/>
          <w:sz w:val="20"/>
        </w:rPr>
        <w:t>prestar</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tutores</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asegurar</w:t>
      </w:r>
      <w:r>
        <w:rPr>
          <w:rFonts w:ascii="Arial" w:hAnsi="Arial"/>
          <w:b/>
          <w:spacing w:val="-5"/>
          <w:sz w:val="20"/>
        </w:rPr>
        <w:t> </w:t>
      </w:r>
      <w:r>
        <w:rPr>
          <w:rFonts w:ascii="Arial" w:hAnsi="Arial"/>
          <w:b/>
          <w:sz w:val="20"/>
        </w:rPr>
        <w:t>su</w:t>
      </w:r>
      <w:r>
        <w:rPr>
          <w:rFonts w:ascii="Arial" w:hAnsi="Arial"/>
          <w:b/>
          <w:spacing w:val="-5"/>
          <w:sz w:val="20"/>
        </w:rPr>
        <w:t> </w:t>
      </w:r>
      <w:r>
        <w:rPr>
          <w:rFonts w:ascii="Arial" w:hAnsi="Arial"/>
          <w:b/>
          <w:sz w:val="20"/>
        </w:rPr>
        <w:t>manejo Artículo 593.- </w:t>
      </w:r>
      <w:r>
        <w:rPr>
          <w:sz w:val="20"/>
        </w:rPr>
        <w:t>(DEROGADO, P.O. 8 DE NOVIEMBRE DE 1983)</w:t>
      </w:r>
    </w:p>
    <w:p>
      <w:pPr>
        <w:spacing w:before="3"/>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599.-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pPr>
      <w:r>
        <w:rPr/>
        <w:t>CAPITULO</w:t>
      </w:r>
      <w:r>
        <w:rPr>
          <w:spacing w:val="-10"/>
        </w:rPr>
        <w:t> X</w:t>
      </w:r>
    </w:p>
    <w:p>
      <w:pPr>
        <w:spacing w:line="480" w:lineRule="auto" w:before="229"/>
        <w:ind w:left="338" w:right="3117" w:firstLine="3413"/>
        <w:jc w:val="left"/>
        <w:rPr>
          <w:sz w:val="20"/>
        </w:rPr>
      </w:pPr>
      <w:r>
        <w:rPr>
          <w:rFonts w:ascii="Arial" w:hAnsi="Arial"/>
          <w:b/>
          <w:sz w:val="20"/>
        </w:rPr>
        <w:t>Del</w:t>
      </w:r>
      <w:r>
        <w:rPr>
          <w:rFonts w:ascii="Arial" w:hAnsi="Arial"/>
          <w:b/>
          <w:spacing w:val="-11"/>
          <w:sz w:val="20"/>
        </w:rPr>
        <w:t> </w:t>
      </w:r>
      <w:r>
        <w:rPr>
          <w:rFonts w:ascii="Arial" w:hAnsi="Arial"/>
          <w:b/>
          <w:sz w:val="20"/>
        </w:rPr>
        <w:t>desempeño</w:t>
      </w:r>
      <w:r>
        <w:rPr>
          <w:rFonts w:ascii="Arial" w:hAnsi="Arial"/>
          <w:b/>
          <w:spacing w:val="-10"/>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12"/>
          <w:sz w:val="20"/>
        </w:rPr>
        <w:t> </w:t>
      </w:r>
      <w:r>
        <w:rPr>
          <w:rFonts w:ascii="Arial" w:hAnsi="Arial"/>
          <w:b/>
          <w:sz w:val="20"/>
        </w:rPr>
        <w:t>tutela Artículo 610.-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659.-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w:t>
      </w:r>
      <w:r>
        <w:rPr>
          <w:spacing w:val="-5"/>
        </w:rPr>
        <w:t>XI</w:t>
      </w:r>
    </w:p>
    <w:p>
      <w:pPr>
        <w:pStyle w:val="BodyText"/>
        <w:ind w:left="0"/>
        <w:rPr>
          <w:rFonts w:ascii="Arial"/>
          <w:b/>
        </w:rPr>
      </w:pPr>
    </w:p>
    <w:p>
      <w:pPr>
        <w:spacing w:line="480" w:lineRule="auto" w:before="0"/>
        <w:ind w:left="338" w:right="3362" w:firstLine="3451"/>
        <w:jc w:val="left"/>
        <w:rPr>
          <w:sz w:val="20"/>
        </w:rPr>
      </w:pP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8"/>
          <w:sz w:val="20"/>
        </w:rPr>
        <w:t> </w:t>
      </w:r>
      <w:r>
        <w:rPr>
          <w:rFonts w:ascii="Arial" w:hAnsi="Arial"/>
          <w:b/>
          <w:sz w:val="20"/>
        </w:rPr>
        <w:t>cuentas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tutela Artículo 665.-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669.-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679.-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ind w:left="370"/>
      </w:pPr>
      <w:r>
        <w:rPr/>
        <w:t>CAPITULO</w:t>
      </w:r>
      <w:r>
        <w:rPr>
          <w:spacing w:val="-10"/>
        </w:rPr>
        <w:t> </w:t>
      </w:r>
      <w:r>
        <w:rPr>
          <w:spacing w:val="-5"/>
        </w:rPr>
        <w:t>XII</w:t>
      </w:r>
    </w:p>
    <w:p>
      <w:pPr>
        <w:pStyle w:val="BodyText"/>
        <w:ind w:left="0"/>
        <w:rPr>
          <w:rFonts w:ascii="Arial"/>
          <w:b/>
        </w:rPr>
      </w:pPr>
    </w:p>
    <w:p>
      <w:pPr>
        <w:spacing w:line="477" w:lineRule="auto" w:before="1"/>
        <w:ind w:left="338" w:right="3362" w:firstLine="3446"/>
        <w:jc w:val="left"/>
        <w:rPr>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extinción</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tutela Artículo 681.- </w:t>
      </w:r>
      <w:r>
        <w:rPr>
          <w:sz w:val="20"/>
        </w:rPr>
        <w:t>(DEROGADO, P.O. 8 DE NOVIEMBRE DE 1983)</w:t>
      </w:r>
    </w:p>
    <w:p>
      <w:pPr>
        <w:pStyle w:val="BodyText"/>
        <w:spacing w:before="4"/>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4"/>
        </w:rPr>
        <w:t>XIII</w:t>
      </w:r>
    </w:p>
    <w:p>
      <w:pPr>
        <w:spacing w:line="480" w:lineRule="auto" w:before="228"/>
        <w:ind w:left="338" w:right="3362" w:firstLine="3413"/>
        <w:jc w:val="left"/>
        <w:rPr>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entrega</w:t>
      </w:r>
      <w:r>
        <w:rPr>
          <w:rFonts w:ascii="Arial" w:hAnsi="Arial"/>
          <w:b/>
          <w:spacing w:val="-7"/>
          <w:sz w:val="20"/>
        </w:rPr>
        <w:t> </w:t>
      </w:r>
      <w:r>
        <w:rPr>
          <w:rFonts w:ascii="Arial" w:hAnsi="Arial"/>
          <w:b/>
          <w:sz w:val="20"/>
        </w:rPr>
        <w:t>de</w:t>
      </w:r>
      <w:r>
        <w:rPr>
          <w:rFonts w:ascii="Arial" w:hAnsi="Arial"/>
          <w:b/>
          <w:spacing w:val="-9"/>
          <w:sz w:val="20"/>
        </w:rPr>
        <w:t> </w:t>
      </w:r>
      <w:r>
        <w:rPr>
          <w:rFonts w:ascii="Arial" w:hAnsi="Arial"/>
          <w:b/>
          <w:sz w:val="20"/>
        </w:rPr>
        <w:t>los</w:t>
      </w:r>
      <w:r>
        <w:rPr>
          <w:rFonts w:ascii="Arial" w:hAnsi="Arial"/>
          <w:b/>
          <w:spacing w:val="-7"/>
          <w:sz w:val="20"/>
        </w:rPr>
        <w:t> </w:t>
      </w:r>
      <w:r>
        <w:rPr>
          <w:rFonts w:ascii="Arial" w:hAnsi="Arial"/>
          <w:b/>
          <w:sz w:val="20"/>
        </w:rPr>
        <w:t>bienes Artículo 682.- </w:t>
      </w:r>
      <w:r>
        <w:rPr>
          <w:sz w:val="20"/>
        </w:rPr>
        <w:t>(DEROGADO, P.O. 8 DE NOVIEMBRE DE 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689.-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0"/>
        </w:rPr>
        <w:t> </w:t>
      </w:r>
      <w:r>
        <w:rPr>
          <w:spacing w:val="-5"/>
        </w:rPr>
        <w:t>XIV</w:t>
      </w:r>
    </w:p>
    <w:p>
      <w:pPr>
        <w:pStyle w:val="Heading2"/>
        <w:spacing w:before="229"/>
        <w:ind w:left="373"/>
      </w:pPr>
      <w:r>
        <w:rPr/>
        <w:t>Del</w:t>
      </w:r>
      <w:r>
        <w:rPr>
          <w:spacing w:val="-5"/>
        </w:rPr>
        <w:t> </w:t>
      </w:r>
      <w:r>
        <w:rPr>
          <w:spacing w:val="-2"/>
        </w:rPr>
        <w:t>curador</w:t>
      </w:r>
    </w:p>
    <w:p>
      <w:pPr>
        <w:pStyle w:val="Heading2"/>
        <w:spacing w:after="0"/>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699.-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pStyle w:val="BodyText"/>
        <w:spacing w:before="1"/>
        <w:ind w:left="0"/>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line="228" w:lineRule="exact"/>
      </w:pPr>
      <w:r>
        <w:rPr/>
        <w:t>CAPITULO</w:t>
      </w:r>
      <w:r>
        <w:rPr>
          <w:spacing w:val="-10"/>
        </w:rPr>
        <w:t> </w:t>
      </w:r>
      <w:r>
        <w:rPr>
          <w:spacing w:val="-5"/>
        </w:rPr>
        <w:t>XV</w:t>
      </w:r>
    </w:p>
    <w:p>
      <w:pPr>
        <w:pStyle w:val="BodyText"/>
        <w:ind w:left="0"/>
        <w:rPr>
          <w:rFonts w:ascii="Arial"/>
          <w:b/>
        </w:rPr>
      </w:pPr>
    </w:p>
    <w:p>
      <w:pPr>
        <w:spacing w:line="480" w:lineRule="auto" w:before="0"/>
        <w:ind w:left="338" w:right="1719" w:firstLine="1811"/>
        <w:jc w:val="left"/>
        <w:rPr>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Consejos</w:t>
      </w:r>
      <w:r>
        <w:rPr>
          <w:rFonts w:ascii="Arial" w:hAnsi="Arial"/>
          <w:b/>
          <w:spacing w:val="-3"/>
          <w:sz w:val="20"/>
        </w:rPr>
        <w:t> </w:t>
      </w:r>
      <w:r>
        <w:rPr>
          <w:rFonts w:ascii="Arial" w:hAnsi="Arial"/>
          <w:b/>
          <w:sz w:val="20"/>
        </w:rPr>
        <w:t>Locales</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Tutela</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4"/>
          <w:sz w:val="20"/>
        </w:rPr>
        <w:t> </w:t>
      </w:r>
      <w:r>
        <w:rPr>
          <w:rFonts w:ascii="Arial" w:hAnsi="Arial"/>
          <w:b/>
          <w:sz w:val="20"/>
        </w:rPr>
        <w:t>Jueces</w:t>
      </w:r>
      <w:r>
        <w:rPr>
          <w:rFonts w:ascii="Arial" w:hAnsi="Arial"/>
          <w:b/>
          <w:spacing w:val="-4"/>
          <w:sz w:val="20"/>
        </w:rPr>
        <w:t> </w:t>
      </w:r>
      <w:r>
        <w:rPr>
          <w:rFonts w:ascii="Arial" w:hAnsi="Arial"/>
          <w:b/>
          <w:sz w:val="20"/>
        </w:rPr>
        <w:t>Pupilares Artículo 706.- </w:t>
      </w:r>
      <w:r>
        <w:rPr>
          <w:sz w:val="20"/>
        </w:rPr>
        <w:t>(DEROGADO, P.O. 8 DE NOVIEMBRE DE 1983)</w:t>
      </w:r>
    </w:p>
    <w:p>
      <w:pPr>
        <w:spacing w:line="229"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ind w:left="370"/>
      </w:pPr>
      <w:r>
        <w:rPr/>
        <w:t>CAPITULO</w:t>
      </w:r>
      <w:r>
        <w:rPr>
          <w:spacing w:val="-10"/>
        </w:rPr>
        <w:t> </w:t>
      </w:r>
      <w:r>
        <w:rPr>
          <w:spacing w:val="-5"/>
        </w:rPr>
        <w:t>XVI</w:t>
      </w:r>
    </w:p>
    <w:p>
      <w:pPr>
        <w:spacing w:line="482" w:lineRule="auto" w:before="229"/>
        <w:ind w:left="338" w:right="3117" w:firstLine="3456"/>
        <w:jc w:val="left"/>
        <w:rPr>
          <w:sz w:val="20"/>
        </w:rPr>
      </w:pPr>
      <w:r>
        <w:rPr>
          <w:rFonts w:ascii="Arial" w:hAnsi="Arial"/>
          <w:b/>
          <w:sz w:val="20"/>
        </w:rPr>
        <w:t>Del</w:t>
      </w:r>
      <w:r>
        <w:rPr>
          <w:rFonts w:ascii="Arial" w:hAnsi="Arial"/>
          <w:b/>
          <w:spacing w:val="-14"/>
          <w:sz w:val="20"/>
        </w:rPr>
        <w:t> </w:t>
      </w:r>
      <w:r>
        <w:rPr>
          <w:rFonts w:ascii="Arial" w:hAnsi="Arial"/>
          <w:b/>
          <w:sz w:val="20"/>
        </w:rPr>
        <w:t>estado</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interdicción Artículo 710.- </w:t>
      </w:r>
      <w:r>
        <w:rPr>
          <w:sz w:val="20"/>
        </w:rPr>
        <w:t>(DEROGADO, P.O. 8 DE NOVIEMBRE DE 1983)</w:t>
      </w:r>
    </w:p>
    <w:p>
      <w:pPr>
        <w:spacing w:line="227"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TITULO</w:t>
      </w:r>
      <w:r>
        <w:rPr>
          <w:spacing w:val="-10"/>
        </w:rPr>
        <w:t> </w:t>
      </w:r>
      <w:r>
        <w:rPr>
          <w:spacing w:val="-2"/>
        </w:rPr>
        <w:t>DECIMO</w:t>
      </w:r>
    </w:p>
    <w:p>
      <w:pPr>
        <w:pStyle w:val="BodyText"/>
        <w:ind w:left="0"/>
        <w:rPr>
          <w:rFonts w:ascii="Arial"/>
          <w:b/>
        </w:rPr>
      </w:pPr>
    </w:p>
    <w:p>
      <w:pPr>
        <w:spacing w:before="1"/>
        <w:ind w:left="370" w:right="37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3"/>
          <w:sz w:val="20"/>
        </w:rPr>
        <w:t> </w:t>
      </w:r>
      <w:r>
        <w:rPr>
          <w:rFonts w:ascii="Arial"/>
          <w:b/>
          <w:sz w:val="20"/>
        </w:rPr>
        <w:t>EMANCIPACION</w:t>
      </w:r>
      <w:r>
        <w:rPr>
          <w:rFonts w:ascii="Arial"/>
          <w:b/>
          <w:spacing w:val="-5"/>
          <w:sz w:val="20"/>
        </w:rPr>
        <w:t> </w:t>
      </w:r>
      <w:r>
        <w:rPr>
          <w:rFonts w:ascii="Arial"/>
          <w:b/>
          <w:sz w:val="20"/>
        </w:rPr>
        <w:t>Y</w:t>
      </w:r>
      <w:r>
        <w:rPr>
          <w:rFonts w:ascii="Arial"/>
          <w:b/>
          <w:spacing w:val="-4"/>
          <w:sz w:val="20"/>
        </w:rPr>
        <w:t> </w:t>
      </w: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z w:val="20"/>
        </w:rPr>
        <w:t>MAYOR</w:t>
      </w:r>
      <w:r>
        <w:rPr>
          <w:rFonts w:ascii="Arial"/>
          <w:b/>
          <w:spacing w:val="-6"/>
          <w:sz w:val="20"/>
        </w:rPr>
        <w:t> </w:t>
      </w:r>
      <w:r>
        <w:rPr>
          <w:rFonts w:ascii="Arial"/>
          <w:b/>
          <w:spacing w:val="-4"/>
          <w:sz w:val="20"/>
        </w:rPr>
        <w:t>EDAD</w:t>
      </w:r>
    </w:p>
    <w:p>
      <w:pPr>
        <w:pStyle w:val="BodyText"/>
        <w:spacing w:before="229"/>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spacing w:line="480" w:lineRule="auto" w:before="228"/>
        <w:ind w:left="338" w:right="3860" w:firstLine="3768"/>
        <w:jc w:val="left"/>
        <w:rPr>
          <w:sz w:val="20"/>
        </w:rPr>
      </w:pPr>
      <w:r>
        <w:rPr>
          <w:rFonts w:ascii="Arial" w:hAnsi="Arial"/>
          <w:b/>
          <w:sz w:val="20"/>
        </w:rPr>
        <w:t>De la emancipación Artículo</w:t>
      </w:r>
      <w:r>
        <w:rPr>
          <w:rFonts w:ascii="Arial" w:hAnsi="Arial"/>
          <w:b/>
          <w:spacing w:val="-6"/>
          <w:sz w:val="20"/>
        </w:rPr>
        <w:t> </w:t>
      </w:r>
      <w:r>
        <w:rPr>
          <w:rFonts w:ascii="Arial" w:hAnsi="Arial"/>
          <w:b/>
          <w:sz w:val="20"/>
        </w:rPr>
        <w:t>716.-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pStyle w:val="BodyText"/>
        <w:spacing w:before="1"/>
        <w:ind w:left="0"/>
        <w:rPr>
          <w:rFonts w:ascii="Arial"/>
          <w:b/>
        </w:rPr>
      </w:pPr>
    </w:p>
    <w:p>
      <w:pPr>
        <w:spacing w:line="480" w:lineRule="auto" w:before="0"/>
        <w:ind w:left="338" w:right="3860" w:firstLine="3874"/>
        <w:jc w:val="left"/>
        <w:rPr>
          <w:sz w:val="20"/>
        </w:rPr>
      </w:pPr>
      <w:r>
        <w:rPr>
          <w:rFonts w:ascii="Arial" w:hAnsi="Arial"/>
          <w:b/>
          <w:sz w:val="20"/>
        </w:rPr>
        <w:t>De la mayor edad Artículo</w:t>
      </w:r>
      <w:r>
        <w:rPr>
          <w:rFonts w:ascii="Arial" w:hAnsi="Arial"/>
          <w:b/>
          <w:spacing w:val="-6"/>
          <w:sz w:val="20"/>
        </w:rPr>
        <w:t> </w:t>
      </w:r>
      <w:r>
        <w:rPr>
          <w:rFonts w:ascii="Arial" w:hAnsi="Arial"/>
          <w:b/>
          <w:sz w:val="20"/>
        </w:rPr>
        <w:t>721.-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TITULO</w:t>
      </w:r>
      <w:r>
        <w:rPr>
          <w:spacing w:val="-10"/>
        </w:rPr>
        <w:t> </w:t>
      </w:r>
      <w:r>
        <w:rPr>
          <w:spacing w:val="-2"/>
        </w:rPr>
        <w:t>UNDECIMO</w:t>
      </w:r>
    </w:p>
    <w:p>
      <w:pPr>
        <w:pStyle w:val="BodyText"/>
        <w:ind w:left="0"/>
        <w:rPr>
          <w:rFonts w:ascii="Arial"/>
          <w:b/>
        </w:rPr>
      </w:pPr>
    </w:p>
    <w:p>
      <w:pPr>
        <w:spacing w:before="0"/>
        <w:ind w:left="372" w:right="371" w:firstLine="0"/>
        <w:jc w:val="center"/>
        <w:rPr>
          <w:rFonts w:ascii="Arial"/>
          <w:b/>
          <w:sz w:val="20"/>
        </w:rPr>
      </w:pPr>
      <w:r>
        <w:rPr>
          <w:rFonts w:ascii="Arial"/>
          <w:b/>
          <w:sz w:val="20"/>
        </w:rPr>
        <w:t>DE</w:t>
      </w:r>
      <w:r>
        <w:rPr>
          <w:rFonts w:ascii="Arial"/>
          <w:b/>
          <w:spacing w:val="-5"/>
          <w:sz w:val="20"/>
        </w:rPr>
        <w:t> </w:t>
      </w:r>
      <w:r>
        <w:rPr>
          <w:rFonts w:ascii="Arial"/>
          <w:b/>
          <w:sz w:val="20"/>
        </w:rPr>
        <w:t>LOS</w:t>
      </w:r>
      <w:r>
        <w:rPr>
          <w:rFonts w:ascii="Arial"/>
          <w:b/>
          <w:spacing w:val="-4"/>
          <w:sz w:val="20"/>
        </w:rPr>
        <w:t> </w:t>
      </w:r>
      <w:r>
        <w:rPr>
          <w:rFonts w:ascii="Arial"/>
          <w:b/>
          <w:sz w:val="20"/>
        </w:rPr>
        <w:t>AUSENTES</w:t>
      </w:r>
      <w:r>
        <w:rPr>
          <w:rFonts w:ascii="Arial"/>
          <w:b/>
          <w:spacing w:val="-3"/>
          <w:sz w:val="20"/>
        </w:rPr>
        <w:t> </w:t>
      </w:r>
      <w:r>
        <w:rPr>
          <w:rFonts w:ascii="Arial"/>
          <w:b/>
          <w:sz w:val="20"/>
        </w:rPr>
        <w:t>E</w:t>
      </w:r>
      <w:r>
        <w:rPr>
          <w:rFonts w:ascii="Arial"/>
          <w:b/>
          <w:spacing w:val="-5"/>
          <w:sz w:val="20"/>
        </w:rPr>
        <w:t> </w:t>
      </w:r>
      <w:r>
        <w:rPr>
          <w:rFonts w:ascii="Arial"/>
          <w:b/>
          <w:spacing w:val="-2"/>
          <w:sz w:val="20"/>
        </w:rPr>
        <w:t>IGNORADOS</w:t>
      </w:r>
    </w:p>
    <w:p>
      <w:pPr>
        <w:pStyle w:val="BodyText"/>
        <w:spacing w:before="229"/>
        <w:ind w:left="0"/>
        <w:rPr>
          <w:rFonts w:ascii="Arial"/>
          <w:b/>
        </w:rPr>
      </w:pPr>
    </w:p>
    <w:p>
      <w:pPr>
        <w:spacing w:before="1"/>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10"/>
        </w:rPr>
        <w:t>I</w:t>
      </w:r>
    </w:p>
    <w:p>
      <w:pPr>
        <w:spacing w:line="480" w:lineRule="auto" w:before="228"/>
        <w:ind w:left="338" w:right="2543" w:firstLine="2301"/>
        <w:jc w:val="left"/>
        <w:rPr>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7"/>
          <w:sz w:val="20"/>
        </w:rPr>
        <w:t> </w:t>
      </w:r>
      <w:r>
        <w:rPr>
          <w:rFonts w:ascii="Arial" w:hAnsi="Arial"/>
          <w:b/>
          <w:sz w:val="20"/>
        </w:rPr>
        <w:t>medidas</w:t>
      </w:r>
      <w:r>
        <w:rPr>
          <w:rFonts w:ascii="Arial" w:hAnsi="Arial"/>
          <w:b/>
          <w:spacing w:val="-7"/>
          <w:sz w:val="20"/>
        </w:rPr>
        <w:t> </w:t>
      </w:r>
      <w:r>
        <w:rPr>
          <w:rFonts w:ascii="Arial" w:hAnsi="Arial"/>
          <w:b/>
          <w:sz w:val="20"/>
        </w:rPr>
        <w:t>provisionales</w:t>
      </w:r>
      <w:r>
        <w:rPr>
          <w:rFonts w:ascii="Arial" w:hAnsi="Arial"/>
          <w:b/>
          <w:spacing w:val="-5"/>
          <w:sz w:val="20"/>
        </w:rPr>
        <w:t> </w:t>
      </w:r>
      <w:r>
        <w:rPr>
          <w:rFonts w:ascii="Arial" w:hAnsi="Arial"/>
          <w:b/>
          <w:sz w:val="20"/>
        </w:rPr>
        <w:t>en</w:t>
      </w:r>
      <w:r>
        <w:rPr>
          <w:rFonts w:ascii="Arial" w:hAnsi="Arial"/>
          <w:b/>
          <w:spacing w:val="-7"/>
          <w:sz w:val="20"/>
        </w:rPr>
        <w:t> </w:t>
      </w:r>
      <w:r>
        <w:rPr>
          <w:rFonts w:ascii="Arial" w:hAnsi="Arial"/>
          <w:b/>
          <w:sz w:val="20"/>
        </w:rPr>
        <w:t>caso</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ausencia Artículo 723.- </w:t>
      </w:r>
      <w:r>
        <w:rPr>
          <w:sz w:val="20"/>
        </w:rPr>
        <w:t>(DEROGADO, P.O. 8 DE NOVIEMBRE DE 1983)</w:t>
      </w:r>
    </w:p>
    <w:p>
      <w:pPr>
        <w:spacing w:after="0" w:line="480" w:lineRule="auto"/>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729.-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732</w:t>
      </w:r>
      <w:r>
        <w:rPr>
          <w:sz w:val="20"/>
        </w:rPr>
        <w:t>.-</w:t>
      </w:r>
      <w:r>
        <w:rPr>
          <w:spacing w:val="-6"/>
          <w:sz w:val="20"/>
        </w:rPr>
        <w:t> </w:t>
      </w:r>
      <w:r>
        <w:rPr>
          <w:sz w:val="20"/>
        </w:rPr>
        <w:t>(DEROGADO,</w:t>
      </w:r>
      <w:r>
        <w:rPr>
          <w:spacing w:val="-7"/>
          <w:sz w:val="20"/>
        </w:rPr>
        <w:t> </w:t>
      </w:r>
      <w:r>
        <w:rPr>
          <w:sz w:val="20"/>
        </w:rPr>
        <w:t>P.O.</w:t>
      </w:r>
      <w:r>
        <w:rPr>
          <w:spacing w:val="-6"/>
          <w:sz w:val="20"/>
        </w:rPr>
        <w:t> </w:t>
      </w:r>
      <w:r>
        <w:rPr>
          <w:sz w:val="20"/>
        </w:rPr>
        <w:t>8</w:t>
      </w:r>
      <w:r>
        <w:rPr>
          <w:spacing w:val="-5"/>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739.-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740.-</w:t>
      </w:r>
      <w:r>
        <w:rPr>
          <w:sz w:val="20"/>
        </w:rPr>
        <w:t>.</w:t>
      </w:r>
      <w:r>
        <w:rPr>
          <w:spacing w:val="-7"/>
          <w:sz w:val="20"/>
        </w:rPr>
        <w:t> </w:t>
      </w:r>
      <w:r>
        <w:rPr>
          <w:sz w:val="20"/>
        </w:rPr>
        <w:t>(DEROGADO,</w:t>
      </w:r>
      <w:r>
        <w:rPr>
          <w:spacing w:val="-7"/>
          <w:sz w:val="20"/>
        </w:rPr>
        <w:t> </w:t>
      </w:r>
      <w:r>
        <w:rPr>
          <w:sz w:val="20"/>
        </w:rPr>
        <w:t>P.O.</w:t>
      </w:r>
      <w:r>
        <w:rPr>
          <w:spacing w:val="-6"/>
          <w:sz w:val="20"/>
        </w:rPr>
        <w:t> </w:t>
      </w:r>
      <w:r>
        <w:rPr>
          <w:sz w:val="20"/>
        </w:rPr>
        <w:t>8</w:t>
      </w:r>
      <w:r>
        <w:rPr>
          <w:spacing w:val="-5"/>
          <w:sz w:val="20"/>
        </w:rPr>
        <w:t> </w:t>
      </w:r>
      <w:r>
        <w:rPr>
          <w:sz w:val="20"/>
        </w:rPr>
        <w:t>DE</w:t>
      </w:r>
      <w:r>
        <w:rPr>
          <w:spacing w:val="-5"/>
          <w:sz w:val="20"/>
        </w:rPr>
        <w:t> </w:t>
      </w:r>
      <w:r>
        <w:rPr>
          <w:sz w:val="20"/>
        </w:rPr>
        <w:t>NOVIEMBRE</w:t>
      </w:r>
      <w:r>
        <w:rPr>
          <w:spacing w:val="-5"/>
          <w:sz w:val="20"/>
        </w:rPr>
        <w:t> </w:t>
      </w:r>
      <w:r>
        <w:rPr>
          <w:sz w:val="20"/>
        </w:rPr>
        <w:t>DE</w:t>
      </w:r>
      <w:r>
        <w:rPr>
          <w:spacing w:val="-7"/>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Heading1"/>
        <w:spacing w:before="1"/>
      </w:pPr>
      <w:r>
        <w:rPr/>
        <w:t>CAPITULO</w:t>
      </w:r>
      <w:r>
        <w:rPr>
          <w:spacing w:val="-12"/>
        </w:rPr>
        <w:t> </w:t>
      </w:r>
      <w:r>
        <w:rPr>
          <w:spacing w:val="-5"/>
        </w:rPr>
        <w:t>II</w:t>
      </w:r>
    </w:p>
    <w:p>
      <w:pPr>
        <w:spacing w:line="482" w:lineRule="auto" w:before="228"/>
        <w:ind w:left="338" w:right="3117" w:firstLine="3278"/>
        <w:jc w:val="left"/>
        <w:rPr>
          <w:sz w:val="20"/>
        </w:rPr>
      </w:pPr>
      <w:r>
        <w:rPr>
          <w:rFonts w:ascii="Arial" w:hAnsi="Arial"/>
          <w:b/>
          <w:sz w:val="20"/>
        </w:rPr>
        <w:t>De</w:t>
      </w:r>
      <w:r>
        <w:rPr>
          <w:rFonts w:ascii="Arial" w:hAnsi="Arial"/>
          <w:b/>
          <w:spacing w:val="-10"/>
          <w:sz w:val="20"/>
        </w:rPr>
        <w:t> </w:t>
      </w:r>
      <w:r>
        <w:rPr>
          <w:rFonts w:ascii="Arial" w:hAnsi="Arial"/>
          <w:b/>
          <w:sz w:val="20"/>
        </w:rPr>
        <w:t>la</w:t>
      </w:r>
      <w:r>
        <w:rPr>
          <w:rFonts w:ascii="Arial" w:hAnsi="Arial"/>
          <w:b/>
          <w:spacing w:val="-11"/>
          <w:sz w:val="20"/>
        </w:rPr>
        <w:t> </w:t>
      </w:r>
      <w:r>
        <w:rPr>
          <w:rFonts w:ascii="Arial" w:hAnsi="Arial"/>
          <w:b/>
          <w:sz w:val="20"/>
        </w:rPr>
        <w:t>declaración</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z w:val="20"/>
        </w:rPr>
        <w:t>ausencia Artículo 744.- </w:t>
      </w:r>
      <w:r>
        <w:rPr>
          <w:sz w:val="20"/>
        </w:rPr>
        <w:t>(DEROGADO, P.O. 8 DE NOVIEMBRE DE 1983)</w:t>
      </w:r>
    </w:p>
    <w:p>
      <w:pPr>
        <w:spacing w:line="227" w:lineRule="exact"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749.-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750.-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751.-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752.-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753.-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8"/>
        <w:ind w:left="0"/>
      </w:pPr>
    </w:p>
    <w:p>
      <w:pPr>
        <w:pStyle w:val="Heading1"/>
        <w:spacing w:before="1"/>
        <w:ind w:left="370"/>
      </w:pPr>
      <w:r>
        <w:rPr/>
        <w:t>CAPITULO</w:t>
      </w:r>
      <w:r>
        <w:rPr>
          <w:spacing w:val="-12"/>
        </w:rPr>
        <w:t> </w:t>
      </w:r>
      <w:r>
        <w:rPr>
          <w:spacing w:val="-5"/>
        </w:rPr>
        <w:t>III</w:t>
      </w:r>
    </w:p>
    <w:p>
      <w:pPr>
        <w:pStyle w:val="BodyText"/>
        <w:ind w:left="0"/>
        <w:rPr>
          <w:rFonts w:ascii="Arial"/>
          <w:b/>
        </w:rPr>
      </w:pPr>
    </w:p>
    <w:p>
      <w:pPr>
        <w:pStyle w:val="Heading2"/>
        <w:ind w:left="370"/>
      </w:pPr>
      <w:r>
        <w:rPr/>
        <w:t>De</w:t>
      </w:r>
      <w:r>
        <w:rPr>
          <w:spacing w:val="-7"/>
        </w:rPr>
        <w:t> </w:t>
      </w:r>
      <w:r>
        <w:rPr/>
        <w:t>los</w:t>
      </w:r>
      <w:r>
        <w:rPr>
          <w:spacing w:val="-4"/>
        </w:rPr>
        <w:t> </w:t>
      </w:r>
      <w:r>
        <w:rPr/>
        <w:t>efectos</w:t>
      </w:r>
      <w:r>
        <w:rPr>
          <w:spacing w:val="-6"/>
        </w:rPr>
        <w:t> </w:t>
      </w:r>
      <w:r>
        <w:rPr/>
        <w:t>de</w:t>
      </w:r>
      <w:r>
        <w:rPr>
          <w:spacing w:val="-4"/>
        </w:rPr>
        <w:t> </w:t>
      </w:r>
      <w:r>
        <w:rPr/>
        <w:t>la</w:t>
      </w:r>
      <w:r>
        <w:rPr>
          <w:spacing w:val="-7"/>
        </w:rPr>
        <w:t> </w:t>
      </w:r>
      <w:r>
        <w:rPr/>
        <w:t>declaración</w:t>
      </w:r>
      <w:r>
        <w:rPr>
          <w:spacing w:val="-5"/>
        </w:rPr>
        <w:t> </w:t>
      </w:r>
      <w:r>
        <w:rPr/>
        <w:t>de</w:t>
      </w:r>
      <w:r>
        <w:rPr>
          <w:spacing w:val="-6"/>
        </w:rPr>
        <w:t> </w:t>
      </w:r>
      <w:r>
        <w:rPr>
          <w:spacing w:val="-2"/>
        </w:rPr>
        <w:t>ausencia</w:t>
      </w:r>
    </w:p>
    <w:p>
      <w:pPr>
        <w:pStyle w:val="BodyText"/>
        <w:spacing w:before="229"/>
        <w:ind w:right="344"/>
        <w:jc w:val="both"/>
      </w:pPr>
      <w:r>
        <w:rPr>
          <w:rFonts w:ascii="Arial" w:hAnsi="Arial"/>
          <w:b/>
        </w:rPr>
        <w:t>Artículo 754.- </w:t>
      </w:r>
      <w:r>
        <w:rPr/>
        <w:t>Declarada la ausencia, si apareciere testamento público u ológrafo, la persona en cuyo poder se encuentre, lo presentará al juez dentro de quince días contados desde la última publicación de</w:t>
      </w:r>
      <w:r>
        <w:rPr>
          <w:spacing w:val="40"/>
        </w:rPr>
        <w:t> </w:t>
      </w:r>
      <w:r>
        <w:rPr/>
        <w:t>la sentencia que declare la ausencia.</w:t>
      </w:r>
    </w:p>
    <w:p>
      <w:pPr>
        <w:pStyle w:val="BodyText"/>
        <w:spacing w:before="1"/>
        <w:ind w:left="0"/>
      </w:pPr>
    </w:p>
    <w:p>
      <w:pPr>
        <w:pStyle w:val="BodyText"/>
        <w:ind w:right="344"/>
        <w:jc w:val="both"/>
      </w:pPr>
      <w:r>
        <w:rPr>
          <w:rFonts w:ascii="Arial" w:hAnsi="Arial"/>
          <w:b/>
        </w:rPr>
        <w:t>Artículo 755.- </w:t>
      </w:r>
      <w:r>
        <w:rPr/>
        <w:t>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w:t>
      </w:r>
      <w:r>
        <w:rPr>
          <w:spacing w:val="-2"/>
        </w:rPr>
        <w:t>testamento.</w:t>
      </w:r>
    </w:p>
    <w:p>
      <w:pPr>
        <w:pStyle w:val="BodyText"/>
        <w:ind w:left="0"/>
      </w:pPr>
    </w:p>
    <w:p>
      <w:pPr>
        <w:pStyle w:val="BodyText"/>
        <w:spacing w:before="1"/>
        <w:ind w:right="344"/>
        <w:jc w:val="both"/>
      </w:pPr>
      <w:r>
        <w:rPr>
          <w:rFonts w:ascii="Arial" w:hAnsi="Arial"/>
          <w:b/>
        </w:rPr>
        <w:t>Artículo 756.- </w:t>
      </w:r>
      <w:r>
        <w:rPr/>
        <w:t>Los herederos testamentarios, y en su defecto, los que fueren legítimos al tiempo de la desaparición</w:t>
      </w:r>
      <w:r>
        <w:rPr>
          <w:spacing w:val="-3"/>
        </w:rPr>
        <w:t> </w:t>
      </w:r>
      <w:r>
        <w:rPr/>
        <w:t>de</w:t>
      </w:r>
      <w:r>
        <w:rPr>
          <w:spacing w:val="-3"/>
        </w:rPr>
        <w:t> </w:t>
      </w:r>
      <w:r>
        <w:rPr/>
        <w:t>un</w:t>
      </w:r>
      <w:r>
        <w:rPr>
          <w:spacing w:val="-3"/>
        </w:rPr>
        <w:t> </w:t>
      </w:r>
      <w:r>
        <w:rPr/>
        <w:t>ausente,</w:t>
      </w:r>
      <w:r>
        <w:rPr>
          <w:spacing w:val="-3"/>
        </w:rPr>
        <w:t> </w:t>
      </w:r>
      <w:r>
        <w:rPr/>
        <w:t>o</w:t>
      </w:r>
      <w:r>
        <w:rPr>
          <w:spacing w:val="-1"/>
        </w:rPr>
        <w:t> </w:t>
      </w:r>
      <w:r>
        <w:rPr/>
        <w:t>al</w:t>
      </w:r>
      <w:r>
        <w:rPr>
          <w:spacing w:val="-2"/>
        </w:rPr>
        <w:t> </w:t>
      </w:r>
      <w:r>
        <w:rPr/>
        <w:t>tiempo</w:t>
      </w:r>
      <w:r>
        <w:rPr>
          <w:spacing w:val="-2"/>
        </w:rPr>
        <w:t> </w:t>
      </w:r>
      <w:r>
        <w:rPr/>
        <w:t>en</w:t>
      </w:r>
      <w:r>
        <w:rPr>
          <w:spacing w:val="-2"/>
        </w:rPr>
        <w:t> </w:t>
      </w:r>
      <w:r>
        <w:rPr/>
        <w:t>que</w:t>
      </w:r>
      <w:r>
        <w:rPr>
          <w:spacing w:val="-3"/>
        </w:rPr>
        <w:t> </w:t>
      </w:r>
      <w:r>
        <w:rPr/>
        <w:t>se</w:t>
      </w:r>
      <w:r>
        <w:rPr>
          <w:spacing w:val="-1"/>
        </w:rPr>
        <w:t> </w:t>
      </w:r>
      <w:r>
        <w:rPr/>
        <w:t>hayan</w:t>
      </w:r>
      <w:r>
        <w:rPr>
          <w:spacing w:val="-4"/>
        </w:rPr>
        <w:t> </w:t>
      </w:r>
      <w:r>
        <w:rPr/>
        <w:t>recibido</w:t>
      </w:r>
      <w:r>
        <w:rPr>
          <w:spacing w:val="-3"/>
        </w:rPr>
        <w:t> </w:t>
      </w:r>
      <w:r>
        <w:rPr/>
        <w:t>las</w:t>
      </w:r>
      <w:r>
        <w:rPr>
          <w:spacing w:val="-2"/>
        </w:rPr>
        <w:t> </w:t>
      </w:r>
      <w:r>
        <w:rPr/>
        <w:t>últimas noticias,</w:t>
      </w:r>
      <w:r>
        <w:rPr>
          <w:spacing w:val="-3"/>
        </w:rPr>
        <w:t> </w:t>
      </w:r>
      <w:r>
        <w:rPr/>
        <w:t>si</w:t>
      </w:r>
      <w:r>
        <w:rPr>
          <w:spacing w:val="-2"/>
        </w:rPr>
        <w:t> </w:t>
      </w:r>
      <w:r>
        <w:rPr/>
        <w:t>tienen</w:t>
      </w:r>
      <w:r>
        <w:rPr>
          <w:spacing w:val="-4"/>
        </w:rPr>
        <w:t> </w:t>
      </w:r>
      <w:r>
        <w:rPr/>
        <w:t>capacidad legal para administrar, serán puestos en la posesión provisional de los bienes dando fianza que asegure las resultas de la administración. Si estuvieren bajo la patria potestad o tutela, se procederá conforme a </w:t>
      </w:r>
      <w:r>
        <w:rPr>
          <w:spacing w:val="-2"/>
        </w:rPr>
        <w:t>derecho.</w:t>
      </w:r>
    </w:p>
    <w:p>
      <w:pPr>
        <w:pStyle w:val="BodyText"/>
        <w:spacing w:before="230"/>
        <w:ind w:right="346"/>
        <w:jc w:val="both"/>
      </w:pPr>
      <w:r>
        <w:rPr>
          <w:rFonts w:ascii="Arial" w:hAnsi="Arial"/>
          <w:b/>
        </w:rPr>
        <w:t>Artículo 757.- </w:t>
      </w:r>
      <w:r>
        <w:rPr/>
        <w:t>Si son varios los herederos y los bienes admiten cómoda división, cada uno administrará</w:t>
      </w:r>
      <w:r>
        <w:rPr>
          <w:spacing w:val="40"/>
        </w:rPr>
        <w:t> </w:t>
      </w:r>
      <w:r>
        <w:rPr/>
        <w:t>la parte que le corresponda.</w:t>
      </w:r>
    </w:p>
    <w:p>
      <w:pPr>
        <w:pStyle w:val="BodyText"/>
        <w:spacing w:before="229"/>
        <w:ind w:right="343"/>
        <w:jc w:val="both"/>
      </w:pPr>
      <w:r>
        <w:rPr>
          <w:rFonts w:ascii="Arial" w:hAnsi="Arial"/>
          <w:b/>
        </w:rPr>
        <w:t>Artículo</w:t>
      </w:r>
      <w:r>
        <w:rPr>
          <w:rFonts w:ascii="Arial" w:hAnsi="Arial"/>
          <w:b/>
          <w:spacing w:val="-1"/>
        </w:rPr>
        <w:t> </w:t>
      </w:r>
      <w:r>
        <w:rPr>
          <w:rFonts w:ascii="Arial" w:hAnsi="Arial"/>
          <w:b/>
        </w:rPr>
        <w:t>758.- </w:t>
      </w:r>
      <w:r>
        <w:rPr/>
        <w:t>Si</w:t>
      </w:r>
      <w:r>
        <w:rPr>
          <w:spacing w:val="-1"/>
        </w:rPr>
        <w:t> </w:t>
      </w:r>
      <w:r>
        <w:rPr/>
        <w:t>los</w:t>
      </w:r>
      <w:r>
        <w:rPr>
          <w:spacing w:val="-1"/>
        </w:rPr>
        <w:t> </w:t>
      </w:r>
      <w:r>
        <w:rPr/>
        <w:t>bienes</w:t>
      </w:r>
      <w:r>
        <w:rPr>
          <w:spacing w:val="-1"/>
        </w:rPr>
        <w:t> </w:t>
      </w:r>
      <w:r>
        <w:rPr/>
        <w:t>no</w:t>
      </w:r>
      <w:r>
        <w:rPr>
          <w:spacing w:val="-3"/>
        </w:rPr>
        <w:t> </w:t>
      </w:r>
      <w:r>
        <w:rPr/>
        <w:t>admiten cómoda división, los</w:t>
      </w:r>
      <w:r>
        <w:rPr>
          <w:spacing w:val="-1"/>
        </w:rPr>
        <w:t> </w:t>
      </w:r>
      <w:r>
        <w:rPr/>
        <w:t>herederos</w:t>
      </w:r>
      <w:r>
        <w:rPr>
          <w:spacing w:val="-1"/>
        </w:rPr>
        <w:t> </w:t>
      </w:r>
      <w:r>
        <w:rPr/>
        <w:t>elegirán de</w:t>
      </w:r>
      <w:r>
        <w:rPr>
          <w:spacing w:val="-3"/>
        </w:rPr>
        <w:t> </w:t>
      </w:r>
      <w:r>
        <w:rPr/>
        <w:t>entre ellos</w:t>
      </w:r>
      <w:r>
        <w:rPr>
          <w:spacing w:val="-1"/>
        </w:rPr>
        <w:t> </w:t>
      </w:r>
      <w:r>
        <w:rPr/>
        <w:t>mismos un administrador general, y si no se pusieren de acuerdo, el Juez le nombrará, escogiéndole de entre los mismos herederos.</w:t>
      </w:r>
    </w:p>
    <w:p>
      <w:pPr>
        <w:pStyle w:val="BodyText"/>
        <w:spacing w:before="229"/>
        <w:ind w:right="348"/>
        <w:jc w:val="both"/>
      </w:pPr>
      <w:r>
        <w:rPr>
          <w:rFonts w:ascii="Arial" w:hAnsi="Arial"/>
          <w:b/>
        </w:rPr>
        <w:t>Artículo 759.- </w:t>
      </w:r>
      <w:r>
        <w:rPr/>
        <w:t>Si una parte de los bienes fuere cómodamente divisible y otra no, respecto de ésta, se nombrará el administrador general.</w:t>
      </w:r>
    </w:p>
    <w:p>
      <w:pPr>
        <w:pStyle w:val="BodyText"/>
        <w:spacing w:before="1"/>
        <w:ind w:left="0"/>
      </w:pPr>
    </w:p>
    <w:p>
      <w:pPr>
        <w:pStyle w:val="BodyText"/>
        <w:spacing w:before="1"/>
        <w:ind w:right="348"/>
        <w:jc w:val="both"/>
      </w:pPr>
      <w:r>
        <w:rPr>
          <w:rFonts w:ascii="Arial" w:hAnsi="Arial"/>
          <w:b/>
        </w:rPr>
        <w:t>Artículo 760.- </w:t>
      </w:r>
      <w:r>
        <w:rPr/>
        <w:t>Los herederos que no administren, podrán nombrar un interventor, que tendrá las facultades y obligaciones señaladas a los curadores. Su honorario será el que le fijen los que le nombren y se pagara por éstos.</w:t>
      </w:r>
    </w:p>
    <w:p>
      <w:pPr>
        <w:pStyle w:val="BodyText"/>
        <w:spacing w:before="229"/>
        <w:ind w:right="347"/>
        <w:jc w:val="both"/>
      </w:pPr>
      <w:r>
        <w:rPr>
          <w:rFonts w:ascii="Arial" w:hAnsi="Arial"/>
          <w:b/>
        </w:rPr>
        <w:t>Artículo 761.- </w:t>
      </w:r>
      <w:r>
        <w:rPr/>
        <w:t>El que entre en la posesión provisional, tendrá, respecto de los bienes, las mismas obligaciones, facultades y restricciones que los tutores.</w:t>
      </w:r>
    </w:p>
    <w:p>
      <w:pPr>
        <w:pStyle w:val="BodyText"/>
        <w:spacing w:before="1"/>
        <w:ind w:left="0"/>
      </w:pPr>
    </w:p>
    <w:p>
      <w:pPr>
        <w:pStyle w:val="BodyText"/>
        <w:spacing w:before="1"/>
        <w:ind w:right="348"/>
        <w:jc w:val="both"/>
      </w:pPr>
      <w:r>
        <w:rPr>
          <w:rFonts w:ascii="Arial" w:hAnsi="Arial"/>
          <w:b/>
        </w:rPr>
        <w:t>Artículo 762.- </w:t>
      </w:r>
      <w:r>
        <w:rPr/>
        <w:t>En el caso del artículo 757, cada heredero dará la garantía que corresponda a la parte de bienes que administre.</w:t>
      </w:r>
    </w:p>
    <w:p>
      <w:pPr>
        <w:pStyle w:val="BodyText"/>
        <w:spacing w:before="228"/>
        <w:jc w:val="both"/>
      </w:pPr>
      <w:r>
        <w:rPr>
          <w:rFonts w:ascii="Arial" w:hAnsi="Arial"/>
          <w:b/>
        </w:rPr>
        <w:t>Artículo</w:t>
      </w:r>
      <w:r>
        <w:rPr>
          <w:rFonts w:ascii="Arial" w:hAnsi="Arial"/>
          <w:b/>
          <w:spacing w:val="-6"/>
        </w:rPr>
        <w:t> </w:t>
      </w:r>
      <w:r>
        <w:rPr>
          <w:rFonts w:ascii="Arial" w:hAnsi="Arial"/>
          <w:b/>
        </w:rPr>
        <w:t>763.-</w:t>
      </w:r>
      <w:r>
        <w:rPr>
          <w:rFonts w:ascii="Arial" w:hAnsi="Arial"/>
          <w:b/>
          <w:spacing w:val="-3"/>
        </w:rPr>
        <w:t> </w:t>
      </w:r>
      <w:r>
        <w:rPr/>
        <w:t>En</w:t>
      </w:r>
      <w:r>
        <w:rPr>
          <w:spacing w:val="-4"/>
        </w:rPr>
        <w:t> </w:t>
      </w:r>
      <w:r>
        <w:rPr/>
        <w:t>el</w:t>
      </w:r>
      <w:r>
        <w:rPr>
          <w:spacing w:val="-7"/>
        </w:rPr>
        <w:t> </w:t>
      </w:r>
      <w:r>
        <w:rPr/>
        <w:t>caso</w:t>
      </w:r>
      <w:r>
        <w:rPr>
          <w:spacing w:val="-5"/>
        </w:rPr>
        <w:t> </w:t>
      </w:r>
      <w:r>
        <w:rPr/>
        <w:t>del</w:t>
      </w:r>
      <w:r>
        <w:rPr>
          <w:spacing w:val="-7"/>
        </w:rPr>
        <w:t> </w:t>
      </w:r>
      <w:r>
        <w:rPr/>
        <w:t>artículo</w:t>
      </w:r>
      <w:r>
        <w:rPr>
          <w:spacing w:val="-4"/>
        </w:rPr>
        <w:t> </w:t>
      </w:r>
      <w:r>
        <w:rPr/>
        <w:t>758,</w:t>
      </w:r>
      <w:r>
        <w:rPr>
          <w:spacing w:val="-6"/>
        </w:rPr>
        <w:t> </w:t>
      </w:r>
      <w:r>
        <w:rPr/>
        <w:t>el</w:t>
      </w:r>
      <w:r>
        <w:rPr>
          <w:spacing w:val="-7"/>
        </w:rPr>
        <w:t> </w:t>
      </w:r>
      <w:r>
        <w:rPr/>
        <w:t>administrador</w:t>
      </w:r>
      <w:r>
        <w:rPr>
          <w:spacing w:val="-6"/>
        </w:rPr>
        <w:t> </w:t>
      </w:r>
      <w:r>
        <w:rPr/>
        <w:t>general</w:t>
      </w:r>
      <w:r>
        <w:rPr>
          <w:spacing w:val="-7"/>
        </w:rPr>
        <w:t> </w:t>
      </w:r>
      <w:r>
        <w:rPr/>
        <w:t>será</w:t>
      </w:r>
      <w:r>
        <w:rPr>
          <w:spacing w:val="-5"/>
        </w:rPr>
        <w:t> </w:t>
      </w:r>
      <w:r>
        <w:rPr/>
        <w:t>quien</w:t>
      </w:r>
      <w:r>
        <w:rPr>
          <w:spacing w:val="-5"/>
        </w:rPr>
        <w:t> </w:t>
      </w:r>
      <w:r>
        <w:rPr/>
        <w:t>dé</w:t>
      </w:r>
      <w:r>
        <w:rPr>
          <w:spacing w:val="-5"/>
        </w:rPr>
        <w:t> </w:t>
      </w:r>
      <w:r>
        <w:rPr/>
        <w:t>la</w:t>
      </w:r>
      <w:r>
        <w:rPr>
          <w:spacing w:val="-6"/>
        </w:rPr>
        <w:t> </w:t>
      </w:r>
      <w:r>
        <w:rPr/>
        <w:t>garantía</w:t>
      </w:r>
      <w:r>
        <w:rPr>
          <w:spacing w:val="-6"/>
        </w:rPr>
        <w:t> </w:t>
      </w:r>
      <w:r>
        <w:rPr>
          <w:spacing w:val="-2"/>
        </w:rPr>
        <w:t>legal.</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764.- </w:t>
      </w:r>
      <w:r>
        <w:rPr/>
        <w:t>Los legatarios, los donatarios y todos los que tengan sobre los bienes del ausente derechos que dependan de la muerte o presencia de éste, podrán ejercitarlos, dando la garantía que corresponda, según el artículo 603.</w:t>
      </w:r>
    </w:p>
    <w:p>
      <w:pPr>
        <w:pStyle w:val="BodyText"/>
        <w:spacing w:before="1"/>
        <w:ind w:left="0"/>
      </w:pPr>
    </w:p>
    <w:p>
      <w:pPr>
        <w:pStyle w:val="BodyText"/>
        <w:spacing w:before="1"/>
        <w:ind w:right="344"/>
        <w:jc w:val="both"/>
      </w:pPr>
      <w:r>
        <w:rPr>
          <w:rFonts w:ascii="Arial" w:hAnsi="Arial"/>
          <w:b/>
        </w:rPr>
        <w:t>Artículo 765.- </w:t>
      </w:r>
      <w:r>
        <w:rPr/>
        <w:t>Los que tengan con relación al ausente, obligaciones que deban cesar a la muerte de</w:t>
      </w:r>
      <w:r>
        <w:rPr>
          <w:spacing w:val="40"/>
        </w:rPr>
        <w:t> </w:t>
      </w:r>
      <w:r>
        <w:rPr/>
        <w:t>éste, podrán también suspender su cumplimiento bajo la misma garantía.</w:t>
      </w:r>
    </w:p>
    <w:p>
      <w:pPr>
        <w:pStyle w:val="BodyText"/>
        <w:spacing w:before="228"/>
        <w:ind w:right="344"/>
        <w:jc w:val="both"/>
      </w:pPr>
      <w:r>
        <w:rPr>
          <w:rFonts w:ascii="Arial" w:hAnsi="Arial"/>
          <w:b/>
        </w:rPr>
        <w:t>Artículo 766.- </w:t>
      </w:r>
      <w:r>
        <w:rPr/>
        <w:t>Si no pudiera darse la garantía prevista en los artículos anteriores, el juez según las circunstancias de las personas y de los bienes y concediendo el plazo de un año, podrá disminuir al 50% el importe de aquella.</w:t>
      </w:r>
    </w:p>
    <w:p>
      <w:pPr>
        <w:pStyle w:val="BodyText"/>
        <w:spacing w:before="2"/>
        <w:ind w:left="0"/>
      </w:pPr>
    </w:p>
    <w:p>
      <w:pPr>
        <w:pStyle w:val="BodyText"/>
        <w:spacing w:before="1"/>
        <w:jc w:val="both"/>
      </w:pPr>
      <w:r>
        <w:rPr>
          <w:rFonts w:ascii="Arial" w:hAnsi="Arial"/>
          <w:b/>
        </w:rPr>
        <w:t>Artículo</w:t>
      </w:r>
      <w:r>
        <w:rPr>
          <w:rFonts w:ascii="Arial" w:hAnsi="Arial"/>
          <w:b/>
          <w:spacing w:val="-6"/>
        </w:rPr>
        <w:t> </w:t>
      </w:r>
      <w:r>
        <w:rPr>
          <w:rFonts w:ascii="Arial" w:hAnsi="Arial"/>
          <w:b/>
        </w:rPr>
        <w:t>767.-</w:t>
      </w:r>
      <w:r>
        <w:rPr>
          <w:rFonts w:ascii="Arial" w:hAnsi="Arial"/>
          <w:b/>
          <w:spacing w:val="-4"/>
        </w:rPr>
        <w:t> </w:t>
      </w:r>
      <w:r>
        <w:rPr/>
        <w:t>Mientras</w:t>
      </w:r>
      <w:r>
        <w:rPr>
          <w:spacing w:val="-5"/>
        </w:rPr>
        <w:t> </w:t>
      </w:r>
      <w:r>
        <w:rPr/>
        <w:t>no</w:t>
      </w:r>
      <w:r>
        <w:rPr>
          <w:spacing w:val="-5"/>
        </w:rPr>
        <w:t> </w:t>
      </w:r>
      <w:r>
        <w:rPr/>
        <w:t>se</w:t>
      </w:r>
      <w:r>
        <w:rPr>
          <w:spacing w:val="-6"/>
        </w:rPr>
        <w:t> </w:t>
      </w:r>
      <w:r>
        <w:rPr/>
        <w:t>dé</w:t>
      </w:r>
      <w:r>
        <w:rPr>
          <w:spacing w:val="-5"/>
        </w:rPr>
        <w:t> </w:t>
      </w:r>
      <w:r>
        <w:rPr/>
        <w:t>la</w:t>
      </w:r>
      <w:r>
        <w:rPr>
          <w:spacing w:val="-7"/>
        </w:rPr>
        <w:t> </w:t>
      </w:r>
      <w:r>
        <w:rPr/>
        <w:t>expresada</w:t>
      </w:r>
      <w:r>
        <w:rPr>
          <w:spacing w:val="-4"/>
        </w:rPr>
        <w:t> </w:t>
      </w:r>
      <w:r>
        <w:rPr/>
        <w:t>garantía,</w:t>
      </w:r>
      <w:r>
        <w:rPr>
          <w:spacing w:val="-7"/>
        </w:rPr>
        <w:t> </w:t>
      </w:r>
      <w:r>
        <w:rPr/>
        <w:t>no</w:t>
      </w:r>
      <w:r>
        <w:rPr>
          <w:spacing w:val="-4"/>
        </w:rPr>
        <w:t> </w:t>
      </w:r>
      <w:r>
        <w:rPr/>
        <w:t>cesará</w:t>
      </w:r>
      <w:r>
        <w:rPr>
          <w:spacing w:val="-7"/>
        </w:rPr>
        <w:t> </w:t>
      </w:r>
      <w:r>
        <w:rPr/>
        <w:t>la</w:t>
      </w:r>
      <w:r>
        <w:rPr>
          <w:spacing w:val="-6"/>
        </w:rPr>
        <w:t> </w:t>
      </w:r>
      <w:r>
        <w:rPr/>
        <w:t>administración</w:t>
      </w:r>
      <w:r>
        <w:rPr>
          <w:spacing w:val="-8"/>
        </w:rPr>
        <w:t> </w:t>
      </w:r>
      <w:r>
        <w:rPr/>
        <w:t>del</w:t>
      </w:r>
      <w:r>
        <w:rPr>
          <w:spacing w:val="-7"/>
        </w:rPr>
        <w:t> </w:t>
      </w:r>
      <w:r>
        <w:rPr>
          <w:spacing w:val="-2"/>
        </w:rPr>
        <w:t>representante.</w:t>
      </w:r>
    </w:p>
    <w:p>
      <w:pPr>
        <w:spacing w:before="228"/>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768.-</w:t>
      </w:r>
      <w:r>
        <w:rPr>
          <w:rFonts w:ascii="Arial" w:hAnsi="Arial"/>
          <w:b/>
          <w:spacing w:val="-5"/>
          <w:sz w:val="20"/>
        </w:rPr>
        <w:t> </w:t>
      </w:r>
      <w:r>
        <w:rPr>
          <w:sz w:val="20"/>
        </w:rPr>
        <w:t>No</w:t>
      </w:r>
      <w:r>
        <w:rPr>
          <w:spacing w:val="-6"/>
          <w:sz w:val="20"/>
        </w:rPr>
        <w:t> </w:t>
      </w:r>
      <w:r>
        <w:rPr>
          <w:sz w:val="20"/>
        </w:rPr>
        <w:t>están</w:t>
      </w:r>
      <w:r>
        <w:rPr>
          <w:spacing w:val="-7"/>
          <w:sz w:val="20"/>
        </w:rPr>
        <w:t> </w:t>
      </w:r>
      <w:r>
        <w:rPr>
          <w:sz w:val="20"/>
        </w:rPr>
        <w:t>obligados</w:t>
      </w:r>
      <w:r>
        <w:rPr>
          <w:spacing w:val="-5"/>
          <w:sz w:val="20"/>
        </w:rPr>
        <w:t> </w:t>
      </w:r>
      <w:r>
        <w:rPr>
          <w:sz w:val="20"/>
        </w:rPr>
        <w:t>a</w:t>
      </w:r>
      <w:r>
        <w:rPr>
          <w:spacing w:val="-4"/>
          <w:sz w:val="20"/>
        </w:rPr>
        <w:t> </w:t>
      </w:r>
      <w:r>
        <w:rPr>
          <w:sz w:val="20"/>
        </w:rPr>
        <w:t>dar</w:t>
      </w:r>
      <w:r>
        <w:rPr>
          <w:spacing w:val="-6"/>
          <w:sz w:val="20"/>
        </w:rPr>
        <w:t> </w:t>
      </w:r>
      <w:r>
        <w:rPr>
          <w:spacing w:val="-2"/>
          <w:sz w:val="20"/>
        </w:rPr>
        <w:t>garantía:</w:t>
      </w:r>
    </w:p>
    <w:p>
      <w:pPr>
        <w:pStyle w:val="BodyText"/>
        <w:spacing w:before="1"/>
        <w:ind w:left="0"/>
      </w:pPr>
    </w:p>
    <w:p>
      <w:pPr>
        <w:pStyle w:val="BodyText"/>
        <w:ind w:right="345"/>
        <w:jc w:val="both"/>
      </w:pPr>
      <w:r>
        <w:rPr/>
        <w:t>I.- El cónyuge, los descendientes y los ascendientes que como herederos entren en la posesión de los bienes del ausente, por la parte que en ellos les corresponda;</w:t>
      </w:r>
    </w:p>
    <w:p>
      <w:pPr>
        <w:pStyle w:val="BodyText"/>
        <w:spacing w:before="229"/>
        <w:ind w:right="344"/>
        <w:jc w:val="both"/>
      </w:pPr>
      <w:r>
        <w:rPr/>
        <w:t>II.- El ascendiente que en ejercicio de la patria potestad administre bienes que como herederos del ausente correspondan a sus descendientes.</w:t>
      </w:r>
    </w:p>
    <w:p>
      <w:pPr>
        <w:pStyle w:val="BodyText"/>
        <w:spacing w:before="1"/>
        <w:ind w:left="0"/>
      </w:pPr>
    </w:p>
    <w:p>
      <w:pPr>
        <w:pStyle w:val="BodyText"/>
        <w:ind w:right="346"/>
        <w:jc w:val="both"/>
      </w:pPr>
      <w:r>
        <w:rPr/>
        <w:t>Si</w:t>
      </w:r>
      <w:r>
        <w:rPr>
          <w:spacing w:val="-3"/>
        </w:rPr>
        <w:t> </w:t>
      </w:r>
      <w:r>
        <w:rPr/>
        <w:t>hubiere</w:t>
      </w:r>
      <w:r>
        <w:rPr>
          <w:spacing w:val="-4"/>
        </w:rPr>
        <w:t> </w:t>
      </w:r>
      <w:r>
        <w:rPr/>
        <w:t>legatarios,</w:t>
      </w:r>
      <w:r>
        <w:rPr>
          <w:spacing w:val="-4"/>
        </w:rPr>
        <w:t> </w:t>
      </w:r>
      <w:r>
        <w:rPr/>
        <w:t>el</w:t>
      </w:r>
      <w:r>
        <w:rPr>
          <w:spacing w:val="-5"/>
        </w:rPr>
        <w:t> </w:t>
      </w:r>
      <w:r>
        <w:rPr/>
        <w:t>cónyuge,</w:t>
      </w:r>
      <w:r>
        <w:rPr>
          <w:spacing w:val="-3"/>
        </w:rPr>
        <w:t> </w:t>
      </w:r>
      <w:r>
        <w:rPr/>
        <w:t>los</w:t>
      </w:r>
      <w:r>
        <w:rPr>
          <w:spacing w:val="-2"/>
        </w:rPr>
        <w:t> </w:t>
      </w:r>
      <w:r>
        <w:rPr/>
        <w:t>descendientes</w:t>
      </w:r>
      <w:r>
        <w:rPr>
          <w:spacing w:val="-3"/>
        </w:rPr>
        <w:t> </w:t>
      </w:r>
      <w:r>
        <w:rPr/>
        <w:t>y</w:t>
      </w:r>
      <w:r>
        <w:rPr>
          <w:spacing w:val="-1"/>
        </w:rPr>
        <w:t> </w:t>
      </w:r>
      <w:r>
        <w:rPr/>
        <w:t>ascendientes</w:t>
      </w:r>
      <w:r>
        <w:rPr>
          <w:spacing w:val="-3"/>
        </w:rPr>
        <w:t> </w:t>
      </w:r>
      <w:r>
        <w:rPr/>
        <w:t>darán</w:t>
      </w:r>
      <w:r>
        <w:rPr>
          <w:spacing w:val="-3"/>
        </w:rPr>
        <w:t> </w:t>
      </w:r>
      <w:r>
        <w:rPr/>
        <w:t>la</w:t>
      </w:r>
      <w:r>
        <w:rPr>
          <w:spacing w:val="-3"/>
        </w:rPr>
        <w:t> </w:t>
      </w:r>
      <w:r>
        <w:rPr/>
        <w:t>garantía</w:t>
      </w:r>
      <w:r>
        <w:rPr>
          <w:spacing w:val="-3"/>
        </w:rPr>
        <w:t> </w:t>
      </w:r>
      <w:r>
        <w:rPr/>
        <w:t>legal</w:t>
      </w:r>
      <w:r>
        <w:rPr>
          <w:spacing w:val="-3"/>
        </w:rPr>
        <w:t> </w:t>
      </w:r>
      <w:r>
        <w:rPr/>
        <w:t>por</w:t>
      </w:r>
      <w:r>
        <w:rPr>
          <w:spacing w:val="-2"/>
        </w:rPr>
        <w:t> </w:t>
      </w:r>
      <w:r>
        <w:rPr/>
        <w:t>la</w:t>
      </w:r>
      <w:r>
        <w:rPr>
          <w:spacing w:val="-3"/>
        </w:rPr>
        <w:t> </w:t>
      </w:r>
      <w:r>
        <w:rPr/>
        <w:t>parte</w:t>
      </w:r>
      <w:r>
        <w:rPr>
          <w:spacing w:val="-3"/>
        </w:rPr>
        <w:t> </w:t>
      </w:r>
      <w:r>
        <w:rPr/>
        <w:t>de bienes que correspondan a los legatarios, sí no hubiere división, ni administrador general.</w:t>
      </w:r>
    </w:p>
    <w:p>
      <w:pPr>
        <w:pStyle w:val="BodyText"/>
        <w:spacing w:before="229"/>
        <w:ind w:right="347"/>
        <w:jc w:val="both"/>
      </w:pPr>
      <w:r>
        <w:rPr>
          <w:rFonts w:ascii="Arial" w:hAnsi="Arial"/>
          <w:b/>
        </w:rPr>
        <w:t>Artículo 769.- </w:t>
      </w:r>
      <w:r>
        <w:rPr/>
        <w:t>Los que entren en la posesión provisional tienen derecho a pedir cuentas al representante del ausente y éste entregará los bienes por inventario y dará las cuentas especificando en detalle la administración que haya realizado sobre dichos bienes. Las cuentas deberán ser aprobadas por el juez.</w:t>
      </w:r>
    </w:p>
    <w:p>
      <w:pPr>
        <w:pStyle w:val="BodyText"/>
        <w:spacing w:before="2"/>
        <w:ind w:left="0"/>
      </w:pPr>
    </w:p>
    <w:p>
      <w:pPr>
        <w:pStyle w:val="BodyText"/>
        <w:ind w:right="342"/>
        <w:jc w:val="both"/>
      </w:pPr>
      <w:r>
        <w:rPr>
          <w:rFonts w:ascii="Arial" w:hAnsi="Arial"/>
          <w:b/>
        </w:rPr>
        <w:t>Artículo 770.- </w:t>
      </w:r>
      <w:r>
        <w:rPr/>
        <w:t>Si hecha la declaración de ausencia no se presentaren herederos del ausente, el</w:t>
      </w:r>
      <w:r>
        <w:rPr>
          <w:spacing w:val="40"/>
        </w:rPr>
        <w:t> </w:t>
      </w:r>
      <w:r>
        <w:rPr/>
        <w:t>Ministerio Público pedirá, o la continuación del representante, o la elección de otro que en nombre de la Hacienda Pública, entre en la posesión provisional, conforme a los artículos que anteceden.</w:t>
      </w:r>
    </w:p>
    <w:p>
      <w:pPr>
        <w:pStyle w:val="BodyText"/>
        <w:spacing w:before="229"/>
        <w:ind w:right="345"/>
        <w:jc w:val="both"/>
      </w:pPr>
      <w:r>
        <w:rPr>
          <w:rFonts w:ascii="Arial" w:hAnsi="Arial"/>
          <w:b/>
        </w:rPr>
        <w:t>Artículo 771.- </w:t>
      </w:r>
      <w:r>
        <w:rPr/>
        <w:t>Muerto el que haya obtenido la posesión provisional, le sucederán sus herederos en la parte que le haya correspondido, bajo las mismas condiciones y con iguales garantías.</w:t>
      </w:r>
    </w:p>
    <w:p>
      <w:pPr>
        <w:pStyle w:val="BodyText"/>
        <w:spacing w:before="229"/>
        <w:ind w:right="344"/>
        <w:jc w:val="both"/>
      </w:pPr>
      <w:r>
        <w:rPr>
          <w:rFonts w:ascii="Arial" w:hAnsi="Arial"/>
          <w:b/>
        </w:rPr>
        <w:t>Artículo 772.- </w:t>
      </w:r>
      <w:r>
        <w:rPr/>
        <w:t>Si el ausente se presenta o se prueba su existencia antes de que sea declarada la presunción de muerte, recobrará sus bienes. Los que han tenido la posesión provisional, hacen suyos todos los frutos industriales que hayan hecho producir a esos bienes y la mitad de los frutos naturales y </w:t>
      </w:r>
      <w:r>
        <w:rPr>
          <w:spacing w:val="-2"/>
        </w:rPr>
        <w:t>civiles.</w:t>
      </w:r>
    </w:p>
    <w:p>
      <w:pPr>
        <w:pStyle w:val="BodyText"/>
        <w:ind w:left="0"/>
      </w:pPr>
    </w:p>
    <w:p>
      <w:pPr>
        <w:pStyle w:val="BodyText"/>
        <w:spacing w:before="1"/>
        <w:ind w:left="0"/>
      </w:pPr>
    </w:p>
    <w:p>
      <w:pPr>
        <w:pStyle w:val="Heading1"/>
      </w:pPr>
      <w:r>
        <w:rPr/>
        <w:t>CAPITULO</w:t>
      </w:r>
      <w:r>
        <w:rPr>
          <w:spacing w:val="-12"/>
        </w:rPr>
        <w:t> </w:t>
      </w:r>
      <w:r>
        <w:rPr>
          <w:spacing w:val="-5"/>
        </w:rPr>
        <w:t>IV</w:t>
      </w:r>
    </w:p>
    <w:p>
      <w:pPr>
        <w:pStyle w:val="BodyText"/>
        <w:ind w:left="0"/>
        <w:rPr>
          <w:rFonts w:ascii="Arial"/>
          <w:b/>
        </w:rPr>
      </w:pPr>
    </w:p>
    <w:p>
      <w:pPr>
        <w:pStyle w:val="Heading2"/>
        <w:spacing w:before="1"/>
        <w:ind w:left="370"/>
      </w:pPr>
      <w:r>
        <w:rPr/>
        <w:t>De</w:t>
      </w:r>
      <w:r>
        <w:rPr>
          <w:spacing w:val="-7"/>
        </w:rPr>
        <w:t> </w:t>
      </w:r>
      <w:r>
        <w:rPr/>
        <w:t>la</w:t>
      </w:r>
      <w:r>
        <w:rPr>
          <w:spacing w:val="-6"/>
        </w:rPr>
        <w:t> </w:t>
      </w:r>
      <w:r>
        <w:rPr/>
        <w:t>administración</w:t>
      </w:r>
      <w:r>
        <w:rPr>
          <w:spacing w:val="-6"/>
        </w:rPr>
        <w:t> </w:t>
      </w:r>
      <w:r>
        <w:rPr/>
        <w:t>de</w:t>
      </w:r>
      <w:r>
        <w:rPr>
          <w:spacing w:val="-7"/>
        </w:rPr>
        <w:t> </w:t>
      </w:r>
      <w:r>
        <w:rPr/>
        <w:t>los</w:t>
      </w:r>
      <w:r>
        <w:rPr>
          <w:spacing w:val="-7"/>
        </w:rPr>
        <w:t> </w:t>
      </w:r>
      <w:r>
        <w:rPr/>
        <w:t>bienes</w:t>
      </w:r>
      <w:r>
        <w:rPr>
          <w:spacing w:val="-5"/>
        </w:rPr>
        <w:t> </w:t>
      </w:r>
      <w:r>
        <w:rPr/>
        <w:t>del</w:t>
      </w:r>
      <w:r>
        <w:rPr>
          <w:spacing w:val="-7"/>
        </w:rPr>
        <w:t> </w:t>
      </w:r>
      <w:r>
        <w:rPr/>
        <w:t>ausente</w:t>
      </w:r>
      <w:r>
        <w:rPr>
          <w:spacing w:val="-5"/>
        </w:rPr>
        <w:t> </w:t>
      </w:r>
      <w:r>
        <w:rPr>
          <w:spacing w:val="-2"/>
        </w:rPr>
        <w:t>casado</w:t>
      </w:r>
    </w:p>
    <w:p>
      <w:pPr>
        <w:pStyle w:val="BodyText"/>
        <w:ind w:left="0"/>
        <w:rPr>
          <w:rFonts w:ascii="Arial"/>
          <w:b/>
        </w:rPr>
      </w:pPr>
    </w:p>
    <w:p>
      <w:pPr>
        <w:pStyle w:val="BodyText"/>
        <w:ind w:right="345"/>
        <w:jc w:val="both"/>
      </w:pPr>
      <w:r>
        <w:rPr>
          <w:rFonts w:ascii="Arial" w:hAnsi="Arial"/>
          <w:b/>
        </w:rPr>
        <w:t>Artículo 773.- </w:t>
      </w:r>
      <w:r>
        <w:rPr/>
        <w:t>La declaración de ausencia interrumpe la sociedad legal o conyugal, a menos de que en las capitulaciones matrimoniales se haya estipulado que continúe.</w:t>
      </w:r>
    </w:p>
    <w:p>
      <w:pPr>
        <w:pStyle w:val="BodyText"/>
        <w:spacing w:before="230"/>
        <w:ind w:right="342"/>
        <w:jc w:val="both"/>
      </w:pPr>
      <w:r>
        <w:rPr>
          <w:rFonts w:ascii="Arial" w:hAnsi="Arial"/>
          <w:b/>
        </w:rPr>
        <w:t>Artículo 774.- </w:t>
      </w:r>
      <w:r>
        <w:rPr/>
        <w:t>Declarada la ausencia, se procederá, con citación de los herederos presuntivos, al inventario de los bienes y a la separación de los que deben corresponder al cónyuge ausente.</w:t>
      </w:r>
    </w:p>
    <w:p>
      <w:pPr>
        <w:pStyle w:val="BodyText"/>
        <w:spacing w:before="1"/>
        <w:ind w:left="0"/>
      </w:pPr>
    </w:p>
    <w:p>
      <w:pPr>
        <w:pStyle w:val="BodyText"/>
        <w:ind w:right="345"/>
        <w:jc w:val="both"/>
      </w:pPr>
      <w:r>
        <w:rPr>
          <w:rFonts w:ascii="Arial" w:hAnsi="Arial"/>
          <w:b/>
        </w:rPr>
        <w:t>Artículo 775.- </w:t>
      </w:r>
      <w:r>
        <w:rPr/>
        <w:t>El cónyuge presente recibirá desde luego los bienes que le correspondan hasta el día en que la declaración de ausencia haya causado ejecutoria. De esos bienes podrá disponer libremente.</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776.- </w:t>
      </w:r>
      <w:r>
        <w:rPr/>
        <w:t>Los bienes del ausente se entregarán a sus herederos, en los términos prevenidos en el capítulo anterior.</w:t>
      </w:r>
    </w:p>
    <w:p>
      <w:pPr>
        <w:pStyle w:val="BodyText"/>
        <w:spacing w:before="1"/>
        <w:ind w:left="0"/>
      </w:pPr>
    </w:p>
    <w:p>
      <w:pPr>
        <w:pStyle w:val="BodyText"/>
        <w:ind w:right="342"/>
        <w:jc w:val="both"/>
      </w:pPr>
      <w:r>
        <w:rPr>
          <w:rFonts w:ascii="Arial" w:hAnsi="Arial"/>
          <w:b/>
        </w:rPr>
        <w:t>Artículo 777.- </w:t>
      </w:r>
      <w:r>
        <w:rPr/>
        <w:t>En el caso previsto en el artículo 772, si el cónyuge presente entrare como heredero en la posesión provisional, se observará lo que ese artículo dispone.</w:t>
      </w:r>
    </w:p>
    <w:p>
      <w:pPr>
        <w:pStyle w:val="BodyText"/>
        <w:spacing w:before="229"/>
        <w:ind w:right="343"/>
        <w:jc w:val="both"/>
      </w:pPr>
      <w:r>
        <w:rPr>
          <w:rFonts w:ascii="Arial" w:hAnsi="Arial"/>
          <w:b/>
        </w:rPr>
        <w:t>Artículo 778.- </w:t>
      </w:r>
      <w:r>
        <w:rPr/>
        <w:t>Si el cónyuge presente no fuere heredero, ni tuviere bienes propios, tendrá derecho a </w:t>
      </w:r>
      <w:r>
        <w:rPr>
          <w:spacing w:val="-2"/>
        </w:rPr>
        <w:t>alimentos.</w:t>
      </w:r>
    </w:p>
    <w:p>
      <w:pPr>
        <w:pStyle w:val="BodyText"/>
        <w:spacing w:before="1"/>
        <w:ind w:left="0"/>
      </w:pPr>
    </w:p>
    <w:p>
      <w:pPr>
        <w:pStyle w:val="BodyText"/>
        <w:ind w:right="347"/>
        <w:jc w:val="both"/>
      </w:pPr>
      <w:r>
        <w:rPr>
          <w:rFonts w:ascii="Arial" w:hAnsi="Arial"/>
          <w:b/>
        </w:rPr>
        <w:t>Artículo 779.- </w:t>
      </w:r>
      <w:r>
        <w:rPr/>
        <w:t>Si el cónyuge ausente regresa o se probare su existencia quedará restaurada la sociedad </w:t>
      </w:r>
      <w:r>
        <w:rPr>
          <w:spacing w:val="-2"/>
        </w:rPr>
        <w:t>conyugal.</w:t>
      </w:r>
    </w:p>
    <w:p>
      <w:pPr>
        <w:pStyle w:val="BodyText"/>
        <w:ind w:left="0"/>
      </w:pPr>
    </w:p>
    <w:p>
      <w:pPr>
        <w:pStyle w:val="BodyText"/>
        <w:ind w:left="0"/>
      </w:pPr>
    </w:p>
    <w:p>
      <w:pPr>
        <w:pStyle w:val="Heading1"/>
      </w:pPr>
      <w:r>
        <w:rPr/>
        <w:t>CAPITULO</w:t>
      </w:r>
      <w:r>
        <w:rPr>
          <w:spacing w:val="-10"/>
        </w:rPr>
        <w:t> V</w:t>
      </w:r>
    </w:p>
    <w:p>
      <w:pPr>
        <w:pStyle w:val="BodyText"/>
        <w:spacing w:before="1"/>
        <w:ind w:left="0"/>
        <w:rPr>
          <w:rFonts w:ascii="Arial"/>
          <w:b/>
        </w:rPr>
      </w:pPr>
    </w:p>
    <w:p>
      <w:pPr>
        <w:pStyle w:val="Heading2"/>
      </w:pPr>
      <w:r>
        <w:rPr/>
        <w:t>De</w:t>
      </w:r>
      <w:r>
        <w:rPr>
          <w:spacing w:val="-6"/>
        </w:rPr>
        <w:t> </w:t>
      </w:r>
      <w:r>
        <w:rPr/>
        <w:t>la</w:t>
      </w:r>
      <w:r>
        <w:rPr>
          <w:spacing w:val="-6"/>
        </w:rPr>
        <w:t> </w:t>
      </w:r>
      <w:r>
        <w:rPr/>
        <w:t>presunción</w:t>
      </w:r>
      <w:r>
        <w:rPr>
          <w:spacing w:val="-4"/>
        </w:rPr>
        <w:t> </w:t>
      </w:r>
      <w:r>
        <w:rPr/>
        <w:t>de</w:t>
      </w:r>
      <w:r>
        <w:rPr>
          <w:spacing w:val="-5"/>
        </w:rPr>
        <w:t> </w:t>
      </w:r>
      <w:r>
        <w:rPr/>
        <w:t>muerte</w:t>
      </w:r>
      <w:r>
        <w:rPr>
          <w:spacing w:val="-5"/>
        </w:rPr>
        <w:t> </w:t>
      </w:r>
      <w:r>
        <w:rPr/>
        <w:t>del</w:t>
      </w:r>
      <w:r>
        <w:rPr>
          <w:spacing w:val="-5"/>
        </w:rPr>
        <w:t> </w:t>
      </w:r>
      <w:r>
        <w:rPr>
          <w:spacing w:val="-2"/>
        </w:rPr>
        <w:t>ausente</w:t>
      </w:r>
    </w:p>
    <w:p>
      <w:pPr>
        <w:pStyle w:val="BodyText"/>
        <w:spacing w:before="228"/>
        <w:ind w:right="347"/>
        <w:jc w:val="both"/>
      </w:pPr>
      <w:r>
        <w:rPr>
          <w:rFonts w:ascii="Arial" w:hAnsi="Arial"/>
          <w:b/>
        </w:rPr>
        <w:t>Artículo 780.- </w:t>
      </w:r>
      <w:r>
        <w:rPr/>
        <w:t>Cuando hayan transcurrido seis años desde la declaración de ausencia, el Juez, a instancia de parte interesada, declarará la presunción de muerte.</w:t>
      </w:r>
    </w:p>
    <w:p>
      <w:pPr>
        <w:pStyle w:val="BodyText"/>
        <w:spacing w:before="1"/>
        <w:ind w:left="0"/>
      </w:pPr>
    </w:p>
    <w:p>
      <w:pPr>
        <w:pStyle w:val="BodyText"/>
        <w:spacing w:before="1"/>
        <w:ind w:right="344"/>
        <w:jc w:val="both"/>
      </w:pPr>
      <w:r>
        <w:rPr/>
        <w:t>Respecto</w:t>
      </w:r>
      <w:r>
        <w:rPr>
          <w:spacing w:val="-3"/>
        </w:rPr>
        <w:t> </w:t>
      </w:r>
      <w:r>
        <w:rPr/>
        <w:t>de</w:t>
      </w:r>
      <w:r>
        <w:rPr>
          <w:spacing w:val="-1"/>
        </w:rPr>
        <w:t> </w:t>
      </w:r>
      <w:r>
        <w:rPr/>
        <w:t>los</w:t>
      </w:r>
      <w:r>
        <w:rPr>
          <w:spacing w:val="-2"/>
        </w:rPr>
        <w:t> </w:t>
      </w:r>
      <w:r>
        <w:rPr/>
        <w:t>individuos que</w:t>
      </w:r>
      <w:r>
        <w:rPr>
          <w:spacing w:val="-3"/>
        </w:rPr>
        <w:t> </w:t>
      </w:r>
      <w:r>
        <w:rPr/>
        <w:t>hayan</w:t>
      </w:r>
      <w:r>
        <w:rPr>
          <w:spacing w:val="-3"/>
        </w:rPr>
        <w:t> </w:t>
      </w:r>
      <w:r>
        <w:rPr/>
        <w:t>desaparecido</w:t>
      </w:r>
      <w:r>
        <w:rPr>
          <w:spacing w:val="-4"/>
        </w:rPr>
        <w:t> </w:t>
      </w:r>
      <w:r>
        <w:rPr/>
        <w:t>al</w:t>
      </w:r>
      <w:r>
        <w:rPr>
          <w:spacing w:val="-2"/>
        </w:rPr>
        <w:t> </w:t>
      </w:r>
      <w:r>
        <w:rPr/>
        <w:t>tomar</w:t>
      </w:r>
      <w:r>
        <w:rPr>
          <w:spacing w:val="-2"/>
        </w:rPr>
        <w:t> </w:t>
      </w:r>
      <w:r>
        <w:rPr/>
        <w:t>parte</w:t>
      </w:r>
      <w:r>
        <w:rPr>
          <w:spacing w:val="-3"/>
        </w:rPr>
        <w:t> </w:t>
      </w:r>
      <w:r>
        <w:rPr/>
        <w:t>en</w:t>
      </w:r>
      <w:r>
        <w:rPr>
          <w:spacing w:val="-3"/>
        </w:rPr>
        <w:t> </w:t>
      </w:r>
      <w:r>
        <w:rPr/>
        <w:t>una</w:t>
      </w:r>
      <w:r>
        <w:rPr>
          <w:spacing w:val="-3"/>
        </w:rPr>
        <w:t> </w:t>
      </w:r>
      <w:r>
        <w:rPr/>
        <w:t>guerra,</w:t>
      </w:r>
      <w:r>
        <w:rPr>
          <w:spacing w:val="-1"/>
        </w:rPr>
        <w:t> </w:t>
      </w:r>
      <w:r>
        <w:rPr/>
        <w:t>encontrándose</w:t>
      </w:r>
      <w:r>
        <w:rPr>
          <w:spacing w:val="-3"/>
        </w:rPr>
        <w:t> </w:t>
      </w:r>
      <w:r>
        <w:rPr/>
        <w:t>a</w:t>
      </w:r>
      <w:r>
        <w:rPr>
          <w:spacing w:val="-3"/>
        </w:rPr>
        <w:t> </w:t>
      </w:r>
      <w:r>
        <w:rPr/>
        <w:t>bordo de un buque que naufrague, o al verificarse una explosión, incendio, terremoto, inundación u otro</w:t>
      </w:r>
      <w:r>
        <w:rPr>
          <w:spacing w:val="40"/>
        </w:rPr>
        <w:t> </w:t>
      </w:r>
      <w:r>
        <w:rPr/>
        <w:t>siniestro semejante, bastará que hayan transcurrido dos años, contados desde su desaparición, para que pueda hacerse la declaración de presunción de muerte, sin que en esos casos sea necesario que previamente se declare su ausencia; pero si se tomarán las medidas provisionales autorizadas por el Capítulo I de este Título.</w:t>
      </w:r>
    </w:p>
    <w:p>
      <w:pPr>
        <w:pStyle w:val="BodyText"/>
        <w:ind w:left="0"/>
      </w:pPr>
    </w:p>
    <w:p>
      <w:pPr>
        <w:pStyle w:val="BodyText"/>
        <w:spacing w:before="1"/>
        <w:ind w:right="344"/>
        <w:jc w:val="both"/>
      </w:pPr>
      <w:r>
        <w:rPr>
          <w:rFonts w:ascii="Arial" w:hAnsi="Arial"/>
          <w:b/>
        </w:rPr>
        <w:t>Artículo 781.- </w:t>
      </w:r>
      <w:r>
        <w:rPr/>
        <w:t>Declarada la presunción de muerte, se abrirá el testamento del ausente, si no estuviere ya publicado, conforme al artículo 755, los poseedores provisionales darán cuenta de su administración en los términos prevenidos en el artículo 769, y los herederos y demás interesados entrarán en la posesión definitiva de los bienes, sin garantía alguna. La que según la ley se hubiere dado quedará cancelada.</w:t>
      </w:r>
    </w:p>
    <w:p>
      <w:pPr>
        <w:pStyle w:val="BodyText"/>
        <w:spacing w:before="229"/>
        <w:ind w:right="346"/>
        <w:jc w:val="both"/>
      </w:pPr>
      <w:r>
        <w:rPr>
          <w:rFonts w:ascii="Arial" w:hAnsi="Arial"/>
          <w:b/>
        </w:rPr>
        <w:t>Artículo 782.- </w:t>
      </w:r>
      <w:r>
        <w:rPr/>
        <w:t>Si se llega a probar la muerte del ausente, la herencia se defiere a los que debieran heredar al tiempo de ella pero el poseedor o poseedores de los bienes hereditarios, al restituirlos, se reservarán</w:t>
      </w:r>
      <w:r>
        <w:rPr>
          <w:spacing w:val="-2"/>
        </w:rPr>
        <w:t> </w:t>
      </w:r>
      <w:r>
        <w:rPr/>
        <w:t>los</w:t>
      </w:r>
      <w:r>
        <w:rPr>
          <w:spacing w:val="-1"/>
        </w:rPr>
        <w:t> </w:t>
      </w:r>
      <w:r>
        <w:rPr/>
        <w:t>frutos</w:t>
      </w:r>
      <w:r>
        <w:rPr>
          <w:spacing w:val="-1"/>
        </w:rPr>
        <w:t> </w:t>
      </w:r>
      <w:r>
        <w:rPr/>
        <w:t>correspondientes</w:t>
      </w:r>
      <w:r>
        <w:rPr>
          <w:spacing w:val="-1"/>
        </w:rPr>
        <w:t> </w:t>
      </w:r>
      <w:r>
        <w:rPr/>
        <w:t>a la</w:t>
      </w:r>
      <w:r>
        <w:rPr>
          <w:spacing w:val="-2"/>
        </w:rPr>
        <w:t> </w:t>
      </w:r>
      <w:r>
        <w:rPr/>
        <w:t>época de la</w:t>
      </w:r>
      <w:r>
        <w:rPr>
          <w:spacing w:val="-2"/>
        </w:rPr>
        <w:t> </w:t>
      </w:r>
      <w:r>
        <w:rPr/>
        <w:t>posesión provisional, de acuerdo con lo dispuesto en el artículo 772 y todos ellos, desde que obtuvieron la posesión definitiva.</w:t>
      </w:r>
    </w:p>
    <w:p>
      <w:pPr>
        <w:pStyle w:val="BodyText"/>
        <w:ind w:left="0"/>
      </w:pPr>
    </w:p>
    <w:p>
      <w:pPr>
        <w:pStyle w:val="BodyText"/>
        <w:spacing w:before="1"/>
        <w:ind w:right="345"/>
        <w:jc w:val="both"/>
      </w:pPr>
      <w:r>
        <w:rPr>
          <w:rFonts w:ascii="Arial" w:hAnsi="Arial"/>
          <w:b/>
        </w:rPr>
        <w:t>Artículo 783.- </w:t>
      </w:r>
      <w:r>
        <w:rPr/>
        <w:t>Si el ausente se presentare o se probare su existencia después de otorgada la posesión definitiva, recobrará sus bienes en el estado en que se hallen, el precio de los enajenados, o los que se hubieren adquirido con el mismo precio; pero no podrá reclamar frutos ni rentas.</w:t>
      </w:r>
    </w:p>
    <w:p>
      <w:pPr>
        <w:pStyle w:val="BodyText"/>
        <w:spacing w:before="229"/>
        <w:ind w:right="345"/>
        <w:jc w:val="both"/>
      </w:pPr>
      <w:r>
        <w:rPr>
          <w:rFonts w:ascii="Arial" w:hAnsi="Arial"/>
          <w:b/>
        </w:rPr>
        <w:t>Artículo 784.- </w:t>
      </w:r>
      <w:r>
        <w:rPr/>
        <w:t>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artículos 772 y 783 debiera hacerse al ausente si se presentara.</w:t>
      </w:r>
    </w:p>
    <w:p>
      <w:pPr>
        <w:pStyle w:val="BodyText"/>
        <w:ind w:left="0"/>
      </w:pPr>
    </w:p>
    <w:p>
      <w:pPr>
        <w:pStyle w:val="BodyText"/>
        <w:ind w:right="343"/>
        <w:jc w:val="both"/>
      </w:pPr>
      <w:r>
        <w:rPr>
          <w:rFonts w:ascii="Arial" w:hAnsi="Arial"/>
          <w:b/>
        </w:rPr>
        <w:t>Artículo 785.- </w:t>
      </w:r>
      <w:r>
        <w:rPr/>
        <w:t>Los poseedores definitivos darán cuenta al ausente y a sus herederos. El plazo legal correrá</w:t>
      </w:r>
      <w:r>
        <w:rPr>
          <w:spacing w:val="-1"/>
        </w:rPr>
        <w:t> </w:t>
      </w:r>
      <w:r>
        <w:rPr/>
        <w:t>desde</w:t>
      </w:r>
      <w:r>
        <w:rPr>
          <w:spacing w:val="-2"/>
        </w:rPr>
        <w:t> </w:t>
      </w:r>
      <w:r>
        <w:rPr/>
        <w:t>el</w:t>
      </w:r>
      <w:r>
        <w:rPr>
          <w:spacing w:val="-2"/>
        </w:rPr>
        <w:t> </w:t>
      </w:r>
      <w:r>
        <w:rPr/>
        <w:t>día</w:t>
      </w:r>
      <w:r>
        <w:rPr>
          <w:spacing w:val="-1"/>
        </w:rPr>
        <w:t> </w:t>
      </w:r>
      <w:r>
        <w:rPr/>
        <w:t>en</w:t>
      </w:r>
      <w:r>
        <w:rPr>
          <w:spacing w:val="-1"/>
        </w:rPr>
        <w:t> </w:t>
      </w:r>
      <w:r>
        <w:rPr/>
        <w:t>que</w:t>
      </w:r>
      <w:r>
        <w:rPr>
          <w:spacing w:val="-1"/>
        </w:rPr>
        <w:t> </w:t>
      </w:r>
      <w:r>
        <w:rPr/>
        <w:t>el primero</w:t>
      </w:r>
      <w:r>
        <w:rPr>
          <w:spacing w:val="-1"/>
        </w:rPr>
        <w:t> </w:t>
      </w:r>
      <w:r>
        <w:rPr/>
        <w:t>se</w:t>
      </w:r>
      <w:r>
        <w:rPr>
          <w:spacing w:val="-1"/>
        </w:rPr>
        <w:t> </w:t>
      </w:r>
      <w:r>
        <w:rPr/>
        <w:t>presente por sí</w:t>
      </w:r>
      <w:r>
        <w:rPr>
          <w:spacing w:val="-1"/>
        </w:rPr>
        <w:t> </w:t>
      </w:r>
      <w:r>
        <w:rPr/>
        <w:t>o</w:t>
      </w:r>
      <w:r>
        <w:rPr>
          <w:spacing w:val="-1"/>
        </w:rPr>
        <w:t> </w:t>
      </w:r>
      <w:r>
        <w:rPr/>
        <w:t>por apoderado legítimo,</w:t>
      </w:r>
      <w:r>
        <w:rPr>
          <w:spacing w:val="-1"/>
        </w:rPr>
        <w:t> </w:t>
      </w:r>
      <w:r>
        <w:rPr/>
        <w:t>o desde aquél en</w:t>
      </w:r>
      <w:r>
        <w:rPr>
          <w:spacing w:val="-2"/>
        </w:rPr>
        <w:t> </w:t>
      </w:r>
      <w:r>
        <w:rPr/>
        <w:t>que por sentencia que cause ejecutoria se haya deferido la herencia.</w:t>
      </w:r>
    </w:p>
    <w:p>
      <w:pPr>
        <w:pStyle w:val="BodyText"/>
        <w:spacing w:before="2"/>
        <w:ind w:left="0"/>
      </w:pPr>
    </w:p>
    <w:p>
      <w:pPr>
        <w:pStyle w:val="BodyText"/>
        <w:spacing w:line="477" w:lineRule="auto"/>
        <w:ind w:right="5719"/>
      </w:pPr>
      <w:r>
        <w:rPr>
          <w:rFonts w:ascii="Arial" w:hAnsi="Arial"/>
          <w:b/>
        </w:rPr>
        <w:t>Artículo</w:t>
      </w:r>
      <w:r>
        <w:rPr>
          <w:rFonts w:ascii="Arial" w:hAnsi="Arial"/>
          <w:b/>
          <w:spacing w:val="-9"/>
        </w:rPr>
        <w:t> </w:t>
      </w:r>
      <w:r>
        <w:rPr>
          <w:rFonts w:ascii="Arial" w:hAnsi="Arial"/>
          <w:b/>
        </w:rPr>
        <w:t>786.-</w:t>
      </w:r>
      <w:r>
        <w:rPr>
          <w:rFonts w:ascii="Arial" w:hAnsi="Arial"/>
          <w:b/>
          <w:spacing w:val="-9"/>
        </w:rPr>
        <w:t> </w:t>
      </w:r>
      <w:r>
        <w:rPr/>
        <w:t>La</w:t>
      </w:r>
      <w:r>
        <w:rPr>
          <w:spacing w:val="-9"/>
        </w:rPr>
        <w:t> </w:t>
      </w:r>
      <w:r>
        <w:rPr/>
        <w:t>posesión</w:t>
      </w:r>
      <w:r>
        <w:rPr>
          <w:spacing w:val="-8"/>
        </w:rPr>
        <w:t> </w:t>
      </w:r>
      <w:r>
        <w:rPr/>
        <w:t>definitiva</w:t>
      </w:r>
      <w:r>
        <w:rPr>
          <w:spacing w:val="-9"/>
        </w:rPr>
        <w:t> </w:t>
      </w:r>
      <w:r>
        <w:rPr/>
        <w:t>termina: I.- Con el regreso del ausente;</w:t>
      </w:r>
    </w:p>
    <w:p>
      <w:pPr>
        <w:pStyle w:val="BodyText"/>
        <w:spacing w:after="0" w:line="477" w:lineRule="auto"/>
        <w:sectPr>
          <w:pgSz w:w="12240" w:h="15840"/>
          <w:pgMar w:header="15" w:footer="730" w:top="1680" w:bottom="920" w:left="1080" w:right="1080"/>
        </w:sectPr>
      </w:pPr>
    </w:p>
    <w:p>
      <w:pPr>
        <w:pStyle w:val="BodyText"/>
        <w:spacing w:line="480" w:lineRule="auto" w:before="52"/>
        <w:ind w:right="6153"/>
      </w:pPr>
      <w:r>
        <w:rPr/>
        <w:t>II.-</w:t>
      </w:r>
      <w:r>
        <w:rPr>
          <w:spacing w:val="-7"/>
        </w:rPr>
        <w:t> </w:t>
      </w:r>
      <w:r>
        <w:rPr/>
        <w:t>Con</w:t>
      </w:r>
      <w:r>
        <w:rPr>
          <w:spacing w:val="-6"/>
        </w:rPr>
        <w:t> </w:t>
      </w:r>
      <w:r>
        <w:rPr/>
        <w:t>la</w:t>
      </w:r>
      <w:r>
        <w:rPr>
          <w:spacing w:val="-6"/>
        </w:rPr>
        <w:t> </w:t>
      </w:r>
      <w:r>
        <w:rPr/>
        <w:t>noticia</w:t>
      </w:r>
      <w:r>
        <w:rPr>
          <w:spacing w:val="-7"/>
        </w:rPr>
        <w:t> </w:t>
      </w:r>
      <w:r>
        <w:rPr/>
        <w:t>cierta</w:t>
      </w:r>
      <w:r>
        <w:rPr>
          <w:spacing w:val="-6"/>
        </w:rPr>
        <w:t> </w:t>
      </w:r>
      <w:r>
        <w:rPr/>
        <w:t>de</w:t>
      </w:r>
      <w:r>
        <w:rPr>
          <w:spacing w:val="-7"/>
        </w:rPr>
        <w:t> </w:t>
      </w:r>
      <w:r>
        <w:rPr/>
        <w:t>su</w:t>
      </w:r>
      <w:r>
        <w:rPr>
          <w:spacing w:val="-7"/>
        </w:rPr>
        <w:t> </w:t>
      </w:r>
      <w:r>
        <w:rPr/>
        <w:t>existencia; III.- Con la certidumbre de su muerte;</w:t>
      </w:r>
    </w:p>
    <w:p>
      <w:pPr>
        <w:pStyle w:val="BodyText"/>
        <w:spacing w:before="2"/>
      </w:pPr>
      <w:r>
        <w:rPr/>
        <w:t>IV.-</w:t>
      </w:r>
      <w:r>
        <w:rPr>
          <w:spacing w:val="-6"/>
        </w:rPr>
        <w:t> </w:t>
      </w:r>
      <w:r>
        <w:rPr/>
        <w:t>Con</w:t>
      </w:r>
      <w:r>
        <w:rPr>
          <w:spacing w:val="-5"/>
        </w:rPr>
        <w:t> </w:t>
      </w:r>
      <w:r>
        <w:rPr/>
        <w:t>la</w:t>
      </w:r>
      <w:r>
        <w:rPr>
          <w:spacing w:val="-6"/>
        </w:rPr>
        <w:t> </w:t>
      </w:r>
      <w:r>
        <w:rPr/>
        <w:t>sentencia</w:t>
      </w:r>
      <w:r>
        <w:rPr>
          <w:spacing w:val="-6"/>
        </w:rPr>
        <w:t> </w:t>
      </w:r>
      <w:r>
        <w:rPr/>
        <w:t>que</w:t>
      </w:r>
      <w:r>
        <w:rPr>
          <w:spacing w:val="-6"/>
        </w:rPr>
        <w:t> </w:t>
      </w:r>
      <w:r>
        <w:rPr/>
        <w:t>cause</w:t>
      </w:r>
      <w:r>
        <w:rPr>
          <w:spacing w:val="-6"/>
        </w:rPr>
        <w:t> </w:t>
      </w:r>
      <w:r>
        <w:rPr/>
        <w:t>ejecutoria,</w:t>
      </w:r>
      <w:r>
        <w:rPr>
          <w:spacing w:val="-4"/>
        </w:rPr>
        <w:t> </w:t>
      </w:r>
      <w:r>
        <w:rPr/>
        <w:t>en</w:t>
      </w:r>
      <w:r>
        <w:rPr>
          <w:spacing w:val="-5"/>
        </w:rPr>
        <w:t> </w:t>
      </w:r>
      <w:r>
        <w:rPr/>
        <w:t>el</w:t>
      </w:r>
      <w:r>
        <w:rPr>
          <w:spacing w:val="-7"/>
        </w:rPr>
        <w:t> </w:t>
      </w:r>
      <w:r>
        <w:rPr/>
        <w:t>caso</w:t>
      </w:r>
      <w:r>
        <w:rPr>
          <w:spacing w:val="-3"/>
        </w:rPr>
        <w:t> </w:t>
      </w:r>
      <w:r>
        <w:rPr/>
        <w:t>del</w:t>
      </w:r>
      <w:r>
        <w:rPr>
          <w:spacing w:val="-5"/>
        </w:rPr>
        <w:t> </w:t>
      </w:r>
      <w:r>
        <w:rPr/>
        <w:t>artículo</w:t>
      </w:r>
      <w:r>
        <w:rPr>
          <w:spacing w:val="-6"/>
        </w:rPr>
        <w:t> </w:t>
      </w:r>
      <w:r>
        <w:rPr>
          <w:spacing w:val="-4"/>
        </w:rPr>
        <w:t>784.</w:t>
      </w:r>
    </w:p>
    <w:p>
      <w:pPr>
        <w:pStyle w:val="BodyText"/>
        <w:spacing w:before="228"/>
        <w:ind w:right="344"/>
      </w:pPr>
      <w:r>
        <w:rPr>
          <w:rFonts w:ascii="Arial" w:hAnsi="Arial"/>
          <w:b/>
        </w:rPr>
        <w:t>Artículo 787.-</w:t>
      </w:r>
      <w:r>
        <w:rPr>
          <w:rFonts w:ascii="Arial" w:hAnsi="Arial"/>
          <w:b/>
          <w:spacing w:val="24"/>
        </w:rPr>
        <w:t> </w:t>
      </w:r>
      <w:r>
        <w:rPr/>
        <w:t>En</w:t>
      </w:r>
      <w:r>
        <w:rPr>
          <w:spacing w:val="23"/>
        </w:rPr>
        <w:t> </w:t>
      </w:r>
      <w:r>
        <w:rPr/>
        <w:t>el caso</w:t>
      </w:r>
      <w:r>
        <w:rPr>
          <w:spacing w:val="23"/>
        </w:rPr>
        <w:t> </w:t>
      </w:r>
      <w:r>
        <w:rPr/>
        <w:t>segundo del artículo anterior, los poseedores definitivos serán considerados</w:t>
      </w:r>
      <w:r>
        <w:rPr>
          <w:spacing w:val="40"/>
        </w:rPr>
        <w:t> </w:t>
      </w:r>
      <w:r>
        <w:rPr/>
        <w:t>como provisionales desde el día en que se tenga noticia cierta de la existencia del ausente.</w:t>
      </w:r>
    </w:p>
    <w:p>
      <w:pPr>
        <w:pStyle w:val="BodyText"/>
        <w:spacing w:before="1"/>
        <w:ind w:left="0"/>
      </w:pPr>
    </w:p>
    <w:p>
      <w:pPr>
        <w:pStyle w:val="BodyText"/>
        <w:ind w:right="410"/>
      </w:pPr>
      <w:r>
        <w:rPr>
          <w:rFonts w:ascii="Arial" w:hAnsi="Arial"/>
          <w:b/>
        </w:rPr>
        <w:t>Artículo 788.- </w:t>
      </w:r>
      <w:r>
        <w:rPr/>
        <w:t>La sentencia que declare la presunción de muerte de un ausente casado, pone término a la sociedad conyugal o legal.</w:t>
      </w:r>
    </w:p>
    <w:p>
      <w:pPr>
        <w:pStyle w:val="BodyText"/>
        <w:spacing w:before="230"/>
      </w:pPr>
      <w:r>
        <w:rPr>
          <w:rFonts w:ascii="Arial" w:hAnsi="Arial"/>
          <w:b/>
        </w:rPr>
        <w:t>Artículo</w:t>
      </w:r>
      <w:r>
        <w:rPr>
          <w:rFonts w:ascii="Arial" w:hAnsi="Arial"/>
          <w:b/>
          <w:spacing w:val="-5"/>
        </w:rPr>
        <w:t> </w:t>
      </w:r>
      <w:r>
        <w:rPr>
          <w:rFonts w:ascii="Arial" w:hAnsi="Arial"/>
          <w:b/>
        </w:rPr>
        <w:t>789.-</w:t>
      </w:r>
      <w:r>
        <w:rPr>
          <w:rFonts w:ascii="Arial" w:hAnsi="Arial"/>
          <w:b/>
          <w:spacing w:val="-4"/>
        </w:rPr>
        <w:t> </w:t>
      </w:r>
      <w:r>
        <w:rPr/>
        <w:t>En</w:t>
      </w:r>
      <w:r>
        <w:rPr>
          <w:spacing w:val="-4"/>
        </w:rPr>
        <w:t> </w:t>
      </w:r>
      <w:r>
        <w:rPr/>
        <w:t>el</w:t>
      </w:r>
      <w:r>
        <w:rPr>
          <w:spacing w:val="-6"/>
        </w:rPr>
        <w:t> </w:t>
      </w:r>
      <w:r>
        <w:rPr/>
        <w:t>caso</w:t>
      </w:r>
      <w:r>
        <w:rPr>
          <w:spacing w:val="-4"/>
        </w:rPr>
        <w:t> </w:t>
      </w:r>
      <w:r>
        <w:rPr/>
        <w:t>previsto</w:t>
      </w:r>
      <w:r>
        <w:rPr>
          <w:spacing w:val="-7"/>
        </w:rPr>
        <w:t> </w:t>
      </w:r>
      <w:r>
        <w:rPr/>
        <w:t>por</w:t>
      </w:r>
      <w:r>
        <w:rPr>
          <w:spacing w:val="-3"/>
        </w:rPr>
        <w:t> </w:t>
      </w:r>
      <w:r>
        <w:rPr/>
        <w:t>el</w:t>
      </w:r>
      <w:r>
        <w:rPr>
          <w:spacing w:val="-5"/>
        </w:rPr>
        <w:t> </w:t>
      </w:r>
      <w:r>
        <w:rPr/>
        <w:t>artículo</w:t>
      </w:r>
      <w:r>
        <w:rPr>
          <w:spacing w:val="-6"/>
        </w:rPr>
        <w:t> </w:t>
      </w:r>
      <w:r>
        <w:rPr/>
        <w:t>778</w:t>
      </w:r>
      <w:r>
        <w:rPr>
          <w:spacing w:val="-6"/>
        </w:rPr>
        <w:t> </w:t>
      </w:r>
      <w:r>
        <w:rPr/>
        <w:t>el</w:t>
      </w:r>
      <w:r>
        <w:rPr>
          <w:spacing w:val="-7"/>
        </w:rPr>
        <w:t> </w:t>
      </w:r>
      <w:r>
        <w:rPr/>
        <w:t>cónyuge</w:t>
      </w:r>
      <w:r>
        <w:rPr>
          <w:spacing w:val="-6"/>
        </w:rPr>
        <w:t> </w:t>
      </w:r>
      <w:r>
        <w:rPr/>
        <w:t>sólo</w:t>
      </w:r>
      <w:r>
        <w:rPr>
          <w:spacing w:val="-6"/>
        </w:rPr>
        <w:t> </w:t>
      </w:r>
      <w:r>
        <w:rPr/>
        <w:t>tendrá</w:t>
      </w:r>
      <w:r>
        <w:rPr>
          <w:spacing w:val="-4"/>
        </w:rPr>
        <w:t> </w:t>
      </w:r>
      <w:r>
        <w:rPr/>
        <w:t>derecho</w:t>
      </w:r>
      <w:r>
        <w:rPr>
          <w:spacing w:val="-7"/>
        </w:rPr>
        <w:t> </w:t>
      </w:r>
      <w:r>
        <w:rPr/>
        <w:t>a</w:t>
      </w:r>
      <w:r>
        <w:rPr>
          <w:spacing w:val="-4"/>
        </w:rPr>
        <w:t> </w:t>
      </w:r>
      <w:r>
        <w:rPr/>
        <w:t>los</w:t>
      </w:r>
      <w:r>
        <w:rPr>
          <w:spacing w:val="-5"/>
        </w:rPr>
        <w:t> </w:t>
      </w:r>
      <w:r>
        <w:rPr>
          <w:spacing w:val="-2"/>
        </w:rPr>
        <w:t>alimentos.</w:t>
      </w:r>
    </w:p>
    <w:p>
      <w:pPr>
        <w:pStyle w:val="BodyText"/>
        <w:ind w:left="0"/>
      </w:pPr>
    </w:p>
    <w:p>
      <w:pPr>
        <w:pStyle w:val="BodyText"/>
        <w:spacing w:before="1"/>
        <w:ind w:left="0"/>
      </w:pPr>
    </w:p>
    <w:p>
      <w:pPr>
        <w:pStyle w:val="Heading1"/>
      </w:pPr>
      <w:r>
        <w:rPr/>
        <w:t>CAPITULO</w:t>
      </w:r>
      <w:r>
        <w:rPr>
          <w:spacing w:val="-10"/>
        </w:rPr>
        <w:t> </w:t>
      </w:r>
      <w:r>
        <w:rPr>
          <w:spacing w:val="-5"/>
        </w:rPr>
        <w:t>VI</w:t>
      </w:r>
    </w:p>
    <w:p>
      <w:pPr>
        <w:pStyle w:val="Heading2"/>
        <w:spacing w:before="228"/>
        <w:ind w:left="0" w:right="4"/>
      </w:pPr>
      <w:r>
        <w:rPr/>
        <w:t>De</w:t>
      </w:r>
      <w:r>
        <w:rPr>
          <w:spacing w:val="-8"/>
        </w:rPr>
        <w:t> </w:t>
      </w:r>
      <w:r>
        <w:rPr/>
        <w:t>los</w:t>
      </w:r>
      <w:r>
        <w:rPr>
          <w:spacing w:val="-5"/>
        </w:rPr>
        <w:t> </w:t>
      </w:r>
      <w:r>
        <w:rPr/>
        <w:t>efectos</w:t>
      </w:r>
      <w:r>
        <w:rPr>
          <w:spacing w:val="-7"/>
        </w:rPr>
        <w:t> </w:t>
      </w:r>
      <w:r>
        <w:rPr/>
        <w:t>de</w:t>
      </w:r>
      <w:r>
        <w:rPr>
          <w:spacing w:val="-6"/>
        </w:rPr>
        <w:t> </w:t>
      </w:r>
      <w:r>
        <w:rPr/>
        <w:t>la</w:t>
      </w:r>
      <w:r>
        <w:rPr>
          <w:spacing w:val="-6"/>
        </w:rPr>
        <w:t> </w:t>
      </w:r>
      <w:r>
        <w:rPr/>
        <w:t>ausencia</w:t>
      </w:r>
      <w:r>
        <w:rPr>
          <w:spacing w:val="-8"/>
        </w:rPr>
        <w:t> </w:t>
      </w:r>
      <w:r>
        <w:rPr/>
        <w:t>respecto</w:t>
      </w:r>
      <w:r>
        <w:rPr>
          <w:spacing w:val="-6"/>
        </w:rPr>
        <w:t> </w:t>
      </w:r>
      <w:r>
        <w:rPr/>
        <w:t>de</w:t>
      </w:r>
      <w:r>
        <w:rPr>
          <w:spacing w:val="-7"/>
        </w:rPr>
        <w:t> </w:t>
      </w:r>
      <w:r>
        <w:rPr/>
        <w:t>los</w:t>
      </w:r>
      <w:r>
        <w:rPr>
          <w:spacing w:val="-7"/>
        </w:rPr>
        <w:t> </w:t>
      </w:r>
      <w:r>
        <w:rPr/>
        <w:t>derechos</w:t>
      </w:r>
      <w:r>
        <w:rPr>
          <w:spacing w:val="-7"/>
        </w:rPr>
        <w:t> </w:t>
      </w:r>
      <w:r>
        <w:rPr/>
        <w:t>eventuales</w:t>
      </w:r>
      <w:r>
        <w:rPr>
          <w:spacing w:val="-6"/>
        </w:rPr>
        <w:t> </w:t>
      </w:r>
      <w:r>
        <w:rPr/>
        <w:t>del</w:t>
      </w:r>
      <w:r>
        <w:rPr>
          <w:spacing w:val="-5"/>
        </w:rPr>
        <w:t> </w:t>
      </w:r>
      <w:r>
        <w:rPr>
          <w:spacing w:val="-2"/>
        </w:rPr>
        <w:t>ausente</w:t>
      </w:r>
    </w:p>
    <w:p>
      <w:pPr>
        <w:pStyle w:val="BodyText"/>
        <w:spacing w:before="1"/>
        <w:ind w:left="0"/>
        <w:rPr>
          <w:rFonts w:ascii="Arial"/>
          <w:b/>
        </w:rPr>
      </w:pPr>
    </w:p>
    <w:p>
      <w:pPr>
        <w:pStyle w:val="BodyText"/>
        <w:ind w:right="342"/>
        <w:jc w:val="both"/>
      </w:pPr>
      <w:r>
        <w:rPr>
          <w:rFonts w:ascii="Arial" w:hAnsi="Arial"/>
          <w:b/>
        </w:rPr>
        <w:t>Artículo 790.- </w:t>
      </w:r>
      <w:r>
        <w:rPr/>
        <w:t>Cualquiera que reclame un derecho referente a una persona cuya existencia no esté reconocida, deberá probar que esta persona vivía en el tiempo en que era necesaria su existencia para adquirir aquel derecho.</w:t>
      </w:r>
    </w:p>
    <w:p>
      <w:pPr>
        <w:pStyle w:val="BodyText"/>
        <w:ind w:left="0"/>
      </w:pPr>
    </w:p>
    <w:p>
      <w:pPr>
        <w:pStyle w:val="BodyText"/>
        <w:ind w:right="345"/>
        <w:jc w:val="both"/>
      </w:pPr>
      <w:r>
        <w:rPr>
          <w:rFonts w:ascii="Arial" w:hAnsi="Arial"/>
          <w:b/>
        </w:rPr>
        <w:t>Artículo</w:t>
      </w:r>
      <w:r>
        <w:rPr>
          <w:rFonts w:ascii="Arial" w:hAnsi="Arial"/>
          <w:b/>
          <w:spacing w:val="-1"/>
        </w:rPr>
        <w:t> </w:t>
      </w:r>
      <w:r>
        <w:rPr>
          <w:rFonts w:ascii="Arial" w:hAnsi="Arial"/>
          <w:b/>
        </w:rPr>
        <w:t>791.- </w:t>
      </w:r>
      <w:r>
        <w:rPr/>
        <w:t>Si</w:t>
      </w:r>
      <w:r>
        <w:rPr>
          <w:spacing w:val="-1"/>
        </w:rPr>
        <w:t> </w:t>
      </w:r>
      <w:r>
        <w:rPr/>
        <w:t>se</w:t>
      </w:r>
      <w:r>
        <w:rPr>
          <w:spacing w:val="-2"/>
        </w:rPr>
        <w:t> </w:t>
      </w:r>
      <w:r>
        <w:rPr/>
        <w:t>defiere una herencia a</w:t>
      </w:r>
      <w:r>
        <w:rPr>
          <w:spacing w:val="-2"/>
        </w:rPr>
        <w:t> </w:t>
      </w:r>
      <w:r>
        <w:rPr/>
        <w:t>la</w:t>
      </w:r>
      <w:r>
        <w:rPr>
          <w:spacing w:val="-2"/>
        </w:rPr>
        <w:t> </w:t>
      </w:r>
      <w:r>
        <w:rPr/>
        <w:t>que</w:t>
      </w:r>
      <w:r>
        <w:rPr>
          <w:spacing w:val="-3"/>
        </w:rPr>
        <w:t> </w:t>
      </w:r>
      <w:r>
        <w:rPr/>
        <w:t>sea llamado</w:t>
      </w:r>
      <w:r>
        <w:rPr>
          <w:spacing w:val="-3"/>
        </w:rPr>
        <w:t> </w:t>
      </w:r>
      <w:r>
        <w:rPr/>
        <w:t>un</w:t>
      </w:r>
      <w:r>
        <w:rPr>
          <w:spacing w:val="-2"/>
        </w:rPr>
        <w:t> </w:t>
      </w:r>
      <w:r>
        <w:rPr/>
        <w:t>individuo</w:t>
      </w:r>
      <w:r>
        <w:rPr>
          <w:spacing w:val="-3"/>
        </w:rPr>
        <w:t> </w:t>
      </w:r>
      <w:r>
        <w:rPr/>
        <w:t>declarado ausente</w:t>
      </w:r>
      <w:r>
        <w:rPr>
          <w:spacing w:val="-2"/>
        </w:rPr>
        <w:t> </w:t>
      </w:r>
      <w:r>
        <w:rPr/>
        <w:t>o respecto de quien se haya hecho la declaración de presunción de muerte, entrarán sólo en ella los que debían ser coherederos de aquél o suceder por su falta; pero deberán hacer inventario en forma de los bienes que </w:t>
      </w:r>
      <w:r>
        <w:rPr>
          <w:spacing w:val="-2"/>
        </w:rPr>
        <w:t>reciban.</w:t>
      </w:r>
    </w:p>
    <w:p>
      <w:pPr>
        <w:pStyle w:val="BodyText"/>
        <w:spacing w:before="2"/>
        <w:ind w:left="0"/>
      </w:pPr>
    </w:p>
    <w:p>
      <w:pPr>
        <w:pStyle w:val="BodyText"/>
        <w:ind w:right="344"/>
        <w:jc w:val="both"/>
      </w:pPr>
      <w:r>
        <w:rPr/>
        <w:t>¬</w:t>
      </w:r>
      <w:r>
        <w:rPr>
          <w:rFonts w:ascii="Arial" w:hAnsi="Arial"/>
          <w:b/>
        </w:rPr>
        <w:t>Artículo 792.- </w:t>
      </w:r>
      <w:r>
        <w:rPr/>
        <w:t>En este caso, los coherederos o sucesores se considerarán como poseedores provisionales o definitivos de los bienes que por la herencia debían corresponder al ausente, según la época en que la herencia se defiera.</w:t>
      </w:r>
    </w:p>
    <w:p>
      <w:pPr>
        <w:pStyle w:val="BodyText"/>
        <w:spacing w:before="229"/>
        <w:ind w:right="343"/>
        <w:jc w:val="both"/>
      </w:pPr>
      <w:r>
        <w:rPr>
          <w:rFonts w:ascii="Arial" w:hAnsi="Arial"/>
          <w:b/>
        </w:rPr>
        <w:t>Artículo 793.- </w:t>
      </w:r>
      <w:r>
        <w:rPr/>
        <w:t>Lo dispuesto</w:t>
      </w:r>
      <w:r>
        <w:rPr>
          <w:spacing w:val="-1"/>
        </w:rPr>
        <w:t> </w:t>
      </w:r>
      <w:r>
        <w:rPr/>
        <w:t>en los dos artículos anteriores, debe</w:t>
      </w:r>
      <w:r>
        <w:rPr>
          <w:spacing w:val="-1"/>
        </w:rPr>
        <w:t> </w:t>
      </w:r>
      <w:r>
        <w:rPr/>
        <w:t>entenderse</w:t>
      </w:r>
      <w:r>
        <w:rPr>
          <w:spacing w:val="-1"/>
        </w:rPr>
        <w:t> </w:t>
      </w:r>
      <w:r>
        <w:rPr/>
        <w:t>sin perjuicio de las acciones de petición de herencia y de otros derechos que podrán ejercitar el ausente, sus representantes, acreedores, o legatarios, y que no se extinguirán sino por el transcurso del tiempo fijado para la </w:t>
      </w:r>
      <w:r>
        <w:rPr>
          <w:spacing w:val="-2"/>
        </w:rPr>
        <w:t>prescripción.</w:t>
      </w:r>
    </w:p>
    <w:p>
      <w:pPr>
        <w:pStyle w:val="BodyText"/>
        <w:ind w:left="0"/>
      </w:pPr>
    </w:p>
    <w:p>
      <w:pPr>
        <w:pStyle w:val="BodyText"/>
        <w:spacing w:before="1"/>
        <w:ind w:right="345"/>
        <w:jc w:val="both"/>
      </w:pPr>
      <w:r>
        <w:rPr>
          <w:rFonts w:ascii="Arial" w:hAnsi="Arial"/>
          <w:b/>
        </w:rPr>
        <w:t>Artículo 794.- </w:t>
      </w:r>
      <w:r>
        <w:rPr/>
        <w:t>Los que hayan entrado en la herencia harán suyos los frutos percibidos de buena fe, mientras el ausente no comparezca, sus acciones no sean ejercitadas por sus representantes, o por los que por contrato o cualquiera otra causa tengan con él relaciones jurídicas.</w:t>
      </w:r>
    </w:p>
    <w:p>
      <w:pPr>
        <w:pStyle w:val="BodyText"/>
        <w:spacing w:before="229"/>
        <w:ind w:left="0"/>
      </w:pPr>
    </w:p>
    <w:p>
      <w:pPr>
        <w:pStyle w:val="Heading1"/>
        <w:ind w:left="370"/>
      </w:pPr>
      <w:r>
        <w:rPr/>
        <w:t>CAPITULO</w:t>
      </w:r>
      <w:r>
        <w:rPr>
          <w:spacing w:val="-10"/>
        </w:rPr>
        <w:t> </w:t>
      </w:r>
      <w:r>
        <w:rPr>
          <w:spacing w:val="-5"/>
        </w:rPr>
        <w:t>VII</w:t>
      </w:r>
    </w:p>
    <w:p>
      <w:pPr>
        <w:pStyle w:val="Heading2"/>
        <w:spacing w:before="1"/>
        <w:ind w:left="372"/>
      </w:pPr>
      <w:r>
        <w:rPr>
          <w:spacing w:val="-2"/>
        </w:rPr>
        <w:t>Disposiciones</w:t>
      </w:r>
      <w:r>
        <w:rPr>
          <w:spacing w:val="9"/>
        </w:rPr>
        <w:t> </w:t>
      </w:r>
      <w:r>
        <w:rPr>
          <w:spacing w:val="-2"/>
        </w:rPr>
        <w:t>Generales</w:t>
      </w:r>
    </w:p>
    <w:p>
      <w:pPr>
        <w:pStyle w:val="BodyText"/>
        <w:ind w:left="0"/>
        <w:rPr>
          <w:rFonts w:ascii="Arial"/>
          <w:b/>
        </w:rPr>
      </w:pPr>
    </w:p>
    <w:p>
      <w:pPr>
        <w:pStyle w:val="BodyText"/>
        <w:ind w:right="347"/>
        <w:jc w:val="both"/>
      </w:pPr>
      <w:r>
        <w:rPr>
          <w:rFonts w:ascii="Arial" w:hAnsi="Arial"/>
          <w:b/>
        </w:rPr>
        <w:t>Artículo 795.- </w:t>
      </w:r>
      <w:r>
        <w:rPr/>
        <w:t>El representante y los poseedores provisionales y definitivos, en sus respectivos casos, tienen la legítima procuración del ausente en juicio y fuera de él.</w:t>
      </w:r>
    </w:p>
    <w:p>
      <w:pPr>
        <w:pStyle w:val="BodyText"/>
        <w:ind w:left="0"/>
      </w:pPr>
    </w:p>
    <w:p>
      <w:pPr>
        <w:pStyle w:val="BodyText"/>
        <w:jc w:val="both"/>
      </w:pPr>
      <w:r>
        <w:rPr>
          <w:rFonts w:ascii="Arial" w:hAnsi="Arial"/>
          <w:b/>
        </w:rPr>
        <w:t>Artículo</w:t>
      </w:r>
      <w:r>
        <w:rPr>
          <w:rFonts w:ascii="Arial" w:hAnsi="Arial"/>
          <w:b/>
          <w:spacing w:val="-5"/>
        </w:rPr>
        <w:t> </w:t>
      </w:r>
      <w:r>
        <w:rPr>
          <w:rFonts w:ascii="Arial" w:hAnsi="Arial"/>
          <w:b/>
        </w:rPr>
        <w:t>796.-</w:t>
      </w:r>
      <w:r>
        <w:rPr>
          <w:rFonts w:ascii="Arial" w:hAnsi="Arial"/>
          <w:b/>
          <w:spacing w:val="-3"/>
        </w:rPr>
        <w:t> </w:t>
      </w:r>
      <w:r>
        <w:rPr/>
        <w:t>Por</w:t>
      </w:r>
      <w:r>
        <w:rPr>
          <w:spacing w:val="-6"/>
        </w:rPr>
        <w:t> </w:t>
      </w:r>
      <w:r>
        <w:rPr/>
        <w:t>causa</w:t>
      </w:r>
      <w:r>
        <w:rPr>
          <w:spacing w:val="-4"/>
        </w:rPr>
        <w:t> </w:t>
      </w:r>
      <w:r>
        <w:rPr/>
        <w:t>de</w:t>
      </w:r>
      <w:r>
        <w:rPr>
          <w:spacing w:val="-5"/>
        </w:rPr>
        <w:t> </w:t>
      </w:r>
      <w:r>
        <w:rPr/>
        <w:t>ausencia</w:t>
      </w:r>
      <w:r>
        <w:rPr>
          <w:spacing w:val="-4"/>
        </w:rPr>
        <w:t> </w:t>
      </w:r>
      <w:r>
        <w:rPr/>
        <w:t>no</w:t>
      </w:r>
      <w:r>
        <w:rPr>
          <w:spacing w:val="-7"/>
        </w:rPr>
        <w:t> </w:t>
      </w:r>
      <w:r>
        <w:rPr/>
        <w:t>se</w:t>
      </w:r>
      <w:r>
        <w:rPr>
          <w:spacing w:val="-5"/>
        </w:rPr>
        <w:t> </w:t>
      </w:r>
      <w:r>
        <w:rPr/>
        <w:t>suspenden</w:t>
      </w:r>
      <w:r>
        <w:rPr>
          <w:spacing w:val="-6"/>
        </w:rPr>
        <w:t> </w:t>
      </w:r>
      <w:r>
        <w:rPr/>
        <w:t>los</w:t>
      </w:r>
      <w:r>
        <w:rPr>
          <w:spacing w:val="-5"/>
        </w:rPr>
        <w:t> </w:t>
      </w:r>
      <w:r>
        <w:rPr/>
        <w:t>términos</w:t>
      </w:r>
      <w:r>
        <w:rPr>
          <w:spacing w:val="-4"/>
        </w:rPr>
        <w:t> </w:t>
      </w:r>
      <w:r>
        <w:rPr/>
        <w:t>que</w:t>
      </w:r>
      <w:r>
        <w:rPr>
          <w:spacing w:val="-7"/>
        </w:rPr>
        <w:t> </w:t>
      </w:r>
      <w:r>
        <w:rPr/>
        <w:t>fija</w:t>
      </w:r>
      <w:r>
        <w:rPr>
          <w:spacing w:val="-6"/>
        </w:rPr>
        <w:t> </w:t>
      </w:r>
      <w:r>
        <w:rPr/>
        <w:t>la</w:t>
      </w:r>
      <w:r>
        <w:rPr>
          <w:spacing w:val="-5"/>
        </w:rPr>
        <w:t> </w:t>
      </w:r>
      <w:r>
        <w:rPr/>
        <w:t>ley</w:t>
      </w:r>
      <w:r>
        <w:rPr>
          <w:spacing w:val="-5"/>
        </w:rPr>
        <w:t> </w:t>
      </w:r>
      <w:r>
        <w:rPr/>
        <w:t>para</w:t>
      </w:r>
      <w:r>
        <w:rPr>
          <w:spacing w:val="-6"/>
        </w:rPr>
        <w:t> </w:t>
      </w:r>
      <w:r>
        <w:rPr/>
        <w:t>la</w:t>
      </w:r>
      <w:r>
        <w:rPr>
          <w:spacing w:val="-5"/>
        </w:rPr>
        <w:t> </w:t>
      </w:r>
      <w:r>
        <w:rPr>
          <w:spacing w:val="-2"/>
        </w:rPr>
        <w:t>prescripción.</w:t>
      </w:r>
    </w:p>
    <w:p>
      <w:pPr>
        <w:pStyle w:val="BodyText"/>
        <w:ind w:left="0"/>
      </w:pPr>
    </w:p>
    <w:p>
      <w:pPr>
        <w:pStyle w:val="BodyText"/>
        <w:spacing w:before="1"/>
        <w:ind w:right="346"/>
        <w:jc w:val="both"/>
      </w:pPr>
      <w:r>
        <w:rPr>
          <w:rFonts w:ascii="Arial" w:hAnsi="Arial"/>
          <w:b/>
        </w:rPr>
        <w:t>Artículo 797.- </w:t>
      </w:r>
      <w:r>
        <w:rPr/>
        <w:t>El Ministerio Público velará por los intereses del ausente, será oído en todos los juicios</w:t>
      </w:r>
      <w:r>
        <w:rPr>
          <w:spacing w:val="40"/>
        </w:rPr>
        <w:t> </w:t>
      </w:r>
      <w:r>
        <w:rPr/>
        <w:t>que tengan relación con él, y en las declaraciones de ausencia y presunción de muerte.</w:t>
      </w:r>
    </w:p>
    <w:p>
      <w:pPr>
        <w:pStyle w:val="BodyText"/>
        <w:spacing w:after="0"/>
        <w:jc w:val="both"/>
        <w:sectPr>
          <w:pgSz w:w="12240" w:h="15840"/>
          <w:pgMar w:header="15" w:footer="730" w:top="1680" w:bottom="920" w:left="1080" w:right="1080"/>
        </w:sectPr>
      </w:pPr>
    </w:p>
    <w:p>
      <w:pPr>
        <w:spacing w:before="52"/>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pStyle w:val="BodyText"/>
        <w:spacing w:before="1"/>
        <w:ind w:left="0"/>
        <w:rPr>
          <w:rFonts w:ascii="Arial"/>
          <w:i/>
        </w:rPr>
      </w:pPr>
    </w:p>
    <w:p>
      <w:pPr>
        <w:pStyle w:val="Heading1"/>
        <w:ind w:left="369"/>
      </w:pPr>
      <w:r>
        <w:rPr/>
        <w:t>TITULO</w:t>
      </w:r>
      <w:r>
        <w:rPr>
          <w:spacing w:val="-10"/>
        </w:rPr>
        <w:t> </w:t>
      </w:r>
      <w:r>
        <w:rPr>
          <w:spacing w:val="-2"/>
        </w:rPr>
        <w:t>DUODECIMO</w:t>
      </w: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DEL</w:t>
      </w:r>
      <w:r>
        <w:rPr>
          <w:rFonts w:ascii="Arial"/>
          <w:b/>
          <w:spacing w:val="-6"/>
          <w:sz w:val="20"/>
        </w:rPr>
        <w:t> </w:t>
      </w:r>
      <w:r>
        <w:rPr>
          <w:rFonts w:ascii="Arial"/>
          <w:b/>
          <w:sz w:val="20"/>
        </w:rPr>
        <w:t>PATRIMONIO</w:t>
      </w:r>
      <w:r>
        <w:rPr>
          <w:rFonts w:ascii="Arial"/>
          <w:b/>
          <w:spacing w:val="-4"/>
          <w:sz w:val="20"/>
        </w:rPr>
        <w:t> </w:t>
      </w:r>
      <w:r>
        <w:rPr>
          <w:rFonts w:ascii="Arial"/>
          <w:b/>
          <w:sz w:val="20"/>
        </w:rPr>
        <w:t>DE</w:t>
      </w:r>
      <w:r>
        <w:rPr>
          <w:rFonts w:ascii="Arial"/>
          <w:b/>
          <w:spacing w:val="-7"/>
          <w:sz w:val="20"/>
        </w:rPr>
        <w:t> </w:t>
      </w:r>
      <w:r>
        <w:rPr>
          <w:rFonts w:ascii="Arial"/>
          <w:b/>
          <w:sz w:val="20"/>
        </w:rPr>
        <w:t>LA</w:t>
      </w:r>
      <w:r>
        <w:rPr>
          <w:rFonts w:ascii="Arial"/>
          <w:b/>
          <w:spacing w:val="-2"/>
          <w:sz w:val="20"/>
        </w:rPr>
        <w:t> FAMILIA</w:t>
      </w:r>
    </w:p>
    <w:p>
      <w:pPr>
        <w:pStyle w:val="BodyText"/>
        <w:spacing w:before="229"/>
        <w:ind w:left="0"/>
        <w:rPr>
          <w:rFonts w:ascii="Arial"/>
          <w:b/>
        </w:rPr>
      </w:pPr>
    </w:p>
    <w:p>
      <w:pPr>
        <w:spacing w:before="0"/>
        <w:ind w:left="368" w:right="371" w:firstLine="0"/>
        <w:jc w:val="center"/>
        <w:rPr>
          <w:rFonts w:ascii="Arial" w:hAnsi="Arial"/>
          <w:i/>
          <w:sz w:val="20"/>
        </w:rPr>
      </w:pPr>
      <w:r>
        <w:rPr>
          <w:rFonts w:ascii="Arial" w:hAnsi="Arial"/>
          <w:i/>
          <w:sz w:val="20"/>
        </w:rPr>
        <w:t>(DEROGADO</w:t>
      </w:r>
      <w:r>
        <w:rPr>
          <w:rFonts w:ascii="Arial" w:hAnsi="Arial"/>
          <w:i/>
          <w:spacing w:val="-2"/>
          <w:sz w:val="20"/>
        </w:rPr>
        <w:t> </w:t>
      </w:r>
      <w:r>
        <w:rPr>
          <w:rFonts w:ascii="Arial" w:hAnsi="Arial"/>
          <w:i/>
          <w:sz w:val="20"/>
        </w:rPr>
        <w:t>POR</w:t>
      </w:r>
      <w:r>
        <w:rPr>
          <w:rFonts w:ascii="Arial" w:hAnsi="Arial"/>
          <w:i/>
          <w:spacing w:val="-5"/>
          <w:sz w:val="20"/>
        </w:rPr>
        <w:t> </w:t>
      </w:r>
      <w:r>
        <w:rPr>
          <w:rFonts w:ascii="Arial" w:hAnsi="Arial"/>
          <w:i/>
          <w:sz w:val="20"/>
        </w:rPr>
        <w:t>ARTICULO</w:t>
      </w:r>
      <w:r>
        <w:rPr>
          <w:rFonts w:ascii="Arial" w:hAnsi="Arial"/>
          <w:i/>
          <w:spacing w:val="-4"/>
          <w:sz w:val="20"/>
        </w:rPr>
        <w:t> </w:t>
      </w:r>
      <w:r>
        <w:rPr>
          <w:rFonts w:ascii="Arial" w:hAnsi="Arial"/>
          <w:i/>
          <w:sz w:val="20"/>
        </w:rPr>
        <w:t>4º.</w:t>
      </w:r>
      <w:r>
        <w:rPr>
          <w:rFonts w:ascii="Arial" w:hAnsi="Arial"/>
          <w:i/>
          <w:spacing w:val="-3"/>
          <w:sz w:val="20"/>
        </w:rPr>
        <w:t> </w:t>
      </w:r>
      <w:r>
        <w:rPr>
          <w:rFonts w:ascii="Arial" w:hAnsi="Arial"/>
          <w:i/>
          <w:sz w:val="20"/>
        </w:rPr>
        <w:t>TRANSITORIO</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CODIGO</w:t>
      </w:r>
      <w:r>
        <w:rPr>
          <w:rFonts w:ascii="Arial" w:hAnsi="Arial"/>
          <w:i/>
          <w:spacing w:val="-4"/>
          <w:sz w:val="20"/>
        </w:rPr>
        <w:t> </w:t>
      </w:r>
      <w:r>
        <w:rPr>
          <w:rFonts w:ascii="Arial" w:hAnsi="Arial"/>
          <w:i/>
          <w:sz w:val="20"/>
        </w:rPr>
        <w:t>FAMILIAR</w:t>
      </w:r>
      <w:r>
        <w:rPr>
          <w:rFonts w:ascii="Arial" w:hAnsi="Arial"/>
          <w:i/>
          <w:spacing w:val="-5"/>
          <w:sz w:val="20"/>
        </w:rPr>
        <w:t> </w:t>
      </w:r>
      <w:r>
        <w:rPr>
          <w:rFonts w:ascii="Arial" w:hAnsi="Arial"/>
          <w:i/>
          <w:sz w:val="20"/>
        </w:rPr>
        <w:t>PARA</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ESTADO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8 DE NOVIEMBRE DE 1983)</w:t>
      </w:r>
    </w:p>
    <w:p>
      <w:pPr>
        <w:spacing w:line="480" w:lineRule="auto" w:before="1"/>
        <w:ind w:left="338" w:right="3860" w:firstLine="3840"/>
        <w:jc w:val="left"/>
        <w:rPr>
          <w:sz w:val="20"/>
        </w:rPr>
      </w:pPr>
      <w:r>
        <w:rPr>
          <w:rFonts w:ascii="Arial" w:hAnsi="Arial"/>
          <w:b/>
          <w:sz w:val="20"/>
        </w:rPr>
        <w:t>CAPITULO UNICO Artículo</w:t>
      </w:r>
      <w:r>
        <w:rPr>
          <w:rFonts w:ascii="Arial" w:hAnsi="Arial"/>
          <w:b/>
          <w:spacing w:val="-6"/>
          <w:sz w:val="20"/>
        </w:rPr>
        <w:t> </w:t>
      </w:r>
      <w:r>
        <w:rPr>
          <w:rFonts w:ascii="Arial" w:hAnsi="Arial"/>
          <w:b/>
          <w:sz w:val="20"/>
        </w:rPr>
        <w:t>798.-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799.-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809.-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812.-</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813.-</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814.-</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815.-</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816.-</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ind w:left="0"/>
      </w:pPr>
    </w:p>
    <w:p>
      <w:pPr>
        <w:spacing w:before="1"/>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817.-</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818.-</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819.-</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spacing w:after="0"/>
        <w:jc w:val="left"/>
        <w:rPr>
          <w:sz w:val="20"/>
        </w:rPr>
        <w:sectPr>
          <w:pgSz w:w="12240" w:h="15840"/>
          <w:pgMar w:header="15" w:footer="730" w:top="1680" w:bottom="920" w:left="1080" w:right="1080"/>
        </w:sectPr>
      </w:pPr>
    </w:p>
    <w:p>
      <w:pPr>
        <w:pStyle w:val="BodyText"/>
        <w:spacing w:before="52"/>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820.-</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821.-</w:t>
      </w:r>
      <w:r>
        <w:rPr>
          <w:rFonts w:ascii="Arial" w:hAnsi="Arial"/>
          <w:b/>
          <w:spacing w:val="-6"/>
          <w:sz w:val="20"/>
        </w:rPr>
        <w:t> </w:t>
      </w:r>
      <w:r>
        <w:rPr>
          <w:sz w:val="20"/>
        </w:rPr>
        <w:t>(DEROGADO,</w:t>
      </w:r>
      <w:r>
        <w:rPr>
          <w:spacing w:val="-6"/>
          <w:sz w:val="20"/>
        </w:rPr>
        <w:t> </w:t>
      </w:r>
      <w:r>
        <w:rPr>
          <w:sz w:val="20"/>
        </w:rPr>
        <w:t>P.O.</w:t>
      </w:r>
      <w:r>
        <w:rPr>
          <w:spacing w:val="-7"/>
          <w:sz w:val="20"/>
        </w:rPr>
        <w:t> </w:t>
      </w:r>
      <w:r>
        <w:rPr>
          <w:sz w:val="20"/>
        </w:rPr>
        <w:t>8</w:t>
      </w:r>
      <w:r>
        <w:rPr>
          <w:spacing w:val="-4"/>
          <w:sz w:val="20"/>
        </w:rPr>
        <w:t> </w:t>
      </w:r>
      <w:r>
        <w:rPr>
          <w:sz w:val="20"/>
        </w:rPr>
        <w:t>DE</w:t>
      </w:r>
      <w:r>
        <w:rPr>
          <w:spacing w:val="-5"/>
          <w:sz w:val="20"/>
        </w:rPr>
        <w:t> </w:t>
      </w:r>
      <w:r>
        <w:rPr>
          <w:sz w:val="20"/>
        </w:rPr>
        <w:t>NOVIEMBRE</w:t>
      </w:r>
      <w:r>
        <w:rPr>
          <w:spacing w:val="-5"/>
          <w:sz w:val="20"/>
        </w:rPr>
        <w:t> </w:t>
      </w:r>
      <w:r>
        <w:rPr>
          <w:sz w:val="20"/>
        </w:rPr>
        <w:t>DE</w:t>
      </w:r>
      <w:r>
        <w:rPr>
          <w:spacing w:val="-6"/>
          <w:sz w:val="20"/>
        </w:rPr>
        <w:t> </w:t>
      </w:r>
      <w:r>
        <w:rPr>
          <w:spacing w:val="-2"/>
          <w:sz w:val="20"/>
        </w:rPr>
        <w:t>1983)</w:t>
      </w:r>
    </w:p>
    <w:p>
      <w:pPr>
        <w:pStyle w:val="BodyText"/>
        <w:spacing w:before="229"/>
        <w:ind w:left="0"/>
      </w:pPr>
    </w:p>
    <w:p>
      <w:pPr>
        <w:pStyle w:val="Heading1"/>
        <w:spacing w:line="480" w:lineRule="auto"/>
        <w:ind w:left="4107" w:right="4107"/>
      </w:pPr>
      <w:r>
        <w:rPr/>
        <w:t>LIBRO</w:t>
      </w:r>
      <w:r>
        <w:rPr>
          <w:spacing w:val="-14"/>
        </w:rPr>
        <w:t> </w:t>
      </w:r>
      <w:r>
        <w:rPr/>
        <w:t>SEGUNDO DE LOS BIENES</w:t>
      </w:r>
    </w:p>
    <w:p>
      <w:pPr>
        <w:pStyle w:val="BodyText"/>
        <w:spacing w:before="2"/>
        <w:ind w:left="0"/>
        <w:rPr>
          <w:rFonts w:ascii="Arial"/>
          <w:b/>
        </w:rPr>
      </w:pPr>
    </w:p>
    <w:p>
      <w:pPr>
        <w:spacing w:before="1"/>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PRIMERO</w:t>
      </w:r>
    </w:p>
    <w:p>
      <w:pPr>
        <w:pStyle w:val="Heading2"/>
        <w:spacing w:before="228"/>
        <w:ind w:left="372"/>
      </w:pPr>
      <w:r>
        <w:rPr>
          <w:spacing w:val="-2"/>
        </w:rPr>
        <w:t>Disposiciones</w:t>
      </w:r>
      <w:r>
        <w:rPr>
          <w:spacing w:val="11"/>
        </w:rPr>
        <w:t> </w:t>
      </w:r>
      <w:r>
        <w:rPr>
          <w:spacing w:val="-2"/>
        </w:rPr>
        <w:t>Preliminares</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822.-</w:t>
      </w:r>
      <w:r>
        <w:rPr>
          <w:rFonts w:ascii="Arial" w:hAnsi="Arial"/>
          <w:b/>
          <w:spacing w:val="-5"/>
        </w:rPr>
        <w:t> </w:t>
      </w:r>
      <w:r>
        <w:rPr/>
        <w:t>Pueden</w:t>
      </w:r>
      <w:r>
        <w:rPr>
          <w:spacing w:val="-5"/>
        </w:rPr>
        <w:t> </w:t>
      </w:r>
      <w:r>
        <w:rPr/>
        <w:t>ser</w:t>
      </w:r>
      <w:r>
        <w:rPr>
          <w:spacing w:val="-5"/>
        </w:rPr>
        <w:t> </w:t>
      </w:r>
      <w:r>
        <w:rPr/>
        <w:t>objeto</w:t>
      </w:r>
      <w:r>
        <w:rPr>
          <w:spacing w:val="-7"/>
        </w:rPr>
        <w:t> </w:t>
      </w:r>
      <w:r>
        <w:rPr/>
        <w:t>de</w:t>
      </w:r>
      <w:r>
        <w:rPr>
          <w:spacing w:val="-8"/>
        </w:rPr>
        <w:t> </w:t>
      </w:r>
      <w:r>
        <w:rPr/>
        <w:t>apropiación</w:t>
      </w:r>
      <w:r>
        <w:rPr>
          <w:spacing w:val="-8"/>
        </w:rPr>
        <w:t> </w:t>
      </w:r>
      <w:r>
        <w:rPr/>
        <w:t>todas</w:t>
      </w:r>
      <w:r>
        <w:rPr>
          <w:spacing w:val="-7"/>
        </w:rPr>
        <w:t> </w:t>
      </w:r>
      <w:r>
        <w:rPr/>
        <w:t>las</w:t>
      </w:r>
      <w:r>
        <w:rPr>
          <w:spacing w:val="-6"/>
        </w:rPr>
        <w:t> </w:t>
      </w:r>
      <w:r>
        <w:rPr/>
        <w:t>cosas</w:t>
      </w:r>
      <w:r>
        <w:rPr>
          <w:spacing w:val="-7"/>
        </w:rPr>
        <w:t> </w:t>
      </w:r>
      <w:r>
        <w:rPr/>
        <w:t>que</w:t>
      </w:r>
      <w:r>
        <w:rPr>
          <w:spacing w:val="-5"/>
        </w:rPr>
        <w:t> </w:t>
      </w:r>
      <w:r>
        <w:rPr/>
        <w:t>no</w:t>
      </w:r>
      <w:r>
        <w:rPr>
          <w:spacing w:val="-7"/>
        </w:rPr>
        <w:t> </w:t>
      </w:r>
      <w:r>
        <w:rPr/>
        <w:t>estén</w:t>
      </w:r>
      <w:r>
        <w:rPr>
          <w:spacing w:val="-6"/>
        </w:rPr>
        <w:t> </w:t>
      </w:r>
      <w:r>
        <w:rPr/>
        <w:t>excluidas</w:t>
      </w:r>
      <w:r>
        <w:rPr>
          <w:spacing w:val="-5"/>
        </w:rPr>
        <w:t> </w:t>
      </w:r>
      <w:r>
        <w:rPr/>
        <w:t>del</w:t>
      </w:r>
      <w:r>
        <w:rPr>
          <w:spacing w:val="-6"/>
        </w:rPr>
        <w:t> </w:t>
      </w:r>
      <w:r>
        <w:rPr>
          <w:spacing w:val="-2"/>
        </w:rPr>
        <w:t>comercio.</w:t>
      </w:r>
    </w:p>
    <w:p>
      <w:pPr>
        <w:pStyle w:val="BodyText"/>
        <w:spacing w:before="228"/>
        <w:jc w:val="both"/>
      </w:pPr>
      <w:r>
        <w:rPr>
          <w:rFonts w:ascii="Arial" w:hAnsi="Arial"/>
          <w:b/>
        </w:rPr>
        <w:t>Artículo</w:t>
      </w:r>
      <w:r>
        <w:rPr>
          <w:rFonts w:ascii="Arial" w:hAnsi="Arial"/>
          <w:b/>
          <w:spacing w:val="-6"/>
        </w:rPr>
        <w:t> </w:t>
      </w:r>
      <w:r>
        <w:rPr>
          <w:rFonts w:ascii="Arial" w:hAnsi="Arial"/>
          <w:b/>
        </w:rPr>
        <w:t>823.-</w:t>
      </w:r>
      <w:r>
        <w:rPr>
          <w:rFonts w:ascii="Arial" w:hAnsi="Arial"/>
          <w:b/>
          <w:spacing w:val="-5"/>
        </w:rPr>
        <w:t> </w:t>
      </w:r>
      <w:r>
        <w:rPr/>
        <w:t>Las</w:t>
      </w:r>
      <w:r>
        <w:rPr>
          <w:spacing w:val="-5"/>
        </w:rPr>
        <w:t> </w:t>
      </w:r>
      <w:r>
        <w:rPr/>
        <w:t>cosas</w:t>
      </w:r>
      <w:r>
        <w:rPr>
          <w:spacing w:val="-5"/>
        </w:rPr>
        <w:t> </w:t>
      </w:r>
      <w:r>
        <w:rPr/>
        <w:t>pueden</w:t>
      </w:r>
      <w:r>
        <w:rPr>
          <w:spacing w:val="-7"/>
        </w:rPr>
        <w:t> </w:t>
      </w:r>
      <w:r>
        <w:rPr/>
        <w:t>estar</w:t>
      </w:r>
      <w:r>
        <w:rPr>
          <w:spacing w:val="-6"/>
        </w:rPr>
        <w:t> </w:t>
      </w:r>
      <w:r>
        <w:rPr/>
        <w:t>fuera</w:t>
      </w:r>
      <w:r>
        <w:rPr>
          <w:spacing w:val="-4"/>
        </w:rPr>
        <w:t> </w:t>
      </w:r>
      <w:r>
        <w:rPr/>
        <w:t>del</w:t>
      </w:r>
      <w:r>
        <w:rPr>
          <w:spacing w:val="-7"/>
        </w:rPr>
        <w:t> </w:t>
      </w:r>
      <w:r>
        <w:rPr/>
        <w:t>comercio</w:t>
      </w:r>
      <w:r>
        <w:rPr>
          <w:spacing w:val="-6"/>
        </w:rPr>
        <w:t> </w:t>
      </w:r>
      <w:r>
        <w:rPr/>
        <w:t>por</w:t>
      </w:r>
      <w:r>
        <w:rPr>
          <w:spacing w:val="-6"/>
        </w:rPr>
        <w:t> </w:t>
      </w:r>
      <w:r>
        <w:rPr/>
        <w:t>su</w:t>
      </w:r>
      <w:r>
        <w:rPr>
          <w:spacing w:val="-5"/>
        </w:rPr>
        <w:t> </w:t>
      </w:r>
      <w:r>
        <w:rPr/>
        <w:t>naturaleza</w:t>
      </w:r>
      <w:r>
        <w:rPr>
          <w:spacing w:val="-4"/>
        </w:rPr>
        <w:t> </w:t>
      </w:r>
      <w:r>
        <w:rPr/>
        <w:t>o</w:t>
      </w:r>
      <w:r>
        <w:rPr>
          <w:spacing w:val="-7"/>
        </w:rPr>
        <w:t> </w:t>
      </w:r>
      <w:r>
        <w:rPr/>
        <w:t>por</w:t>
      </w:r>
      <w:r>
        <w:rPr>
          <w:spacing w:val="-4"/>
        </w:rPr>
        <w:t> </w:t>
      </w:r>
      <w:r>
        <w:rPr/>
        <w:t>disposición</w:t>
      </w:r>
      <w:r>
        <w:rPr>
          <w:spacing w:val="-4"/>
        </w:rPr>
        <w:t> </w:t>
      </w:r>
      <w:r>
        <w:rPr/>
        <w:t>de</w:t>
      </w:r>
      <w:r>
        <w:rPr>
          <w:spacing w:val="-5"/>
        </w:rPr>
        <w:t> </w:t>
      </w:r>
      <w:r>
        <w:rPr/>
        <w:t>la</w:t>
      </w:r>
      <w:r>
        <w:rPr>
          <w:spacing w:val="-5"/>
        </w:rPr>
        <w:t> </w:t>
      </w:r>
      <w:r>
        <w:rPr>
          <w:spacing w:val="-4"/>
        </w:rPr>
        <w:t>ley.</w:t>
      </w:r>
    </w:p>
    <w:p>
      <w:pPr>
        <w:pStyle w:val="BodyText"/>
        <w:spacing w:before="1"/>
        <w:ind w:left="0"/>
      </w:pPr>
    </w:p>
    <w:p>
      <w:pPr>
        <w:pStyle w:val="BodyText"/>
        <w:ind w:right="344"/>
        <w:jc w:val="both"/>
      </w:pPr>
      <w:r>
        <w:rPr>
          <w:rFonts w:ascii="Arial" w:hAnsi="Arial"/>
          <w:b/>
        </w:rPr>
        <w:t>Artículo 824.- </w:t>
      </w:r>
      <w:r>
        <w:rPr/>
        <w:t>Están fuera del comercio por su naturaleza las que no pueden ser poseídas por algún individuo exclusivamente, y por disposición de la ley, las que ella declara irreductibles a propiedad </w:t>
      </w:r>
      <w:r>
        <w:rPr>
          <w:spacing w:val="-2"/>
        </w:rPr>
        <w:t>particular.</w:t>
      </w:r>
    </w:p>
    <w:p>
      <w:pPr>
        <w:pStyle w:val="BodyText"/>
        <w:ind w:left="0"/>
      </w:pPr>
    </w:p>
    <w:p>
      <w:pPr>
        <w:pStyle w:val="BodyText"/>
        <w:ind w:left="0"/>
      </w:pPr>
    </w:p>
    <w:p>
      <w:pPr>
        <w:pStyle w:val="Heading1"/>
        <w:spacing w:line="480" w:lineRule="auto"/>
        <w:ind w:left="3459" w:right="3455" w:hanging="5"/>
      </w:pPr>
      <w:r>
        <w:rPr/>
        <w:t>TITULO SEGUNDO CLASIFICACION</w:t>
      </w:r>
      <w:r>
        <w:rPr>
          <w:spacing w:val="-14"/>
        </w:rPr>
        <w:t> </w:t>
      </w:r>
      <w:r>
        <w:rPr/>
        <w:t>DE</w:t>
      </w:r>
      <w:r>
        <w:rPr>
          <w:spacing w:val="-14"/>
        </w:rPr>
        <w:t> </w:t>
      </w:r>
      <w:r>
        <w:rPr/>
        <w:t>LOS</w:t>
      </w:r>
      <w:r>
        <w:rPr>
          <w:spacing w:val="-14"/>
        </w:rPr>
        <w:t> </w:t>
      </w:r>
      <w:r>
        <w:rPr/>
        <w:t>BIENES</w:t>
      </w:r>
    </w:p>
    <w:p>
      <w:pPr>
        <w:pStyle w:val="BodyText"/>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pPr>
      <w:r>
        <w:rPr/>
        <w:t>De</w:t>
      </w:r>
      <w:r>
        <w:rPr>
          <w:spacing w:val="-7"/>
        </w:rPr>
        <w:t> </w:t>
      </w:r>
      <w:r>
        <w:rPr/>
        <w:t>los</w:t>
      </w:r>
      <w:r>
        <w:rPr>
          <w:spacing w:val="-6"/>
        </w:rPr>
        <w:t> </w:t>
      </w:r>
      <w:r>
        <w:rPr/>
        <w:t>bienes</w:t>
      </w:r>
      <w:r>
        <w:rPr>
          <w:spacing w:val="-4"/>
        </w:rPr>
        <w:t> </w:t>
      </w:r>
      <w:r>
        <w:rPr>
          <w:spacing w:val="-2"/>
        </w:rPr>
        <w:t>inmuebles</w:t>
      </w:r>
    </w:p>
    <w:p>
      <w:pPr>
        <w:pStyle w:val="BodyText"/>
        <w:ind w:left="0"/>
        <w:rPr>
          <w:rFonts w:ascii="Arial"/>
          <w:b/>
        </w:rPr>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825.-</w:t>
      </w:r>
      <w:r>
        <w:rPr>
          <w:rFonts w:ascii="Arial" w:hAnsi="Arial"/>
          <w:b/>
          <w:spacing w:val="-5"/>
          <w:sz w:val="20"/>
        </w:rPr>
        <w:t> </w:t>
      </w:r>
      <w:r>
        <w:rPr>
          <w:sz w:val="20"/>
        </w:rPr>
        <w:t>Son</w:t>
      </w:r>
      <w:r>
        <w:rPr>
          <w:spacing w:val="-6"/>
          <w:sz w:val="20"/>
        </w:rPr>
        <w:t> </w:t>
      </w:r>
      <w:r>
        <w:rPr>
          <w:sz w:val="20"/>
        </w:rPr>
        <w:t>bienes</w:t>
      </w:r>
      <w:r>
        <w:rPr>
          <w:spacing w:val="-5"/>
          <w:sz w:val="20"/>
        </w:rPr>
        <w:t> </w:t>
      </w:r>
      <w:r>
        <w:rPr>
          <w:spacing w:val="-2"/>
          <w:sz w:val="20"/>
        </w:rPr>
        <w:t>inmuebles:</w:t>
      </w:r>
    </w:p>
    <w:p>
      <w:pPr>
        <w:pStyle w:val="BodyText"/>
        <w:spacing w:before="228"/>
        <w:jc w:val="both"/>
      </w:pPr>
      <w:r>
        <w:rPr/>
        <w:t>I.-</w:t>
      </w:r>
      <w:r>
        <w:rPr>
          <w:spacing w:val="-6"/>
        </w:rPr>
        <w:t> </w:t>
      </w:r>
      <w:r>
        <w:rPr/>
        <w:t>El</w:t>
      </w:r>
      <w:r>
        <w:rPr>
          <w:spacing w:val="-7"/>
        </w:rPr>
        <w:t> </w:t>
      </w:r>
      <w:r>
        <w:rPr/>
        <w:t>suelo</w:t>
      </w:r>
      <w:r>
        <w:rPr>
          <w:spacing w:val="-6"/>
        </w:rPr>
        <w:t> </w:t>
      </w:r>
      <w:r>
        <w:rPr/>
        <w:t>y</w:t>
      </w:r>
      <w:r>
        <w:rPr>
          <w:spacing w:val="-5"/>
        </w:rPr>
        <w:t> </w:t>
      </w:r>
      <w:r>
        <w:rPr/>
        <w:t>las</w:t>
      </w:r>
      <w:r>
        <w:rPr>
          <w:spacing w:val="-6"/>
        </w:rPr>
        <w:t> </w:t>
      </w:r>
      <w:r>
        <w:rPr/>
        <w:t>construcciones</w:t>
      </w:r>
      <w:r>
        <w:rPr>
          <w:spacing w:val="-5"/>
        </w:rPr>
        <w:t> </w:t>
      </w:r>
      <w:r>
        <w:rPr/>
        <w:t>adheridas</w:t>
      </w:r>
      <w:r>
        <w:rPr>
          <w:spacing w:val="-5"/>
        </w:rPr>
        <w:t> </w:t>
      </w:r>
      <w:r>
        <w:rPr/>
        <w:t>a</w:t>
      </w:r>
      <w:r>
        <w:rPr>
          <w:spacing w:val="-5"/>
        </w:rPr>
        <w:t> él;</w:t>
      </w:r>
    </w:p>
    <w:p>
      <w:pPr>
        <w:pStyle w:val="BodyText"/>
        <w:spacing w:before="1"/>
        <w:ind w:left="0"/>
      </w:pPr>
    </w:p>
    <w:p>
      <w:pPr>
        <w:pStyle w:val="BodyText"/>
        <w:spacing w:before="1"/>
        <w:ind w:right="344"/>
        <w:jc w:val="both"/>
      </w:pPr>
      <w:r>
        <w:rPr/>
        <w:t>II.- Las plantas y árboles, mientras estuvieren unidos a la tierra, y los frutos pendientes de los mismos árboles y plantas mientras no sean separados de ellos por cosechas o cortes regulares;</w:t>
      </w:r>
    </w:p>
    <w:p>
      <w:pPr>
        <w:pStyle w:val="BodyText"/>
        <w:spacing w:before="228"/>
        <w:ind w:right="344"/>
        <w:jc w:val="both"/>
      </w:pPr>
      <w:r>
        <w:rPr/>
        <w:t>III.- Todo lo que esté unido a un inmueble de una manera fija, de modo que no pueda separarse sin deterioro del mismo inmueble o del objeto a él adherido;</w:t>
      </w:r>
    </w:p>
    <w:p>
      <w:pPr>
        <w:pStyle w:val="BodyText"/>
        <w:spacing w:before="1"/>
        <w:ind w:left="0"/>
      </w:pPr>
    </w:p>
    <w:p>
      <w:pPr>
        <w:pStyle w:val="BodyText"/>
        <w:spacing w:before="1"/>
        <w:ind w:right="344"/>
        <w:jc w:val="both"/>
      </w:pPr>
      <w:r>
        <w:rPr/>
        <w:t>IV.-</w:t>
      </w:r>
      <w:r>
        <w:rPr>
          <w:spacing w:val="-2"/>
        </w:rPr>
        <w:t> </w:t>
      </w:r>
      <w:r>
        <w:rPr/>
        <w:t>Las</w:t>
      </w:r>
      <w:r>
        <w:rPr>
          <w:spacing w:val="-2"/>
        </w:rPr>
        <w:t> </w:t>
      </w:r>
      <w:r>
        <w:rPr/>
        <w:t>estatuas,</w:t>
      </w:r>
      <w:r>
        <w:rPr>
          <w:spacing w:val="-3"/>
        </w:rPr>
        <w:t> </w:t>
      </w:r>
      <w:r>
        <w:rPr/>
        <w:t>relieves, pinturas</w:t>
      </w:r>
      <w:r>
        <w:rPr>
          <w:spacing w:val="-1"/>
        </w:rPr>
        <w:t> </w:t>
      </w:r>
      <w:r>
        <w:rPr/>
        <w:t>u</w:t>
      </w:r>
      <w:r>
        <w:rPr>
          <w:spacing w:val="-3"/>
        </w:rPr>
        <w:t> </w:t>
      </w:r>
      <w:r>
        <w:rPr/>
        <w:t>otros</w:t>
      </w:r>
      <w:r>
        <w:rPr>
          <w:spacing w:val="-2"/>
        </w:rPr>
        <w:t> </w:t>
      </w:r>
      <w:r>
        <w:rPr/>
        <w:t>objetos</w:t>
      </w:r>
      <w:r>
        <w:rPr>
          <w:spacing w:val="-2"/>
        </w:rPr>
        <w:t> </w:t>
      </w:r>
      <w:r>
        <w:rPr/>
        <w:t>de</w:t>
      </w:r>
      <w:r>
        <w:rPr>
          <w:spacing w:val="-3"/>
        </w:rPr>
        <w:t> </w:t>
      </w:r>
      <w:r>
        <w:rPr/>
        <w:t>ornamentación,</w:t>
      </w:r>
      <w:r>
        <w:rPr>
          <w:spacing w:val="-3"/>
        </w:rPr>
        <w:t> </w:t>
      </w:r>
      <w:r>
        <w:rPr/>
        <w:t>colocados</w:t>
      </w:r>
      <w:r>
        <w:rPr>
          <w:spacing w:val="-2"/>
        </w:rPr>
        <w:t> </w:t>
      </w:r>
      <w:r>
        <w:rPr/>
        <w:t>en</w:t>
      </w:r>
      <w:r>
        <w:rPr>
          <w:spacing w:val="-4"/>
        </w:rPr>
        <w:t> </w:t>
      </w:r>
      <w:r>
        <w:rPr/>
        <w:t>edificios</w:t>
      </w:r>
      <w:r>
        <w:rPr>
          <w:spacing w:val="-2"/>
        </w:rPr>
        <w:t> </w:t>
      </w:r>
      <w:r>
        <w:rPr/>
        <w:t>o</w:t>
      </w:r>
      <w:r>
        <w:rPr>
          <w:spacing w:val="-3"/>
        </w:rPr>
        <w:t> </w:t>
      </w:r>
      <w:r>
        <w:rPr/>
        <w:t>heredades por el dueño del inmueble, en tal forma que revele el propósito de unirlos de un modo permanente al </w:t>
      </w:r>
      <w:r>
        <w:rPr>
          <w:spacing w:val="-2"/>
        </w:rPr>
        <w:t>fundo;</w:t>
      </w:r>
    </w:p>
    <w:p>
      <w:pPr>
        <w:pStyle w:val="BodyText"/>
        <w:spacing w:before="229"/>
        <w:ind w:right="346"/>
        <w:jc w:val="both"/>
      </w:pPr>
      <w:r>
        <w:rPr/>
        <w:t>V.- Los palomares, colmenas, estanques de peces o criaderos análogos, cuando el propietario los conserve con el propósito de mantenerlos unidos a la finca y formando parte de ella de un modo </w:t>
      </w:r>
      <w:r>
        <w:rPr>
          <w:spacing w:val="-2"/>
        </w:rPr>
        <w:t>permanente;</w:t>
      </w:r>
    </w:p>
    <w:p>
      <w:pPr>
        <w:pStyle w:val="BodyText"/>
        <w:spacing w:before="2"/>
        <w:ind w:left="0"/>
      </w:pPr>
    </w:p>
    <w:p>
      <w:pPr>
        <w:pStyle w:val="BodyText"/>
        <w:ind w:right="344"/>
        <w:jc w:val="both"/>
      </w:pPr>
      <w:r>
        <w:rPr/>
        <w:t>VI.- Las máquinas, vasos, instrumentos o utensilios destinados por el propietario de la finca directa y exclusivamente a la industria o explotación de la misma;</w:t>
      </w:r>
    </w:p>
    <w:p>
      <w:pPr>
        <w:pStyle w:val="BodyText"/>
        <w:spacing w:after="0"/>
        <w:jc w:val="both"/>
        <w:sectPr>
          <w:pgSz w:w="12240" w:h="15840"/>
          <w:pgMar w:header="15" w:footer="730" w:top="1680" w:bottom="920" w:left="1080" w:right="1080"/>
        </w:sectPr>
      </w:pPr>
    </w:p>
    <w:p>
      <w:pPr>
        <w:pStyle w:val="BodyText"/>
        <w:spacing w:before="52"/>
        <w:ind w:right="347"/>
        <w:jc w:val="both"/>
      </w:pPr>
      <w:r>
        <w:rPr/>
        <w:t>VII.- Los</w:t>
      </w:r>
      <w:r>
        <w:rPr>
          <w:spacing w:val="-1"/>
        </w:rPr>
        <w:t> </w:t>
      </w:r>
      <w:r>
        <w:rPr/>
        <w:t>abonos</w:t>
      </w:r>
      <w:r>
        <w:rPr>
          <w:spacing w:val="-1"/>
        </w:rPr>
        <w:t> </w:t>
      </w:r>
      <w:r>
        <w:rPr/>
        <w:t>destinados</w:t>
      </w:r>
      <w:r>
        <w:rPr>
          <w:spacing w:val="-1"/>
        </w:rPr>
        <w:t> </w:t>
      </w:r>
      <w:r>
        <w:rPr/>
        <w:t>al</w:t>
      </w:r>
      <w:r>
        <w:rPr>
          <w:spacing w:val="-3"/>
        </w:rPr>
        <w:t> </w:t>
      </w:r>
      <w:r>
        <w:rPr/>
        <w:t>cultivo de una heredad,</w:t>
      </w:r>
      <w:r>
        <w:rPr>
          <w:spacing w:val="-2"/>
        </w:rPr>
        <w:t> </w:t>
      </w:r>
      <w:r>
        <w:rPr/>
        <w:t>que</w:t>
      </w:r>
      <w:r>
        <w:rPr>
          <w:spacing w:val="-2"/>
        </w:rPr>
        <w:t> </w:t>
      </w:r>
      <w:r>
        <w:rPr/>
        <w:t>estén en las tierras</w:t>
      </w:r>
      <w:r>
        <w:rPr>
          <w:spacing w:val="-1"/>
        </w:rPr>
        <w:t> </w:t>
      </w:r>
      <w:r>
        <w:rPr/>
        <w:t>donde hayan de utilizarse, y las semillas necesarias para el cultivo de la finca;</w:t>
      </w:r>
    </w:p>
    <w:p>
      <w:pPr>
        <w:pStyle w:val="BodyText"/>
        <w:spacing w:before="1"/>
        <w:ind w:left="0"/>
      </w:pPr>
    </w:p>
    <w:p>
      <w:pPr>
        <w:pStyle w:val="BodyText"/>
        <w:ind w:right="350"/>
        <w:jc w:val="both"/>
      </w:pPr>
      <w:r>
        <w:rPr/>
        <w:t>VIII.- Los aparatos eléctricos y accesorios adheridos al suelo o a los edificios por el dueño de éstos salvo convenio en contrario;</w:t>
      </w:r>
    </w:p>
    <w:p>
      <w:pPr>
        <w:pStyle w:val="BodyText"/>
        <w:spacing w:before="229"/>
        <w:ind w:right="349"/>
        <w:jc w:val="both"/>
      </w:pPr>
      <w:r>
        <w:rPr/>
        <w:t>IX.- Los manantiales, estanques, aljibes y corrientes de agua, así como los acueductos y las cañerías de cualquiera especie que sirvan para conducir los líquidos o gases a una finca, o para extraerlos de ella;</w:t>
      </w:r>
    </w:p>
    <w:p>
      <w:pPr>
        <w:pStyle w:val="BodyText"/>
        <w:spacing w:before="1"/>
        <w:ind w:left="0"/>
      </w:pPr>
    </w:p>
    <w:p>
      <w:pPr>
        <w:pStyle w:val="BodyText"/>
        <w:ind w:right="348"/>
        <w:jc w:val="both"/>
      </w:pPr>
      <w:r>
        <w:rPr/>
        <w:t>X.- Los animales que</w:t>
      </w:r>
      <w:r>
        <w:rPr>
          <w:spacing w:val="-1"/>
        </w:rPr>
        <w:t> </w:t>
      </w:r>
      <w:r>
        <w:rPr/>
        <w:t>formen</w:t>
      </w:r>
      <w:r>
        <w:rPr>
          <w:spacing w:val="-2"/>
        </w:rPr>
        <w:t> </w:t>
      </w:r>
      <w:r>
        <w:rPr/>
        <w:t>el pie</w:t>
      </w:r>
      <w:r>
        <w:rPr>
          <w:spacing w:val="-1"/>
        </w:rPr>
        <w:t> </w:t>
      </w:r>
      <w:r>
        <w:rPr/>
        <w:t>de</w:t>
      </w:r>
      <w:r>
        <w:rPr>
          <w:spacing w:val="-1"/>
        </w:rPr>
        <w:t> </w:t>
      </w:r>
      <w:r>
        <w:rPr/>
        <w:t>cría en los predios rústicos destinados total o</w:t>
      </w:r>
      <w:r>
        <w:rPr>
          <w:spacing w:val="-1"/>
        </w:rPr>
        <w:t> </w:t>
      </w:r>
      <w:r>
        <w:rPr/>
        <w:t>parcialmente al ramo de ganadería; así como las bestias de trabajo indispensables para el cultivo de la finca, mientras están destinadas a ese objeto;</w:t>
      </w:r>
    </w:p>
    <w:p>
      <w:pPr>
        <w:pStyle w:val="BodyText"/>
        <w:ind w:left="0"/>
      </w:pPr>
    </w:p>
    <w:p>
      <w:pPr>
        <w:pStyle w:val="BodyText"/>
        <w:ind w:right="349"/>
        <w:jc w:val="both"/>
      </w:pPr>
      <w:r>
        <w:rPr/>
        <w:t>XI.- Los diques y construcciones que, aun cuando sean flotantes, estén destinados por su objeto y condiciones a permanecer en un punto fijo de un río, lago o costa;</w:t>
      </w:r>
    </w:p>
    <w:p>
      <w:pPr>
        <w:pStyle w:val="BodyText"/>
        <w:spacing w:before="1"/>
        <w:ind w:left="0"/>
      </w:pPr>
    </w:p>
    <w:p>
      <w:pPr>
        <w:pStyle w:val="BodyText"/>
        <w:jc w:val="both"/>
      </w:pPr>
      <w:r>
        <w:rPr/>
        <w:t>XII.-</w:t>
      </w:r>
      <w:r>
        <w:rPr>
          <w:spacing w:val="-7"/>
        </w:rPr>
        <w:t> </w:t>
      </w:r>
      <w:r>
        <w:rPr/>
        <w:t>Los</w:t>
      </w:r>
      <w:r>
        <w:rPr>
          <w:spacing w:val="-6"/>
        </w:rPr>
        <w:t> </w:t>
      </w:r>
      <w:r>
        <w:rPr/>
        <w:t>derechos</w:t>
      </w:r>
      <w:r>
        <w:rPr>
          <w:spacing w:val="-6"/>
        </w:rPr>
        <w:t> </w:t>
      </w:r>
      <w:r>
        <w:rPr/>
        <w:t>reales</w:t>
      </w:r>
      <w:r>
        <w:rPr>
          <w:spacing w:val="-6"/>
        </w:rPr>
        <w:t> </w:t>
      </w:r>
      <w:r>
        <w:rPr/>
        <w:t>sobre</w:t>
      </w:r>
      <w:r>
        <w:rPr>
          <w:spacing w:val="-7"/>
        </w:rPr>
        <w:t> </w:t>
      </w:r>
      <w:r>
        <w:rPr>
          <w:spacing w:val="-2"/>
        </w:rPr>
        <w:t>inmuebles;</w:t>
      </w:r>
    </w:p>
    <w:p>
      <w:pPr>
        <w:pStyle w:val="BodyText"/>
        <w:spacing w:before="229"/>
        <w:ind w:right="347"/>
        <w:jc w:val="both"/>
      </w:pPr>
      <w:r>
        <w:rPr/>
        <w:t>XIII.- El material rodante de los ferrocarriles, las líneas telefónicas, telegráficas, de transmisión y distribución eléctrica y las estaciones radiotelefónicas o radiotelegráficas fijas;</w:t>
      </w:r>
    </w:p>
    <w:p>
      <w:pPr>
        <w:pStyle w:val="BodyText"/>
        <w:spacing w:before="1"/>
        <w:ind w:left="0"/>
      </w:pPr>
    </w:p>
    <w:p>
      <w:pPr>
        <w:pStyle w:val="BodyText"/>
        <w:ind w:right="346"/>
        <w:jc w:val="both"/>
      </w:pPr>
      <w:r>
        <w:rPr/>
        <w:t>XIV.- Las concesiones a que se refiere el</w:t>
      </w:r>
      <w:r>
        <w:rPr>
          <w:spacing w:val="-1"/>
        </w:rPr>
        <w:t> </w:t>
      </w:r>
      <w:r>
        <w:rPr/>
        <w:t>artículo 27 de la Constitución Federal, todas las que tengan por objeto</w:t>
      </w:r>
      <w:r>
        <w:rPr>
          <w:spacing w:val="-1"/>
        </w:rPr>
        <w:t> </w:t>
      </w:r>
      <w:r>
        <w:rPr/>
        <w:t>el</w:t>
      </w:r>
      <w:r>
        <w:rPr>
          <w:spacing w:val="-1"/>
        </w:rPr>
        <w:t> </w:t>
      </w:r>
      <w:r>
        <w:rPr/>
        <w:t>aprovechamiento de</w:t>
      </w:r>
      <w:r>
        <w:rPr>
          <w:spacing w:val="-1"/>
        </w:rPr>
        <w:t> </w:t>
      </w:r>
      <w:r>
        <w:rPr/>
        <w:t>medios o</w:t>
      </w:r>
      <w:r>
        <w:rPr>
          <w:spacing w:val="-1"/>
        </w:rPr>
        <w:t> </w:t>
      </w:r>
      <w:r>
        <w:rPr/>
        <w:t>energías naturales y aquéllas cuyo</w:t>
      </w:r>
      <w:r>
        <w:rPr>
          <w:spacing w:val="-1"/>
        </w:rPr>
        <w:t> </w:t>
      </w:r>
      <w:r>
        <w:rPr/>
        <w:t>fin</w:t>
      </w:r>
      <w:r>
        <w:rPr>
          <w:spacing w:val="-1"/>
        </w:rPr>
        <w:t> </w:t>
      </w:r>
      <w:r>
        <w:rPr/>
        <w:t>requiera el</w:t>
      </w:r>
      <w:r>
        <w:rPr>
          <w:spacing w:val="-1"/>
        </w:rPr>
        <w:t> </w:t>
      </w:r>
      <w:r>
        <w:rPr/>
        <w:t>establecimiento de plantas o instalaciones adheridas al suelo;</w:t>
      </w:r>
    </w:p>
    <w:p>
      <w:pPr>
        <w:pStyle w:val="BodyText"/>
        <w:ind w:left="0"/>
      </w:pPr>
    </w:p>
    <w:p>
      <w:pPr>
        <w:pStyle w:val="BodyText"/>
        <w:ind w:right="349"/>
        <w:jc w:val="both"/>
      </w:pPr>
      <w:r>
        <w:rPr/>
        <w:t>XV.- Las plantas, instalaciones o establecimientos para el uso y aprovechamiento de las concesiones a que se refiere la fracción anterior;</w:t>
      </w:r>
    </w:p>
    <w:p>
      <w:pPr>
        <w:pStyle w:val="BodyText"/>
        <w:spacing w:before="1"/>
        <w:ind w:left="0"/>
      </w:pPr>
    </w:p>
    <w:p>
      <w:pPr>
        <w:pStyle w:val="BodyText"/>
        <w:ind w:right="345"/>
        <w:jc w:val="both"/>
      </w:pPr>
      <w:r>
        <w:rPr/>
        <w:t>XVI.- Los depósitos en la tierra, de jales o substancias minerales resultantes de una explotación</w:t>
      </w:r>
      <w:r>
        <w:rPr>
          <w:spacing w:val="80"/>
        </w:rPr>
        <w:t> </w:t>
      </w:r>
      <w:r>
        <w:rPr>
          <w:spacing w:val="-2"/>
        </w:rPr>
        <w:t>industrial.</w:t>
      </w:r>
    </w:p>
    <w:p>
      <w:pPr>
        <w:pStyle w:val="BodyText"/>
        <w:spacing w:before="229"/>
        <w:ind w:right="345"/>
        <w:jc w:val="both"/>
      </w:pPr>
      <w:r>
        <w:rPr>
          <w:rFonts w:ascii="Arial" w:hAnsi="Arial"/>
          <w:b/>
        </w:rPr>
        <w:t>Artículo 826.- </w:t>
      </w:r>
      <w:r>
        <w:rPr/>
        <w:t>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aquellos, para constituir algún derecho real a favor de un tercero.</w:t>
      </w:r>
    </w:p>
    <w:p>
      <w:pPr>
        <w:pStyle w:val="BodyText"/>
        <w:ind w:left="0"/>
      </w:pPr>
    </w:p>
    <w:p>
      <w:pPr>
        <w:pStyle w:val="BodyText"/>
        <w:ind w:left="0"/>
      </w:pPr>
    </w:p>
    <w:p>
      <w:pPr>
        <w:pStyle w:val="Heading1"/>
        <w:spacing w:before="1"/>
      </w:pPr>
      <w:r>
        <w:rPr/>
        <w:t>CAPITULO</w:t>
      </w:r>
      <w:r>
        <w:rPr>
          <w:spacing w:val="-12"/>
        </w:rPr>
        <w:t> </w:t>
      </w:r>
      <w:r>
        <w:rPr>
          <w:spacing w:val="-5"/>
        </w:rPr>
        <w:t>II</w:t>
      </w:r>
    </w:p>
    <w:p>
      <w:pPr>
        <w:pStyle w:val="BodyText"/>
        <w:ind w:left="0"/>
        <w:rPr>
          <w:rFonts w:ascii="Arial"/>
          <w:b/>
        </w:rPr>
      </w:pPr>
    </w:p>
    <w:p>
      <w:pPr>
        <w:pStyle w:val="Heading2"/>
        <w:ind w:left="372"/>
      </w:pPr>
      <w:r>
        <w:rPr/>
        <w:t>De</w:t>
      </w:r>
      <w:r>
        <w:rPr>
          <w:spacing w:val="-7"/>
        </w:rPr>
        <w:t> </w:t>
      </w:r>
      <w:r>
        <w:rPr/>
        <w:t>los</w:t>
      </w:r>
      <w:r>
        <w:rPr>
          <w:spacing w:val="-6"/>
        </w:rPr>
        <w:t> </w:t>
      </w:r>
      <w:r>
        <w:rPr/>
        <w:t>bienes</w:t>
      </w:r>
      <w:r>
        <w:rPr>
          <w:spacing w:val="-4"/>
        </w:rPr>
        <w:t> </w:t>
      </w:r>
      <w:r>
        <w:rPr>
          <w:spacing w:val="-2"/>
        </w:rPr>
        <w:t>muebles</w:t>
      </w:r>
    </w:p>
    <w:p>
      <w:pPr>
        <w:pStyle w:val="BodyText"/>
        <w:spacing w:before="229"/>
        <w:jc w:val="both"/>
      </w:pPr>
      <w:r>
        <w:rPr>
          <w:rFonts w:ascii="Arial" w:hAnsi="Arial"/>
          <w:b/>
        </w:rPr>
        <w:t>Artículo</w:t>
      </w:r>
      <w:r>
        <w:rPr>
          <w:rFonts w:ascii="Arial" w:hAnsi="Arial"/>
          <w:b/>
          <w:spacing w:val="-6"/>
        </w:rPr>
        <w:t> </w:t>
      </w:r>
      <w:r>
        <w:rPr>
          <w:rFonts w:ascii="Arial" w:hAnsi="Arial"/>
          <w:b/>
        </w:rPr>
        <w:t>827.-</w:t>
      </w:r>
      <w:r>
        <w:rPr>
          <w:rFonts w:ascii="Arial" w:hAnsi="Arial"/>
          <w:b/>
          <w:spacing w:val="-5"/>
        </w:rPr>
        <w:t> </w:t>
      </w:r>
      <w:r>
        <w:rPr/>
        <w:t>Los</w:t>
      </w:r>
      <w:r>
        <w:rPr>
          <w:spacing w:val="-6"/>
        </w:rPr>
        <w:t> </w:t>
      </w:r>
      <w:r>
        <w:rPr/>
        <w:t>bienes</w:t>
      </w:r>
      <w:r>
        <w:rPr>
          <w:spacing w:val="-5"/>
        </w:rPr>
        <w:t> </w:t>
      </w:r>
      <w:r>
        <w:rPr/>
        <w:t>son</w:t>
      </w:r>
      <w:r>
        <w:rPr>
          <w:spacing w:val="-7"/>
        </w:rPr>
        <w:t> </w:t>
      </w:r>
      <w:r>
        <w:rPr/>
        <w:t>muebles</w:t>
      </w:r>
      <w:r>
        <w:rPr>
          <w:spacing w:val="-6"/>
        </w:rPr>
        <w:t> </w:t>
      </w:r>
      <w:r>
        <w:rPr/>
        <w:t>por</w:t>
      </w:r>
      <w:r>
        <w:rPr>
          <w:spacing w:val="-6"/>
        </w:rPr>
        <w:t> </w:t>
      </w:r>
      <w:r>
        <w:rPr/>
        <w:t>su</w:t>
      </w:r>
      <w:r>
        <w:rPr>
          <w:spacing w:val="-6"/>
        </w:rPr>
        <w:t> </w:t>
      </w:r>
      <w:r>
        <w:rPr/>
        <w:t>naturaleza</w:t>
      </w:r>
      <w:r>
        <w:rPr>
          <w:spacing w:val="-6"/>
        </w:rPr>
        <w:t> </w:t>
      </w:r>
      <w:r>
        <w:rPr/>
        <w:t>o</w:t>
      </w:r>
      <w:r>
        <w:rPr>
          <w:spacing w:val="-8"/>
        </w:rPr>
        <w:t> </w:t>
      </w:r>
      <w:r>
        <w:rPr/>
        <w:t>por</w:t>
      </w:r>
      <w:r>
        <w:rPr>
          <w:spacing w:val="-3"/>
        </w:rPr>
        <w:t> </w:t>
      </w:r>
      <w:r>
        <w:rPr/>
        <w:t>disposición</w:t>
      </w:r>
      <w:r>
        <w:rPr>
          <w:spacing w:val="-7"/>
        </w:rPr>
        <w:t> </w:t>
      </w:r>
      <w:r>
        <w:rPr/>
        <w:t>de</w:t>
      </w:r>
      <w:r>
        <w:rPr>
          <w:spacing w:val="-4"/>
        </w:rPr>
        <w:t> </w:t>
      </w:r>
      <w:r>
        <w:rPr/>
        <w:t>la</w:t>
      </w:r>
      <w:r>
        <w:rPr>
          <w:spacing w:val="-5"/>
        </w:rPr>
        <w:t> </w:t>
      </w:r>
      <w:r>
        <w:rPr>
          <w:spacing w:val="-4"/>
        </w:rPr>
        <w:t>ley.</w:t>
      </w:r>
    </w:p>
    <w:p>
      <w:pPr>
        <w:pStyle w:val="BodyText"/>
        <w:ind w:left="0"/>
      </w:pPr>
    </w:p>
    <w:p>
      <w:pPr>
        <w:pStyle w:val="BodyText"/>
        <w:spacing w:before="1"/>
        <w:ind w:right="345"/>
        <w:jc w:val="both"/>
      </w:pPr>
      <w:r>
        <w:rPr>
          <w:rFonts w:ascii="Arial" w:hAnsi="Arial"/>
          <w:b/>
        </w:rPr>
        <w:t>Artículo 828.- </w:t>
      </w:r>
      <w:r>
        <w:rPr/>
        <w:t>Son muebles por su naturaleza, los cuerpos que pueden trasladarse de un lugar a otro, ya se muevan por si mismos ya por efecto de una fuerza exterior.</w:t>
      </w:r>
    </w:p>
    <w:p>
      <w:pPr>
        <w:pStyle w:val="BodyText"/>
        <w:spacing w:before="228"/>
        <w:ind w:right="344"/>
        <w:jc w:val="both"/>
      </w:pPr>
      <w:r>
        <w:rPr>
          <w:rFonts w:ascii="Arial" w:hAnsi="Arial"/>
          <w:b/>
        </w:rPr>
        <w:t>Artículo 829.- </w:t>
      </w:r>
      <w:r>
        <w:rPr/>
        <w:t>Son bienes muebles por determinación de la ley, las obligaciones y los derechos o acciones que tienen por objeto cosas muebles o cantidades exigibles en virtud de acción personal.</w:t>
      </w:r>
    </w:p>
    <w:p>
      <w:pPr>
        <w:pStyle w:val="BodyText"/>
        <w:spacing w:before="2"/>
        <w:ind w:left="0"/>
      </w:pPr>
    </w:p>
    <w:p>
      <w:pPr>
        <w:pStyle w:val="BodyText"/>
        <w:ind w:right="345"/>
        <w:jc w:val="both"/>
      </w:pPr>
      <w:r>
        <w:rPr>
          <w:rFonts w:ascii="Arial" w:hAnsi="Arial"/>
          <w:b/>
        </w:rPr>
        <w:t>Artículo 830.- </w:t>
      </w:r>
      <w:r>
        <w:rPr/>
        <w:t>Por igual razón se reputan muebles las acciones que cada socio tiene en las asociaciones o sociedades, aun cuando a éstas pertenezcan algunos bienes inmuebles, o su objeto principal o único</w:t>
      </w:r>
      <w:r>
        <w:rPr>
          <w:spacing w:val="40"/>
        </w:rPr>
        <w:t> </w:t>
      </w:r>
      <w:r>
        <w:rPr/>
        <w:t>se refiera a esa clase de bienes.</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831.-</w:t>
      </w:r>
      <w:r>
        <w:rPr>
          <w:rFonts w:ascii="Arial" w:hAnsi="Arial"/>
          <w:b/>
          <w:spacing w:val="-6"/>
          <w:sz w:val="20"/>
        </w:rPr>
        <w:t> </w:t>
      </w:r>
      <w:r>
        <w:rPr>
          <w:sz w:val="20"/>
        </w:rPr>
        <w:t>Las</w:t>
      </w:r>
      <w:r>
        <w:rPr>
          <w:spacing w:val="-6"/>
          <w:sz w:val="20"/>
        </w:rPr>
        <w:t> </w:t>
      </w:r>
      <w:r>
        <w:rPr>
          <w:sz w:val="20"/>
        </w:rPr>
        <w:t>embarcaciones</w:t>
      </w:r>
      <w:r>
        <w:rPr>
          <w:spacing w:val="-6"/>
          <w:sz w:val="20"/>
        </w:rPr>
        <w:t> </w:t>
      </w:r>
      <w:r>
        <w:rPr>
          <w:sz w:val="20"/>
        </w:rPr>
        <w:t>de</w:t>
      </w:r>
      <w:r>
        <w:rPr>
          <w:spacing w:val="-8"/>
          <w:sz w:val="20"/>
        </w:rPr>
        <w:t> </w:t>
      </w:r>
      <w:r>
        <w:rPr>
          <w:sz w:val="20"/>
        </w:rPr>
        <w:t>todo</w:t>
      </w:r>
      <w:r>
        <w:rPr>
          <w:spacing w:val="-5"/>
          <w:sz w:val="20"/>
        </w:rPr>
        <w:t> </w:t>
      </w:r>
      <w:r>
        <w:rPr>
          <w:sz w:val="20"/>
        </w:rPr>
        <w:t>género</w:t>
      </w:r>
      <w:r>
        <w:rPr>
          <w:spacing w:val="-7"/>
          <w:sz w:val="20"/>
        </w:rPr>
        <w:t> </w:t>
      </w:r>
      <w:r>
        <w:rPr>
          <w:sz w:val="20"/>
        </w:rPr>
        <w:t>son</w:t>
      </w:r>
      <w:r>
        <w:rPr>
          <w:spacing w:val="-7"/>
          <w:sz w:val="20"/>
        </w:rPr>
        <w:t> </w:t>
      </w:r>
      <w:r>
        <w:rPr>
          <w:sz w:val="20"/>
        </w:rPr>
        <w:t>bienes</w:t>
      </w:r>
      <w:r>
        <w:rPr>
          <w:spacing w:val="-5"/>
          <w:sz w:val="20"/>
        </w:rPr>
        <w:t> </w:t>
      </w:r>
      <w:r>
        <w:rPr>
          <w:spacing w:val="-2"/>
          <w:sz w:val="20"/>
        </w:rPr>
        <w:t>muebles.</w:t>
      </w:r>
    </w:p>
    <w:p>
      <w:pPr>
        <w:spacing w:after="0"/>
        <w:jc w:val="both"/>
        <w:rPr>
          <w:sz w:val="20"/>
        </w:rPr>
        <w:sectPr>
          <w:pgSz w:w="12240" w:h="15840"/>
          <w:pgMar w:header="15" w:footer="730" w:top="1680" w:bottom="920" w:left="1080" w:right="1080"/>
        </w:sectPr>
      </w:pPr>
    </w:p>
    <w:p>
      <w:pPr>
        <w:pStyle w:val="BodyText"/>
        <w:spacing w:before="52"/>
        <w:ind w:right="342"/>
        <w:jc w:val="both"/>
      </w:pPr>
      <w:r>
        <w:rPr>
          <w:rFonts w:ascii="Arial" w:hAnsi="Arial"/>
          <w:b/>
        </w:rPr>
        <w:t>Artículo</w:t>
      </w:r>
      <w:r>
        <w:rPr>
          <w:rFonts w:ascii="Arial" w:hAnsi="Arial"/>
          <w:b/>
          <w:spacing w:val="-2"/>
        </w:rPr>
        <w:t> </w:t>
      </w:r>
      <w:r>
        <w:rPr>
          <w:rFonts w:ascii="Arial" w:hAnsi="Arial"/>
          <w:b/>
        </w:rPr>
        <w:t>832.-</w:t>
      </w:r>
      <w:r>
        <w:rPr>
          <w:rFonts w:ascii="Arial" w:hAnsi="Arial"/>
          <w:b/>
          <w:spacing w:val="-2"/>
        </w:rPr>
        <w:t> </w:t>
      </w:r>
      <w:r>
        <w:rPr/>
        <w:t>Los</w:t>
      </w:r>
      <w:r>
        <w:rPr>
          <w:spacing w:val="-2"/>
        </w:rPr>
        <w:t> </w:t>
      </w:r>
      <w:r>
        <w:rPr/>
        <w:t>materiales</w:t>
      </w:r>
      <w:r>
        <w:rPr>
          <w:spacing w:val="-3"/>
        </w:rPr>
        <w:t> </w:t>
      </w:r>
      <w:r>
        <w:rPr/>
        <w:t>procedentes</w:t>
      </w:r>
      <w:r>
        <w:rPr>
          <w:spacing w:val="-2"/>
        </w:rPr>
        <w:t> </w:t>
      </w:r>
      <w:r>
        <w:rPr/>
        <w:t>de</w:t>
      </w:r>
      <w:r>
        <w:rPr>
          <w:spacing w:val="-2"/>
        </w:rPr>
        <w:t> </w:t>
      </w:r>
      <w:r>
        <w:rPr/>
        <w:t>la</w:t>
      </w:r>
      <w:r>
        <w:rPr>
          <w:spacing w:val="-2"/>
        </w:rPr>
        <w:t> </w:t>
      </w:r>
      <w:r>
        <w:rPr/>
        <w:t>demolición</w:t>
      </w:r>
      <w:r>
        <w:rPr>
          <w:spacing w:val="-3"/>
        </w:rPr>
        <w:t> </w:t>
      </w:r>
      <w:r>
        <w:rPr/>
        <w:t>de</w:t>
      </w:r>
      <w:r>
        <w:rPr>
          <w:spacing w:val="-3"/>
        </w:rPr>
        <w:t> </w:t>
      </w:r>
      <w:r>
        <w:rPr/>
        <w:t>un</w:t>
      </w:r>
      <w:r>
        <w:rPr>
          <w:spacing w:val="-2"/>
        </w:rPr>
        <w:t> </w:t>
      </w:r>
      <w:r>
        <w:rPr/>
        <w:t>edificio,</w:t>
      </w:r>
      <w:r>
        <w:rPr>
          <w:spacing w:val="-2"/>
        </w:rPr>
        <w:t> </w:t>
      </w:r>
      <w:r>
        <w:rPr/>
        <w:t>y</w:t>
      </w:r>
      <w:r>
        <w:rPr>
          <w:spacing w:val="-3"/>
        </w:rPr>
        <w:t> </w:t>
      </w:r>
      <w:r>
        <w:rPr/>
        <w:t>los</w:t>
      </w:r>
      <w:r>
        <w:rPr>
          <w:spacing w:val="-2"/>
        </w:rPr>
        <w:t> </w:t>
      </w:r>
      <w:r>
        <w:rPr/>
        <w:t>que</w:t>
      </w:r>
      <w:r>
        <w:rPr>
          <w:spacing w:val="-5"/>
        </w:rPr>
        <w:t> </w:t>
      </w:r>
      <w:r>
        <w:rPr/>
        <w:t>se</w:t>
      </w:r>
      <w:r>
        <w:rPr>
          <w:spacing w:val="-2"/>
        </w:rPr>
        <w:t> </w:t>
      </w:r>
      <w:r>
        <w:rPr/>
        <w:t>hubieren</w:t>
      </w:r>
      <w:r>
        <w:rPr>
          <w:spacing w:val="-3"/>
        </w:rPr>
        <w:t> </w:t>
      </w:r>
      <w:r>
        <w:rPr/>
        <w:t>acopiado para repararlo o para construir uno nuevo, serán muebles mientras no se hayan empleado en la </w:t>
      </w:r>
      <w:r>
        <w:rPr>
          <w:spacing w:val="-2"/>
        </w:rPr>
        <w:t>fabricación.</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833.-</w:t>
      </w:r>
      <w:r>
        <w:rPr>
          <w:rFonts w:ascii="Arial" w:hAnsi="Arial"/>
          <w:b/>
          <w:spacing w:val="-6"/>
          <w:sz w:val="20"/>
        </w:rPr>
        <w:t> </w:t>
      </w:r>
      <w:r>
        <w:rPr>
          <w:sz w:val="20"/>
        </w:rPr>
        <w:t>Los</w:t>
      </w:r>
      <w:r>
        <w:rPr>
          <w:spacing w:val="-5"/>
          <w:sz w:val="20"/>
        </w:rPr>
        <w:t> </w:t>
      </w:r>
      <w:r>
        <w:rPr>
          <w:sz w:val="20"/>
        </w:rPr>
        <w:t>derechos</w:t>
      </w:r>
      <w:r>
        <w:rPr>
          <w:spacing w:val="-6"/>
          <w:sz w:val="20"/>
        </w:rPr>
        <w:t> </w:t>
      </w:r>
      <w:r>
        <w:rPr>
          <w:sz w:val="20"/>
        </w:rPr>
        <w:t>de</w:t>
      </w:r>
      <w:r>
        <w:rPr>
          <w:spacing w:val="-7"/>
          <w:sz w:val="20"/>
        </w:rPr>
        <w:t> </w:t>
      </w:r>
      <w:r>
        <w:rPr>
          <w:sz w:val="20"/>
        </w:rPr>
        <w:t>autor</w:t>
      </w:r>
      <w:r>
        <w:rPr>
          <w:spacing w:val="-7"/>
          <w:sz w:val="20"/>
        </w:rPr>
        <w:t> </w:t>
      </w:r>
      <w:r>
        <w:rPr>
          <w:sz w:val="20"/>
        </w:rPr>
        <w:t>se</w:t>
      </w:r>
      <w:r>
        <w:rPr>
          <w:spacing w:val="-6"/>
          <w:sz w:val="20"/>
        </w:rPr>
        <w:t> </w:t>
      </w:r>
      <w:r>
        <w:rPr>
          <w:sz w:val="20"/>
        </w:rPr>
        <w:t>consideran</w:t>
      </w:r>
      <w:r>
        <w:rPr>
          <w:spacing w:val="-7"/>
          <w:sz w:val="20"/>
        </w:rPr>
        <w:t> </w:t>
      </w:r>
      <w:r>
        <w:rPr>
          <w:sz w:val="20"/>
        </w:rPr>
        <w:t>bienes</w:t>
      </w:r>
      <w:r>
        <w:rPr>
          <w:spacing w:val="-6"/>
          <w:sz w:val="20"/>
        </w:rPr>
        <w:t> </w:t>
      </w:r>
      <w:r>
        <w:rPr>
          <w:spacing w:val="-2"/>
          <w:sz w:val="20"/>
        </w:rPr>
        <w:t>muebles.</w:t>
      </w:r>
    </w:p>
    <w:p>
      <w:pPr>
        <w:pStyle w:val="BodyText"/>
        <w:spacing w:before="228"/>
        <w:ind w:right="346"/>
        <w:jc w:val="both"/>
      </w:pPr>
      <w:r>
        <w:rPr>
          <w:rFonts w:ascii="Arial" w:hAnsi="Arial"/>
          <w:b/>
        </w:rPr>
        <w:t>Artículo 834.- </w:t>
      </w:r>
      <w:r>
        <w:rPr/>
        <w:t>En general, son bienes muebles, todos los demás no considerados por la ley como </w:t>
      </w:r>
      <w:r>
        <w:rPr>
          <w:spacing w:val="-2"/>
        </w:rPr>
        <w:t>inmuebles.</w:t>
      </w:r>
    </w:p>
    <w:p>
      <w:pPr>
        <w:pStyle w:val="BodyText"/>
        <w:spacing w:before="1"/>
        <w:ind w:left="0"/>
      </w:pPr>
    </w:p>
    <w:p>
      <w:pPr>
        <w:pStyle w:val="BodyText"/>
        <w:ind w:right="342"/>
        <w:jc w:val="both"/>
      </w:pPr>
      <w:r>
        <w:rPr>
          <w:rFonts w:ascii="Arial" w:hAnsi="Arial"/>
          <w:b/>
        </w:rPr>
        <w:t>Artículo 835.- </w:t>
      </w:r>
      <w:r>
        <w:rPr/>
        <w:t>Cuando en una disposición de la ley o en los actos y contratos se use de las palabras bienes muebles, se comprenderán bajo esa denominación los enumerados en los artículos anteriores.</w:t>
      </w:r>
    </w:p>
    <w:p>
      <w:pPr>
        <w:pStyle w:val="BodyText"/>
        <w:spacing w:before="230"/>
        <w:ind w:right="344"/>
        <w:jc w:val="both"/>
      </w:pPr>
      <w:r>
        <w:rPr>
          <w:rFonts w:ascii="Arial" w:hAnsi="Arial"/>
          <w:b/>
        </w:rPr>
        <w:t>Artículo 836.- </w:t>
      </w:r>
      <w:r>
        <w:rPr/>
        <w:t>Cuando se use de las palabras mueble o bienes muebles de una casa, se comprenderán los que formen el ajuar y utensilios de ésta y que sirven exclusiva y propiamente para el uso y trato ordinario de una familia, según las circunstancias de las personas que la integren. En consecuencia, no se</w:t>
      </w:r>
      <w:r>
        <w:rPr>
          <w:spacing w:val="-1"/>
        </w:rPr>
        <w:t> </w:t>
      </w:r>
      <w:r>
        <w:rPr/>
        <w:t>comprenderán: el dinero, los documentos y papeles, las colecciones científicas y artísticas, los libros y sus estantes, las medallas, las armas, los instrumentos de artes y oficios, las joyas, ninguna clase de</w:t>
      </w:r>
      <w:r>
        <w:rPr>
          <w:spacing w:val="40"/>
        </w:rPr>
        <w:t> </w:t>
      </w:r>
      <w:r>
        <w:rPr/>
        <w:t>ropa de uso, los granos, caldos, mercancías y demás cosas similares.</w:t>
      </w:r>
    </w:p>
    <w:p>
      <w:pPr>
        <w:pStyle w:val="BodyText"/>
        <w:ind w:left="0"/>
      </w:pPr>
    </w:p>
    <w:p>
      <w:pPr>
        <w:pStyle w:val="BodyText"/>
        <w:ind w:right="348"/>
        <w:jc w:val="both"/>
      </w:pPr>
      <w:r>
        <w:rPr>
          <w:rFonts w:ascii="Arial" w:hAnsi="Arial"/>
          <w:b/>
        </w:rPr>
        <w:t>Artículo 837.- </w:t>
      </w:r>
      <w:r>
        <w:rPr/>
        <w:t>Cuando por la redacción de un testamento o de un convenio, se descubra que el testador</w:t>
      </w:r>
      <w:r>
        <w:rPr>
          <w:spacing w:val="40"/>
        </w:rPr>
        <w:t> </w:t>
      </w:r>
      <w:r>
        <w:rPr/>
        <w:t>o las partes contratantes han dado a las palabras muebles o bienes muebles una significación diversa de la fijada en los artículos anteriores, se estará a lo dispuesto en el testamento o convenio.</w:t>
      </w:r>
    </w:p>
    <w:p>
      <w:pPr>
        <w:pStyle w:val="BodyText"/>
        <w:ind w:left="0"/>
      </w:pPr>
    </w:p>
    <w:p>
      <w:pPr>
        <w:pStyle w:val="BodyText"/>
        <w:ind w:right="343"/>
        <w:jc w:val="both"/>
      </w:pPr>
      <w:r>
        <w:rPr>
          <w:rFonts w:ascii="Arial" w:hAnsi="Arial"/>
          <w:b/>
        </w:rPr>
        <w:t>Artículo 838.- </w:t>
      </w:r>
      <w:r>
        <w:rPr/>
        <w:t>Los bienes muebles son fungibles o no fungibles. Pertenecen a la primera clase los que pueden ser reemplazados por otros de la misma especie, calidad y cantidad.</w:t>
      </w:r>
    </w:p>
    <w:p>
      <w:pPr>
        <w:pStyle w:val="BodyText"/>
        <w:spacing w:before="1"/>
        <w:ind w:left="0"/>
      </w:pPr>
    </w:p>
    <w:p>
      <w:pPr>
        <w:pStyle w:val="BodyText"/>
        <w:ind w:right="349"/>
        <w:jc w:val="both"/>
      </w:pPr>
      <w:r>
        <w:rPr/>
        <w:t>Los no fungibles son los que no pueden ser substituidos por otros de la misma especie, calidad y </w:t>
      </w:r>
      <w:r>
        <w:rPr>
          <w:spacing w:val="-2"/>
        </w:rPr>
        <w:t>cantidad.</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spacing w:line="480" w:lineRule="auto" w:before="0"/>
        <w:ind w:left="338" w:right="1110" w:firstLine="1367"/>
        <w:jc w:val="left"/>
        <w:rPr>
          <w:sz w:val="20"/>
        </w:rPr>
      </w:pPr>
      <w:r>
        <w:rPr>
          <w:rFonts w:ascii="Arial" w:hAnsi="Arial"/>
          <w:b/>
          <w:sz w:val="20"/>
        </w:rPr>
        <w:t>De los bienes considerados según las personas a quienes pertenecen Artículo</w:t>
      </w:r>
      <w:r>
        <w:rPr>
          <w:rFonts w:ascii="Arial" w:hAnsi="Arial"/>
          <w:b/>
          <w:spacing w:val="-3"/>
          <w:sz w:val="20"/>
        </w:rPr>
        <w:t> </w:t>
      </w:r>
      <w:r>
        <w:rPr>
          <w:rFonts w:ascii="Arial" w:hAnsi="Arial"/>
          <w:b/>
          <w:sz w:val="20"/>
        </w:rPr>
        <w:t>839.-</w:t>
      </w:r>
      <w:r>
        <w:rPr>
          <w:rFonts w:ascii="Arial" w:hAnsi="Arial"/>
          <w:b/>
          <w:spacing w:val="-3"/>
          <w:sz w:val="20"/>
        </w:rPr>
        <w:t> </w:t>
      </w:r>
      <w:r>
        <w:rPr>
          <w:sz w:val="20"/>
        </w:rPr>
        <w:t>Los</w:t>
      </w:r>
      <w:r>
        <w:rPr>
          <w:spacing w:val="-3"/>
          <w:sz w:val="20"/>
        </w:rPr>
        <w:t> </w:t>
      </w:r>
      <w:r>
        <w:rPr>
          <w:sz w:val="20"/>
        </w:rPr>
        <w:t>bienes</w:t>
      </w:r>
      <w:r>
        <w:rPr>
          <w:spacing w:val="-3"/>
          <w:sz w:val="20"/>
        </w:rPr>
        <w:t> </w:t>
      </w:r>
      <w:r>
        <w:rPr>
          <w:sz w:val="20"/>
        </w:rPr>
        <w:t>son</w:t>
      </w:r>
      <w:r>
        <w:rPr>
          <w:spacing w:val="-5"/>
          <w:sz w:val="20"/>
        </w:rPr>
        <w:t> </w:t>
      </w:r>
      <w:r>
        <w:rPr>
          <w:sz w:val="20"/>
        </w:rPr>
        <w:t>de</w:t>
      </w:r>
      <w:r>
        <w:rPr>
          <w:spacing w:val="-4"/>
          <w:sz w:val="20"/>
        </w:rPr>
        <w:t> </w:t>
      </w:r>
      <w:r>
        <w:rPr>
          <w:sz w:val="20"/>
        </w:rPr>
        <w:t>dominio</w:t>
      </w:r>
      <w:r>
        <w:rPr>
          <w:spacing w:val="-4"/>
          <w:sz w:val="20"/>
        </w:rPr>
        <w:t> </w:t>
      </w:r>
      <w:r>
        <w:rPr>
          <w:sz w:val="20"/>
        </w:rPr>
        <w:t>del</w:t>
      </w:r>
      <w:r>
        <w:rPr>
          <w:spacing w:val="-5"/>
          <w:sz w:val="20"/>
        </w:rPr>
        <w:t> </w:t>
      </w:r>
      <w:r>
        <w:rPr>
          <w:sz w:val="20"/>
        </w:rPr>
        <w:t>poder</w:t>
      </w:r>
      <w:r>
        <w:rPr>
          <w:spacing w:val="-1"/>
          <w:sz w:val="20"/>
        </w:rPr>
        <w:t> </w:t>
      </w:r>
      <w:r>
        <w:rPr>
          <w:sz w:val="20"/>
        </w:rPr>
        <w:t>público</w:t>
      </w:r>
      <w:r>
        <w:rPr>
          <w:spacing w:val="-2"/>
          <w:sz w:val="20"/>
        </w:rPr>
        <w:t> </w:t>
      </w:r>
      <w:r>
        <w:rPr>
          <w:sz w:val="20"/>
        </w:rPr>
        <w:t>o</w:t>
      </w:r>
      <w:r>
        <w:rPr>
          <w:spacing w:val="-5"/>
          <w:sz w:val="20"/>
        </w:rPr>
        <w:t> </w:t>
      </w:r>
      <w:r>
        <w:rPr>
          <w:sz w:val="20"/>
        </w:rPr>
        <w:t>de</w:t>
      </w:r>
      <w:r>
        <w:rPr>
          <w:spacing w:val="-4"/>
          <w:sz w:val="20"/>
        </w:rPr>
        <w:t> </w:t>
      </w:r>
      <w:r>
        <w:rPr>
          <w:sz w:val="20"/>
        </w:rPr>
        <w:t>propiedad</w:t>
      </w:r>
      <w:r>
        <w:rPr>
          <w:spacing w:val="-4"/>
          <w:sz w:val="20"/>
        </w:rPr>
        <w:t> </w:t>
      </w:r>
      <w:r>
        <w:rPr>
          <w:sz w:val="20"/>
        </w:rPr>
        <w:t>de</w:t>
      </w:r>
      <w:r>
        <w:rPr>
          <w:spacing w:val="-2"/>
          <w:sz w:val="20"/>
        </w:rPr>
        <w:t> </w:t>
      </w:r>
      <w:r>
        <w:rPr>
          <w:sz w:val="20"/>
        </w:rPr>
        <w:t>los</w:t>
      </w:r>
      <w:r>
        <w:rPr>
          <w:spacing w:val="-3"/>
          <w:sz w:val="20"/>
        </w:rPr>
        <w:t> </w:t>
      </w:r>
      <w:r>
        <w:rPr>
          <w:sz w:val="20"/>
        </w:rPr>
        <w:t>particulares.</w:t>
      </w:r>
    </w:p>
    <w:p>
      <w:pPr>
        <w:pStyle w:val="BodyText"/>
        <w:ind w:right="346"/>
        <w:jc w:val="both"/>
      </w:pPr>
      <w:r>
        <w:rPr>
          <w:rFonts w:ascii="Arial" w:hAnsi="Arial"/>
          <w:b/>
        </w:rPr>
        <w:t>Artículo 840.- </w:t>
      </w:r>
      <w:r>
        <w:rPr/>
        <w:t>Son bienes de dominio del poder público los que pertenecen a la Federación, a los Estados o a los Municipios.</w:t>
      </w:r>
    </w:p>
    <w:p>
      <w:pPr>
        <w:pStyle w:val="BodyText"/>
        <w:spacing w:before="1"/>
        <w:ind w:left="0"/>
      </w:pPr>
    </w:p>
    <w:p>
      <w:pPr>
        <w:pStyle w:val="BodyText"/>
        <w:ind w:right="346"/>
        <w:jc w:val="both"/>
      </w:pPr>
      <w:r>
        <w:rPr>
          <w:rFonts w:ascii="Arial" w:hAnsi="Arial"/>
          <w:b/>
        </w:rPr>
        <w:t>Artículo 841.- </w:t>
      </w:r>
      <w:r>
        <w:rPr/>
        <w:t>Los bienes de dominio del poder público se regirán por las disposiciones de este Código en cuanto no esté determinado por leyes especiales.</w:t>
      </w:r>
    </w:p>
    <w:p>
      <w:pPr>
        <w:pStyle w:val="BodyText"/>
        <w:spacing w:before="229"/>
        <w:ind w:right="345"/>
        <w:jc w:val="both"/>
      </w:pPr>
      <w:r>
        <w:rPr>
          <w:rFonts w:ascii="Arial" w:hAnsi="Arial"/>
          <w:b/>
        </w:rPr>
        <w:t>Artículo 842.- </w:t>
      </w:r>
      <w:r>
        <w:rPr/>
        <w:t>Los bienes de dominio del poder público se dividen en bienes de uso común, bienes destinados a un servicio público y bienes propios.</w:t>
      </w:r>
    </w:p>
    <w:p>
      <w:pPr>
        <w:pStyle w:val="BodyText"/>
        <w:spacing w:before="1"/>
        <w:ind w:left="0"/>
      </w:pPr>
    </w:p>
    <w:p>
      <w:pPr>
        <w:pStyle w:val="BodyText"/>
        <w:ind w:right="344"/>
        <w:jc w:val="both"/>
      </w:pPr>
      <w:r>
        <w:rPr>
          <w:rFonts w:ascii="Arial" w:hAnsi="Arial"/>
          <w:b/>
        </w:rPr>
        <w:t>Artículo 843.- </w:t>
      </w:r>
      <w:r>
        <w:rPr/>
        <w:t>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pPr>
        <w:pStyle w:val="BodyText"/>
        <w:ind w:left="0"/>
      </w:pPr>
    </w:p>
    <w:p>
      <w:pPr>
        <w:pStyle w:val="BodyText"/>
        <w:ind w:right="346"/>
        <w:jc w:val="both"/>
      </w:pPr>
      <w:r>
        <w:rPr>
          <w:rFonts w:ascii="Arial" w:hAnsi="Arial"/>
          <w:b/>
        </w:rPr>
        <w:t>Artículo 844.- </w:t>
      </w:r>
      <w:r>
        <w:rPr/>
        <w:t>Los que estorben el aprovechamiento de los bienes de uso común, quedan sujetos a las penas correspondientes, a pagar los daños y perjuicios causados y a la pérdida de las obras que</w:t>
      </w:r>
      <w:r>
        <w:rPr>
          <w:spacing w:val="40"/>
        </w:rPr>
        <w:t> </w:t>
      </w:r>
      <w:r>
        <w:rPr/>
        <w:t>hubieren ejecutado.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845.- </w:t>
      </w:r>
      <w:r>
        <w:rPr/>
        <w:t>Los bienes destinados a un servicio público y los bienes propios, pertenecen en pleno dominio a la Federación, a los Estados o a los Municipios; pero los primeros son inalienables e imprescriptibles, mientras no se les desafecte del servicio público a que se hallen destinados.</w:t>
      </w:r>
    </w:p>
    <w:p>
      <w:pPr>
        <w:pStyle w:val="BodyText"/>
        <w:spacing w:before="1"/>
        <w:ind w:left="0"/>
      </w:pPr>
    </w:p>
    <w:p>
      <w:pPr>
        <w:pStyle w:val="BodyText"/>
        <w:spacing w:before="1"/>
        <w:ind w:right="346"/>
        <w:jc w:val="both"/>
      </w:pPr>
      <w:r>
        <w:rPr>
          <w:rFonts w:ascii="Arial" w:hAnsi="Arial"/>
          <w:b/>
        </w:rPr>
        <w:t>Artículo 846.- </w:t>
      </w:r>
      <w:r>
        <w:rPr/>
        <w:t>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pPr>
        <w:pStyle w:val="BodyText"/>
        <w:spacing w:before="230"/>
        <w:ind w:right="346"/>
        <w:jc w:val="both"/>
      </w:pPr>
      <w:r>
        <w:rPr>
          <w:rFonts w:ascii="Arial" w:hAnsi="Arial"/>
          <w:b/>
        </w:rPr>
        <w:t>Artículo 847</w:t>
      </w:r>
      <w:r>
        <w:rPr/>
        <w:t>.- Son bienes de propiedad de los particulares todas las cosas cuyo dominio les pertenece legalmente, y de las que no puede aprovecharse ninguno sin consentimiento del dueño o autorización de la Ley.</w:t>
      </w:r>
    </w:p>
    <w:p>
      <w:pPr>
        <w:pStyle w:val="BodyText"/>
        <w:spacing w:before="230"/>
        <w:ind w:right="346"/>
        <w:jc w:val="both"/>
      </w:pPr>
      <w:r>
        <w:rPr>
          <w:rFonts w:ascii="Arial" w:hAnsi="Arial"/>
          <w:b/>
        </w:rPr>
        <w:t>Artículo 848.- </w:t>
      </w:r>
      <w:r>
        <w:rPr/>
        <w:t>Los extranjeros y las personas morales para adquirir la propiedad de bienes inmuebles, observarán lo dispuesto en el artículo 27 de la Constitución de los Estados Unidos Mexicanos y sus</w:t>
      </w:r>
      <w:r>
        <w:rPr>
          <w:spacing w:val="40"/>
        </w:rPr>
        <w:t> </w:t>
      </w:r>
      <w:r>
        <w:rPr/>
        <w:t>Leyes reglamentarias.</w:t>
      </w:r>
    </w:p>
    <w:p>
      <w:pPr>
        <w:pStyle w:val="BodyText"/>
        <w:spacing w:before="229"/>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ind w:left="372"/>
      </w:pPr>
      <w:r>
        <w:rPr/>
        <w:t>De</w:t>
      </w:r>
      <w:r>
        <w:rPr>
          <w:spacing w:val="-7"/>
        </w:rPr>
        <w:t> </w:t>
      </w:r>
      <w:r>
        <w:rPr/>
        <w:t>los</w:t>
      </w:r>
      <w:r>
        <w:rPr>
          <w:spacing w:val="-6"/>
        </w:rPr>
        <w:t> </w:t>
      </w:r>
      <w:r>
        <w:rPr/>
        <w:t>bienes</w:t>
      </w:r>
      <w:r>
        <w:rPr>
          <w:spacing w:val="-4"/>
        </w:rPr>
        <w:t> </w:t>
      </w:r>
      <w:r>
        <w:rPr>
          <w:spacing w:val="-2"/>
        </w:rPr>
        <w:t>mostrencos</w:t>
      </w:r>
    </w:p>
    <w:p>
      <w:pPr>
        <w:pStyle w:val="BodyText"/>
        <w:spacing w:before="229"/>
        <w:jc w:val="both"/>
      </w:pPr>
      <w:r>
        <w:rPr>
          <w:rFonts w:ascii="Arial" w:hAnsi="Arial"/>
          <w:b/>
        </w:rPr>
        <w:t>Artículo</w:t>
      </w:r>
      <w:r>
        <w:rPr>
          <w:rFonts w:ascii="Arial" w:hAnsi="Arial"/>
          <w:b/>
          <w:spacing w:val="-7"/>
        </w:rPr>
        <w:t> </w:t>
      </w:r>
      <w:r>
        <w:rPr>
          <w:rFonts w:ascii="Arial" w:hAnsi="Arial"/>
          <w:b/>
        </w:rPr>
        <w:t>849.-</w:t>
      </w:r>
      <w:r>
        <w:rPr>
          <w:rFonts w:ascii="Arial" w:hAnsi="Arial"/>
          <w:b/>
          <w:spacing w:val="-5"/>
        </w:rPr>
        <w:t> </w:t>
      </w:r>
      <w:r>
        <w:rPr/>
        <w:t>Son</w:t>
      </w:r>
      <w:r>
        <w:rPr>
          <w:spacing w:val="-6"/>
        </w:rPr>
        <w:t> </w:t>
      </w:r>
      <w:r>
        <w:rPr/>
        <w:t>bienes</w:t>
      </w:r>
      <w:r>
        <w:rPr>
          <w:spacing w:val="-5"/>
        </w:rPr>
        <w:t> </w:t>
      </w:r>
      <w:r>
        <w:rPr/>
        <w:t>mostrencos</w:t>
      </w:r>
      <w:r>
        <w:rPr>
          <w:spacing w:val="-7"/>
        </w:rPr>
        <w:t> </w:t>
      </w:r>
      <w:r>
        <w:rPr/>
        <w:t>los</w:t>
      </w:r>
      <w:r>
        <w:rPr>
          <w:spacing w:val="-6"/>
        </w:rPr>
        <w:t> </w:t>
      </w:r>
      <w:r>
        <w:rPr/>
        <w:t>muebles</w:t>
      </w:r>
      <w:r>
        <w:rPr>
          <w:spacing w:val="-7"/>
        </w:rPr>
        <w:t> </w:t>
      </w:r>
      <w:r>
        <w:rPr/>
        <w:t>abandonados</w:t>
      </w:r>
      <w:r>
        <w:rPr>
          <w:spacing w:val="-7"/>
        </w:rPr>
        <w:t> </w:t>
      </w:r>
      <w:r>
        <w:rPr/>
        <w:t>y</w:t>
      </w:r>
      <w:r>
        <w:rPr>
          <w:spacing w:val="-6"/>
        </w:rPr>
        <w:t> </w:t>
      </w:r>
      <w:r>
        <w:rPr/>
        <w:t>los</w:t>
      </w:r>
      <w:r>
        <w:rPr>
          <w:spacing w:val="-7"/>
        </w:rPr>
        <w:t> </w:t>
      </w:r>
      <w:r>
        <w:rPr/>
        <w:t>perdidos</w:t>
      </w:r>
      <w:r>
        <w:rPr>
          <w:spacing w:val="-7"/>
        </w:rPr>
        <w:t> </w:t>
      </w:r>
      <w:r>
        <w:rPr/>
        <w:t>cuyo</w:t>
      </w:r>
      <w:r>
        <w:rPr>
          <w:spacing w:val="-7"/>
        </w:rPr>
        <w:t> </w:t>
      </w:r>
      <w:r>
        <w:rPr/>
        <w:t>dueño</w:t>
      </w:r>
      <w:r>
        <w:rPr>
          <w:spacing w:val="-8"/>
        </w:rPr>
        <w:t> </w:t>
      </w:r>
      <w:r>
        <w:rPr/>
        <w:t>se</w:t>
      </w:r>
      <w:r>
        <w:rPr>
          <w:spacing w:val="-6"/>
        </w:rPr>
        <w:t> </w:t>
      </w:r>
      <w:r>
        <w:rPr>
          <w:spacing w:val="-2"/>
        </w:rPr>
        <w:t>ignore.</w:t>
      </w:r>
    </w:p>
    <w:p>
      <w:pPr>
        <w:pStyle w:val="BodyText"/>
        <w:ind w:left="0"/>
      </w:pPr>
    </w:p>
    <w:p>
      <w:pPr>
        <w:pStyle w:val="BodyText"/>
        <w:spacing w:before="1"/>
        <w:ind w:right="348"/>
        <w:jc w:val="both"/>
      </w:pPr>
      <w:r>
        <w:rPr>
          <w:rFonts w:ascii="Arial" w:hAnsi="Arial"/>
          <w:b/>
        </w:rPr>
        <w:t>Artículo 850.- </w:t>
      </w:r>
      <w:r>
        <w:rPr/>
        <w:t>El que hallare una cosa perdida o abandonada, deberá entregarla dentro de tres días a la autoridad municipal del lugar o a la más cercana, si el hallazgo se verifica en despoblado.</w:t>
      </w:r>
    </w:p>
    <w:p>
      <w:pPr>
        <w:pStyle w:val="BodyText"/>
        <w:spacing w:before="1"/>
        <w:ind w:left="0"/>
      </w:pPr>
    </w:p>
    <w:p>
      <w:pPr>
        <w:pStyle w:val="BodyText"/>
        <w:ind w:right="343"/>
        <w:jc w:val="both"/>
      </w:pPr>
      <w:r>
        <w:rPr>
          <w:rFonts w:ascii="Arial" w:hAnsi="Arial"/>
          <w:b/>
        </w:rPr>
        <w:t>Artículo 851.- </w:t>
      </w:r>
      <w:r>
        <w:rPr/>
        <w:t>La autoridad dispondrá desde luego que la cosa hallada se tase por peritos, y la depositará, exigiendo formal y circunstanciado recibo.</w:t>
      </w:r>
    </w:p>
    <w:p>
      <w:pPr>
        <w:pStyle w:val="BodyText"/>
        <w:spacing w:before="229"/>
        <w:ind w:right="347"/>
        <w:jc w:val="both"/>
      </w:pPr>
      <w:r>
        <w:rPr>
          <w:rFonts w:ascii="Arial" w:hAnsi="Arial"/>
          <w:b/>
        </w:rPr>
        <w:t>Artículo 852.- </w:t>
      </w:r>
      <w:r>
        <w:rPr/>
        <w:t>Cualquiera que sea el valor de la cosa, se fijarán avisos durante un mes, de diez en diez días, en los lugares públicos de la cabecera del Municipio, anunciándose que al vencimiento del plazo se rematará la cosa si no se presentare reclamante.</w:t>
      </w:r>
    </w:p>
    <w:p>
      <w:pPr>
        <w:pStyle w:val="BodyText"/>
        <w:spacing w:before="229"/>
        <w:ind w:right="343"/>
        <w:jc w:val="both"/>
      </w:pPr>
      <w:r>
        <w:rPr>
          <w:rFonts w:ascii="Arial" w:hAnsi="Arial"/>
          <w:b/>
        </w:rPr>
        <w:t>Artículo 853.- </w:t>
      </w:r>
      <w:r>
        <w:rPr/>
        <w:t>Si la cosa hallada fuere de las que no pueden conservarse, la autoridad dispondrá desde luego su venta y mandará depositar el precio. Lo mismo se hará cuando la conservación de la cosa</w:t>
      </w:r>
      <w:r>
        <w:rPr>
          <w:spacing w:val="40"/>
        </w:rPr>
        <w:t> </w:t>
      </w:r>
      <w:r>
        <w:rPr/>
        <w:t>pueda ocasionar gastos que no estén en relación con su valor.</w:t>
      </w:r>
    </w:p>
    <w:p>
      <w:pPr>
        <w:pStyle w:val="BodyText"/>
        <w:spacing w:before="2"/>
        <w:ind w:left="0"/>
      </w:pPr>
    </w:p>
    <w:p>
      <w:pPr>
        <w:pStyle w:val="BodyText"/>
        <w:ind w:right="345"/>
        <w:jc w:val="both"/>
      </w:pPr>
      <w:r>
        <w:rPr>
          <w:rFonts w:ascii="Arial" w:hAnsi="Arial"/>
          <w:b/>
        </w:rPr>
        <w:t>Artículo 854.- </w:t>
      </w:r>
      <w:r>
        <w:rPr/>
        <w:t>Si durante el plazo designado se presentare alguno reclamando la cosa, la Autoridad Municipal remitirá todos los datos del caso al Juez competente, según el valor de la cosa, ante quien el reclamante probará su acción, interviniendo como parte demandada el Ministerio Público.</w:t>
      </w:r>
    </w:p>
    <w:p>
      <w:pPr>
        <w:pStyle w:val="BodyText"/>
        <w:spacing w:before="230"/>
        <w:ind w:right="343"/>
        <w:jc w:val="both"/>
      </w:pPr>
      <w:r>
        <w:rPr>
          <w:rFonts w:ascii="Arial" w:hAnsi="Arial"/>
          <w:b/>
        </w:rPr>
        <w:t>Artículo 855.- </w:t>
      </w:r>
      <w:r>
        <w:rPr/>
        <w:t>Si el reclamante es declarado dueño, se le entregará la cosa o su precio, en el caso del artículo 853, con deducción de los gastos.</w:t>
      </w:r>
    </w:p>
    <w:p>
      <w:pPr>
        <w:pStyle w:val="BodyText"/>
        <w:spacing w:before="228"/>
        <w:ind w:right="346"/>
        <w:jc w:val="both"/>
      </w:pPr>
      <w:r>
        <w:rPr>
          <w:rFonts w:ascii="Arial" w:hAnsi="Arial"/>
          <w:b/>
        </w:rPr>
        <w:t>Artículo 856.- </w:t>
      </w:r>
      <w:r>
        <w:rPr/>
        <w:t>Si</w:t>
      </w:r>
      <w:r>
        <w:rPr>
          <w:spacing w:val="-2"/>
        </w:rPr>
        <w:t> </w:t>
      </w:r>
      <w:r>
        <w:rPr/>
        <w:t>el</w:t>
      </w:r>
      <w:r>
        <w:rPr>
          <w:spacing w:val="-2"/>
        </w:rPr>
        <w:t> </w:t>
      </w:r>
      <w:r>
        <w:rPr/>
        <w:t>reclamante no es declarado dueño,</w:t>
      </w:r>
      <w:r>
        <w:rPr>
          <w:spacing w:val="-1"/>
        </w:rPr>
        <w:t> </w:t>
      </w:r>
      <w:r>
        <w:rPr/>
        <w:t>o si</w:t>
      </w:r>
      <w:r>
        <w:rPr>
          <w:spacing w:val="-2"/>
        </w:rPr>
        <w:t> </w:t>
      </w:r>
      <w:r>
        <w:rPr/>
        <w:t>pasado el</w:t>
      </w:r>
      <w:r>
        <w:rPr>
          <w:spacing w:val="-2"/>
        </w:rPr>
        <w:t> </w:t>
      </w:r>
      <w:r>
        <w:rPr/>
        <w:t>plazo de un</w:t>
      </w:r>
      <w:r>
        <w:rPr>
          <w:spacing w:val="-1"/>
        </w:rPr>
        <w:t> </w:t>
      </w:r>
      <w:r>
        <w:rPr/>
        <w:t>mes, contado desde</w:t>
      </w:r>
      <w:r>
        <w:rPr>
          <w:spacing w:val="-1"/>
        </w:rPr>
        <w:t> </w:t>
      </w:r>
      <w:r>
        <w:rPr/>
        <w:t>la primera publicación de los avisos, nadie reclama la propiedad de la cosa, ésta se venderá, dándose una cuarta parte del precio al que la halló y destinándose las otras tres cuartas partes al establecimiento de beneficencia</w:t>
      </w:r>
      <w:r>
        <w:rPr>
          <w:spacing w:val="-2"/>
        </w:rPr>
        <w:t> </w:t>
      </w:r>
      <w:r>
        <w:rPr/>
        <w:t>que</w:t>
      </w:r>
      <w:r>
        <w:rPr>
          <w:spacing w:val="-2"/>
        </w:rPr>
        <w:t> </w:t>
      </w:r>
      <w:r>
        <w:rPr/>
        <w:t>designe</w:t>
      </w:r>
      <w:r>
        <w:rPr>
          <w:spacing w:val="-2"/>
        </w:rPr>
        <w:t> </w:t>
      </w:r>
      <w:r>
        <w:rPr/>
        <w:t>el</w:t>
      </w:r>
      <w:r>
        <w:rPr>
          <w:spacing w:val="-3"/>
        </w:rPr>
        <w:t> </w:t>
      </w:r>
      <w:r>
        <w:rPr/>
        <w:t>Gobierno.</w:t>
      </w:r>
      <w:r>
        <w:rPr>
          <w:spacing w:val="-2"/>
        </w:rPr>
        <w:t> </w:t>
      </w:r>
      <w:r>
        <w:rPr/>
        <w:t>Los</w:t>
      </w:r>
      <w:r>
        <w:rPr>
          <w:spacing w:val="-1"/>
        </w:rPr>
        <w:t> </w:t>
      </w:r>
      <w:r>
        <w:rPr/>
        <w:t>gastos</w:t>
      </w:r>
      <w:r>
        <w:rPr>
          <w:spacing w:val="-1"/>
        </w:rPr>
        <w:t> </w:t>
      </w:r>
      <w:r>
        <w:rPr/>
        <w:t>se</w:t>
      </w:r>
      <w:r>
        <w:rPr>
          <w:spacing w:val="-2"/>
        </w:rPr>
        <w:t> </w:t>
      </w:r>
      <w:r>
        <w:rPr/>
        <w:t>repartirán</w:t>
      </w:r>
      <w:r>
        <w:rPr>
          <w:spacing w:val="-3"/>
        </w:rPr>
        <w:t> </w:t>
      </w:r>
      <w:r>
        <w:rPr/>
        <w:t>entre</w:t>
      </w:r>
      <w:r>
        <w:rPr>
          <w:spacing w:val="-2"/>
        </w:rPr>
        <w:t> </w:t>
      </w:r>
      <w:r>
        <w:rPr/>
        <w:t>los</w:t>
      </w:r>
      <w:r>
        <w:rPr>
          <w:spacing w:val="-1"/>
        </w:rPr>
        <w:t> </w:t>
      </w:r>
      <w:r>
        <w:rPr/>
        <w:t>adjudicatarios</w:t>
      </w:r>
      <w:r>
        <w:rPr>
          <w:spacing w:val="-1"/>
        </w:rPr>
        <w:t> </w:t>
      </w:r>
      <w:r>
        <w:rPr/>
        <w:t>en</w:t>
      </w:r>
      <w:r>
        <w:rPr>
          <w:spacing w:val="-3"/>
        </w:rPr>
        <w:t> </w:t>
      </w:r>
      <w:r>
        <w:rPr/>
        <w:t>proporción</w:t>
      </w:r>
      <w:r>
        <w:rPr>
          <w:spacing w:val="-2"/>
        </w:rPr>
        <w:t> </w:t>
      </w:r>
      <w:r>
        <w:rPr/>
        <w:t>a</w:t>
      </w:r>
      <w:r>
        <w:rPr>
          <w:spacing w:val="-2"/>
        </w:rPr>
        <w:t> </w:t>
      </w:r>
      <w:r>
        <w:rPr/>
        <w:t>la parte que reciban.</w:t>
      </w:r>
    </w:p>
    <w:p>
      <w:pPr>
        <w:pStyle w:val="BodyText"/>
        <w:spacing w:before="1"/>
        <w:ind w:left="0"/>
      </w:pPr>
    </w:p>
    <w:p>
      <w:pPr>
        <w:pStyle w:val="BodyText"/>
        <w:ind w:right="343"/>
        <w:jc w:val="both"/>
      </w:pPr>
      <w:r>
        <w:rPr>
          <w:rFonts w:ascii="Arial" w:hAnsi="Arial"/>
          <w:b/>
        </w:rPr>
        <w:t>Artículo 857.- </w:t>
      </w:r>
      <w:r>
        <w:rPr/>
        <w:t>Cuando por alguna circunstancia especial fuere necesario, a juicio de la autoridad, la conservación de la cosa, el que halló ésta recibirá la cuarta parte del precio.</w:t>
      </w:r>
    </w:p>
    <w:p>
      <w:pPr>
        <w:pStyle w:val="BodyText"/>
        <w:spacing w:after="0"/>
        <w:jc w:val="both"/>
        <w:sectPr>
          <w:pgSz w:w="12240" w:h="15840"/>
          <w:pgMar w:header="15" w:footer="730" w:top="1680" w:bottom="920" w:left="1080" w:right="1080"/>
        </w:sectPr>
      </w:pPr>
    </w:p>
    <w:p>
      <w:pPr>
        <w:spacing w:before="5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858.-</w:t>
      </w:r>
      <w:r>
        <w:rPr>
          <w:rFonts w:ascii="Arial" w:hAnsi="Arial"/>
          <w:b/>
          <w:spacing w:val="-6"/>
          <w:sz w:val="20"/>
        </w:rPr>
        <w:t> </w:t>
      </w:r>
      <w:r>
        <w:rPr>
          <w:sz w:val="20"/>
        </w:rPr>
        <w:t>La</w:t>
      </w:r>
      <w:r>
        <w:rPr>
          <w:spacing w:val="-7"/>
          <w:sz w:val="20"/>
        </w:rPr>
        <w:t> </w:t>
      </w:r>
      <w:r>
        <w:rPr>
          <w:sz w:val="20"/>
        </w:rPr>
        <w:t>venta</w:t>
      </w:r>
      <w:r>
        <w:rPr>
          <w:spacing w:val="-7"/>
          <w:sz w:val="20"/>
        </w:rPr>
        <w:t> </w:t>
      </w:r>
      <w:r>
        <w:rPr>
          <w:sz w:val="20"/>
        </w:rPr>
        <w:t>se</w:t>
      </w:r>
      <w:r>
        <w:rPr>
          <w:spacing w:val="-5"/>
          <w:sz w:val="20"/>
        </w:rPr>
        <w:t> </w:t>
      </w:r>
      <w:r>
        <w:rPr>
          <w:sz w:val="20"/>
        </w:rPr>
        <w:t>hará</w:t>
      </w:r>
      <w:r>
        <w:rPr>
          <w:spacing w:val="-7"/>
          <w:sz w:val="20"/>
        </w:rPr>
        <w:t> </w:t>
      </w:r>
      <w:r>
        <w:rPr>
          <w:sz w:val="20"/>
        </w:rPr>
        <w:t>siempre</w:t>
      </w:r>
      <w:r>
        <w:rPr>
          <w:spacing w:val="-5"/>
          <w:sz w:val="20"/>
        </w:rPr>
        <w:t> </w:t>
      </w:r>
      <w:r>
        <w:rPr>
          <w:sz w:val="20"/>
        </w:rPr>
        <w:t>en</w:t>
      </w:r>
      <w:r>
        <w:rPr>
          <w:spacing w:val="-6"/>
          <w:sz w:val="20"/>
        </w:rPr>
        <w:t> </w:t>
      </w:r>
      <w:r>
        <w:rPr>
          <w:sz w:val="20"/>
        </w:rPr>
        <w:t>almoneda</w:t>
      </w:r>
      <w:r>
        <w:rPr>
          <w:spacing w:val="-3"/>
          <w:sz w:val="20"/>
        </w:rPr>
        <w:t> </w:t>
      </w:r>
      <w:r>
        <w:rPr>
          <w:spacing w:val="-2"/>
          <w:sz w:val="20"/>
        </w:rPr>
        <w:t>pública.</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859.-</w:t>
      </w:r>
      <w:r>
        <w:rPr>
          <w:rFonts w:ascii="Arial" w:hAnsi="Arial"/>
          <w:b/>
          <w:spacing w:val="-7"/>
          <w:sz w:val="20"/>
        </w:rPr>
        <w:t> </w:t>
      </w:r>
      <w:r>
        <w:rPr>
          <w:sz w:val="20"/>
        </w:rPr>
        <w:t>(DEROGADO,</w:t>
      </w:r>
      <w:r>
        <w:rPr>
          <w:spacing w:val="-8"/>
          <w:sz w:val="20"/>
        </w:rPr>
        <w:t> </w:t>
      </w:r>
      <w:r>
        <w:rPr>
          <w:sz w:val="20"/>
        </w:rPr>
        <w:t>P.O.</w:t>
      </w:r>
      <w:r>
        <w:rPr>
          <w:spacing w:val="-8"/>
          <w:sz w:val="20"/>
        </w:rPr>
        <w:t> </w:t>
      </w:r>
      <w:r>
        <w:rPr>
          <w:sz w:val="20"/>
        </w:rPr>
        <w:t>6</w:t>
      </w:r>
      <w:r>
        <w:rPr>
          <w:spacing w:val="-6"/>
          <w:sz w:val="20"/>
        </w:rPr>
        <w:t> </w:t>
      </w:r>
      <w:r>
        <w:rPr>
          <w:sz w:val="20"/>
        </w:rPr>
        <w:t>SEPTIEMBRE</w:t>
      </w:r>
      <w:r>
        <w:rPr>
          <w:spacing w:val="-7"/>
          <w:sz w:val="20"/>
        </w:rPr>
        <w:t> </w:t>
      </w:r>
      <w:r>
        <w:rPr>
          <w:spacing w:val="-4"/>
          <w:sz w:val="20"/>
        </w:rPr>
        <w:t>2004)</w:t>
      </w:r>
    </w:p>
    <w:p>
      <w:pPr>
        <w:pStyle w:val="BodyText"/>
        <w:ind w:left="0"/>
      </w:pPr>
    </w:p>
    <w:p>
      <w:pPr>
        <w:pStyle w:val="BodyText"/>
        <w:spacing w:before="1"/>
        <w:ind w:left="0"/>
      </w:pPr>
    </w:p>
    <w:p>
      <w:pPr>
        <w:pStyle w:val="Heading1"/>
      </w:pPr>
      <w:r>
        <w:rPr/>
        <w:t>CAPITULO</w:t>
      </w:r>
      <w:r>
        <w:rPr>
          <w:spacing w:val="-10"/>
        </w:rPr>
        <w:t> V</w:t>
      </w:r>
    </w:p>
    <w:p>
      <w:pPr>
        <w:pStyle w:val="Heading2"/>
        <w:spacing w:before="228"/>
        <w:ind w:left="372"/>
      </w:pPr>
      <w:r>
        <w:rPr/>
        <w:t>De</w:t>
      </w:r>
      <w:r>
        <w:rPr>
          <w:spacing w:val="-7"/>
        </w:rPr>
        <w:t> </w:t>
      </w:r>
      <w:r>
        <w:rPr/>
        <w:t>los</w:t>
      </w:r>
      <w:r>
        <w:rPr>
          <w:spacing w:val="-6"/>
        </w:rPr>
        <w:t> </w:t>
      </w:r>
      <w:r>
        <w:rPr/>
        <w:t>bienes</w:t>
      </w:r>
      <w:r>
        <w:rPr>
          <w:spacing w:val="-4"/>
        </w:rPr>
        <w:t> </w:t>
      </w:r>
      <w:r>
        <w:rPr>
          <w:spacing w:val="-2"/>
        </w:rPr>
        <w:t>vacantes</w:t>
      </w:r>
    </w:p>
    <w:p>
      <w:pPr>
        <w:pStyle w:val="BodyText"/>
        <w:spacing w:before="1"/>
        <w:ind w:left="0"/>
        <w:rPr>
          <w:rFonts w:ascii="Arial"/>
          <w:b/>
        </w:rPr>
      </w:pPr>
    </w:p>
    <w:p>
      <w:pPr>
        <w:pStyle w:val="BodyText"/>
      </w:pPr>
      <w:r>
        <w:rPr>
          <w:rFonts w:ascii="Arial" w:hAnsi="Arial"/>
          <w:b/>
        </w:rPr>
        <w:t>Artículo</w:t>
      </w:r>
      <w:r>
        <w:rPr>
          <w:rFonts w:ascii="Arial" w:hAnsi="Arial"/>
          <w:b/>
          <w:spacing w:val="-7"/>
        </w:rPr>
        <w:t> </w:t>
      </w:r>
      <w:r>
        <w:rPr>
          <w:rFonts w:ascii="Arial" w:hAnsi="Arial"/>
          <w:b/>
        </w:rPr>
        <w:t>860.-</w:t>
      </w:r>
      <w:r>
        <w:rPr>
          <w:rFonts w:ascii="Arial" w:hAnsi="Arial"/>
          <w:b/>
          <w:spacing w:val="-4"/>
        </w:rPr>
        <w:t> </w:t>
      </w:r>
      <w:r>
        <w:rPr/>
        <w:t>Son</w:t>
      </w:r>
      <w:r>
        <w:rPr>
          <w:spacing w:val="-6"/>
        </w:rPr>
        <w:t> </w:t>
      </w:r>
      <w:r>
        <w:rPr/>
        <w:t>bienes</w:t>
      </w:r>
      <w:r>
        <w:rPr>
          <w:spacing w:val="-5"/>
        </w:rPr>
        <w:t> </w:t>
      </w:r>
      <w:r>
        <w:rPr/>
        <w:t>vacantes</w:t>
      </w:r>
      <w:r>
        <w:rPr>
          <w:spacing w:val="-6"/>
        </w:rPr>
        <w:t> </w:t>
      </w:r>
      <w:r>
        <w:rPr/>
        <w:t>los</w:t>
      </w:r>
      <w:r>
        <w:rPr>
          <w:spacing w:val="-6"/>
        </w:rPr>
        <w:t> </w:t>
      </w:r>
      <w:r>
        <w:rPr/>
        <w:t>inmuebles</w:t>
      </w:r>
      <w:r>
        <w:rPr>
          <w:spacing w:val="-7"/>
        </w:rPr>
        <w:t> </w:t>
      </w:r>
      <w:r>
        <w:rPr/>
        <w:t>que</w:t>
      </w:r>
      <w:r>
        <w:rPr>
          <w:spacing w:val="-7"/>
        </w:rPr>
        <w:t> </w:t>
      </w:r>
      <w:r>
        <w:rPr/>
        <w:t>no</w:t>
      </w:r>
      <w:r>
        <w:rPr>
          <w:spacing w:val="-6"/>
        </w:rPr>
        <w:t> </w:t>
      </w:r>
      <w:r>
        <w:rPr/>
        <w:t>tienen</w:t>
      </w:r>
      <w:r>
        <w:rPr>
          <w:spacing w:val="-5"/>
        </w:rPr>
        <w:t> </w:t>
      </w:r>
      <w:r>
        <w:rPr/>
        <w:t>dueño</w:t>
      </w:r>
      <w:r>
        <w:rPr>
          <w:spacing w:val="-7"/>
        </w:rPr>
        <w:t> </w:t>
      </w:r>
      <w:r>
        <w:rPr/>
        <w:t>cierto</w:t>
      </w:r>
      <w:r>
        <w:rPr>
          <w:spacing w:val="-8"/>
        </w:rPr>
        <w:t> </w:t>
      </w:r>
      <w:r>
        <w:rPr/>
        <w:t>y</w:t>
      </w:r>
      <w:r>
        <w:rPr>
          <w:spacing w:val="-4"/>
        </w:rPr>
        <w:t> </w:t>
      </w:r>
      <w:r>
        <w:rPr>
          <w:spacing w:val="-2"/>
        </w:rPr>
        <w:t>conocido.</w:t>
      </w:r>
    </w:p>
    <w:p>
      <w:pPr>
        <w:pStyle w:val="BodyText"/>
        <w:spacing w:before="1"/>
        <w:ind w:left="0"/>
      </w:pPr>
    </w:p>
    <w:p>
      <w:pPr>
        <w:pStyle w:val="BodyText"/>
        <w:spacing w:before="1"/>
        <w:ind w:right="343"/>
        <w:jc w:val="both"/>
      </w:pPr>
      <w:r>
        <w:rPr>
          <w:rFonts w:ascii="Arial" w:hAnsi="Arial"/>
          <w:b/>
        </w:rPr>
        <w:t>Artículo 861.- </w:t>
      </w:r>
      <w:r>
        <w:rPr/>
        <w:t>El que tuviere noticia de la existencia de bienes vacantes en el Estado de Hidalgo y quisiere adquirir la parte que la Ley da al descubridor, hará la denuncia de ellos ante el Ministerio Público del lugar de la ubicación de los bienes.</w:t>
      </w:r>
    </w:p>
    <w:p>
      <w:pPr>
        <w:pStyle w:val="BodyText"/>
        <w:spacing w:before="229"/>
        <w:ind w:right="344"/>
        <w:jc w:val="both"/>
      </w:pPr>
      <w:r>
        <w:rPr>
          <w:rFonts w:ascii="Arial" w:hAnsi="Arial"/>
          <w:b/>
        </w:rPr>
        <w:t>Artículo 862.- </w:t>
      </w:r>
      <w:r>
        <w:rPr/>
        <w:t>El Ministerio Público, si estima que procede, ocurrirá al Juez de Primera Instancia del</w:t>
      </w:r>
      <w:r>
        <w:rPr>
          <w:spacing w:val="40"/>
        </w:rPr>
        <w:t> </w:t>
      </w:r>
      <w:r>
        <w:rPr/>
        <w:t>lugar, quien desde luego mandará fijar avisos en los bienes de que se trate y hará publicarlos por tres veces en el Periódico Oficial del Estado y en otro de los de mayor circulación, convocando a quienes se crean con derecho a los bienes de que se trate; se recabarán los informes y noticias que sean procedentes, inclusive las del Registro Público de la Propiedad del Distrito donde estuvieren ubicados los inmuebles,</w:t>
      </w:r>
      <w:r>
        <w:rPr>
          <w:spacing w:val="-2"/>
        </w:rPr>
        <w:t> </w:t>
      </w:r>
      <w:r>
        <w:rPr/>
        <w:t>sobre</w:t>
      </w:r>
      <w:r>
        <w:rPr>
          <w:spacing w:val="-2"/>
        </w:rPr>
        <w:t> </w:t>
      </w:r>
      <w:r>
        <w:rPr/>
        <w:t>el</w:t>
      </w:r>
      <w:r>
        <w:rPr>
          <w:spacing w:val="-3"/>
        </w:rPr>
        <w:t> </w:t>
      </w:r>
      <w:r>
        <w:rPr/>
        <w:t>abandono absoluto de dichos</w:t>
      </w:r>
      <w:r>
        <w:rPr>
          <w:spacing w:val="-1"/>
        </w:rPr>
        <w:t> </w:t>
      </w:r>
      <w:r>
        <w:rPr/>
        <w:t>bienes</w:t>
      </w:r>
      <w:r>
        <w:rPr>
          <w:spacing w:val="-1"/>
        </w:rPr>
        <w:t> </w:t>
      </w:r>
      <w:r>
        <w:rPr/>
        <w:t>y,</w:t>
      </w:r>
      <w:r>
        <w:rPr>
          <w:spacing w:val="-2"/>
        </w:rPr>
        <w:t> </w:t>
      </w:r>
      <w:r>
        <w:rPr/>
        <w:t>si</w:t>
      </w:r>
      <w:r>
        <w:rPr>
          <w:spacing w:val="-3"/>
        </w:rPr>
        <w:t> </w:t>
      </w:r>
      <w:r>
        <w:rPr/>
        <w:t>en</w:t>
      </w:r>
      <w:r>
        <w:rPr>
          <w:spacing w:val="-2"/>
        </w:rPr>
        <w:t> </w:t>
      </w:r>
      <w:r>
        <w:rPr/>
        <w:t>vista de</w:t>
      </w:r>
      <w:r>
        <w:rPr>
          <w:spacing w:val="-3"/>
        </w:rPr>
        <w:t> </w:t>
      </w:r>
      <w:r>
        <w:rPr/>
        <w:t>esos informes</w:t>
      </w:r>
      <w:r>
        <w:rPr>
          <w:spacing w:val="-1"/>
        </w:rPr>
        <w:t> </w:t>
      </w:r>
      <w:r>
        <w:rPr/>
        <w:t>y</w:t>
      </w:r>
      <w:r>
        <w:rPr>
          <w:spacing w:val="-1"/>
        </w:rPr>
        <w:t> </w:t>
      </w:r>
      <w:r>
        <w:rPr/>
        <w:t>pasado un mes de la última publicación no se presenta persona alguna, el Juez declarará los bienes vacantes y los adjudicará al Fisco del Estado. En este procedimiento se tendrá al que hizo la denuncia como coadyuvante del Ministerio Público.</w:t>
      </w:r>
    </w:p>
    <w:p>
      <w:pPr>
        <w:pStyle w:val="BodyText"/>
        <w:ind w:left="0"/>
      </w:pPr>
    </w:p>
    <w:p>
      <w:pPr>
        <w:pStyle w:val="BodyText"/>
        <w:ind w:right="341"/>
        <w:jc w:val="both"/>
      </w:pPr>
      <w:r>
        <w:rPr/>
        <w:t>Iniciado el procedimiento en jurisdicción voluntaria, se hará del conocimiento de la Administración de Rentas del Distrito correspondiente la tramitación, a fin de que el Gobierno del Estado tome la participación legal y se den los datos que se tienen en los padrones fiscales.</w:t>
      </w:r>
    </w:p>
    <w:p>
      <w:pPr>
        <w:pStyle w:val="BodyText"/>
        <w:spacing w:before="229"/>
        <w:ind w:right="345"/>
        <w:jc w:val="both"/>
      </w:pPr>
      <w:r>
        <w:rPr>
          <w:rFonts w:ascii="Arial" w:hAnsi="Arial"/>
          <w:b/>
        </w:rPr>
        <w:t>Artículo 863.- </w:t>
      </w:r>
      <w:r>
        <w:rPr/>
        <w:t>El denunciante recibirá la cuarta parte del valor catastral de los bienes que denuncie; observándose lo dispuesto en la parte final del artículo 856.</w:t>
      </w:r>
    </w:p>
    <w:p>
      <w:pPr>
        <w:pStyle w:val="BodyText"/>
        <w:spacing w:before="1"/>
        <w:ind w:left="0"/>
      </w:pPr>
    </w:p>
    <w:p>
      <w:pPr>
        <w:pStyle w:val="BodyText"/>
        <w:ind w:right="346"/>
        <w:jc w:val="both"/>
      </w:pPr>
      <w:r>
        <w:rPr>
          <w:rFonts w:ascii="Arial" w:hAnsi="Arial"/>
          <w:b/>
        </w:rPr>
        <w:t>Artículo 864.- </w:t>
      </w:r>
      <w:r>
        <w:rPr/>
        <w:t>El que se apodere de un bien vacante sin cumplir lo prevenido en este Capítulo, pagará una multa de cinco a cincuenta pesos, sin perjuicio de las penas que señale el respectivo Código.</w:t>
      </w:r>
    </w:p>
    <w:p>
      <w:pPr>
        <w:pStyle w:val="BodyText"/>
        <w:ind w:left="0"/>
      </w:pPr>
    </w:p>
    <w:p>
      <w:pPr>
        <w:pStyle w:val="BodyText"/>
        <w:ind w:left="0"/>
      </w:pPr>
    </w:p>
    <w:p>
      <w:pPr>
        <w:pStyle w:val="Heading1"/>
        <w:spacing w:line="480" w:lineRule="auto"/>
        <w:ind w:left="4106" w:right="4107"/>
      </w:pPr>
      <w:r>
        <w:rPr/>
        <w:t>TITULO</w:t>
      </w:r>
      <w:r>
        <w:rPr>
          <w:spacing w:val="-14"/>
        </w:rPr>
        <w:t> </w:t>
      </w:r>
      <w:r>
        <w:rPr/>
        <w:t>TERCERO DE LA POSESION</w:t>
      </w:r>
    </w:p>
    <w:p>
      <w:pPr>
        <w:pStyle w:val="BodyText"/>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2"/>
          <w:sz w:val="20"/>
        </w:rPr>
        <w:t>UNICO</w:t>
      </w:r>
    </w:p>
    <w:p>
      <w:pPr>
        <w:pStyle w:val="BodyText"/>
        <w:ind w:left="0"/>
        <w:rPr>
          <w:rFonts w:ascii="Arial"/>
          <w:b/>
        </w:rPr>
      </w:pPr>
    </w:p>
    <w:p>
      <w:pPr>
        <w:pStyle w:val="BodyText"/>
        <w:spacing w:before="1"/>
        <w:ind w:right="345"/>
        <w:jc w:val="both"/>
      </w:pPr>
      <w:r>
        <w:rPr>
          <w:rFonts w:ascii="Arial" w:hAnsi="Arial"/>
          <w:b/>
        </w:rPr>
        <w:t>Artículo 865</w:t>
      </w:r>
      <w:r>
        <w:rPr/>
        <w:t>.- Es poseedor de una cosa el que ejerce sobre ella un poder de hecho, salvo lo dispuesto</w:t>
      </w:r>
      <w:r>
        <w:rPr>
          <w:spacing w:val="40"/>
        </w:rPr>
        <w:t> </w:t>
      </w:r>
      <w:r>
        <w:rPr/>
        <w:t>en el artículo 868. Posee un derecho el que goza de él.</w:t>
      </w:r>
    </w:p>
    <w:p>
      <w:pPr>
        <w:pStyle w:val="BodyText"/>
        <w:spacing w:before="228"/>
        <w:ind w:right="344"/>
        <w:jc w:val="both"/>
      </w:pPr>
      <w:r>
        <w:rPr>
          <w:rFonts w:ascii="Arial" w:hAnsi="Arial"/>
          <w:b/>
        </w:rPr>
        <w:t>Artículo 866</w:t>
      </w:r>
      <w:r>
        <w:rPr/>
        <w:t>.- Cuando en virtud de un acto jurídico el propietario entrega a otro una cosa, concediéndole el derecho de retenerla temporalmente en su poder en calidad de usufructuario, arrendatario, acreedor pignoraticio, depositario, u otro título análogo, los dos son poseedores de la cosa. El que la posee a título de propietario tiene una posesión originaria, el otro, una posesión derivada.</w:t>
      </w:r>
    </w:p>
    <w:p>
      <w:pPr>
        <w:pStyle w:val="BodyText"/>
        <w:spacing w:before="3"/>
        <w:ind w:left="0"/>
      </w:pPr>
    </w:p>
    <w:p>
      <w:pPr>
        <w:pStyle w:val="BodyText"/>
        <w:ind w:right="345"/>
        <w:jc w:val="both"/>
      </w:pPr>
      <w:r>
        <w:rPr>
          <w:rFonts w:ascii="Arial" w:hAnsi="Arial"/>
          <w:b/>
        </w:rPr>
        <w:t>Artículo 867.- </w:t>
      </w:r>
      <w:r>
        <w:rPr/>
        <w:t>En caso de despojo, el que tiene la posesión originaria goza del derecho de pedir que sea restituido el que tenía la posesión derivada, y si éste no quiere o no puede recobrarla, el poseedor originario puede pedir que se le dé la posesión a él mismo.</w:t>
      </w:r>
    </w:p>
    <w:p>
      <w:pPr>
        <w:pStyle w:val="BodyText"/>
        <w:spacing w:after="0"/>
        <w:jc w:val="both"/>
        <w:sectPr>
          <w:pgSz w:w="12240" w:h="15840"/>
          <w:pgMar w:header="15" w:footer="730" w:top="1680" w:bottom="920" w:left="1080" w:right="1080"/>
        </w:sectPr>
      </w:pPr>
    </w:p>
    <w:p>
      <w:pPr>
        <w:pStyle w:val="BodyText"/>
        <w:spacing w:before="52"/>
        <w:ind w:right="348"/>
        <w:jc w:val="both"/>
      </w:pPr>
      <w:r>
        <w:rPr/>
        <w:t>El que tiene la posesión derivada tendrá expeditas por si todas las acciones que tiendan a conservarla y hacerla efectiva, o que de cualquiera manera sean relativas al derecho que a él concierne.</w:t>
      </w:r>
    </w:p>
    <w:p>
      <w:pPr>
        <w:pStyle w:val="BodyText"/>
        <w:spacing w:before="1"/>
        <w:ind w:left="0"/>
      </w:pPr>
    </w:p>
    <w:p>
      <w:pPr>
        <w:pStyle w:val="BodyText"/>
        <w:ind w:right="344"/>
        <w:jc w:val="both"/>
      </w:pPr>
      <w:r>
        <w:rPr>
          <w:rFonts w:ascii="Arial" w:hAnsi="Arial"/>
          <w:b/>
        </w:rPr>
        <w:t>Artículo 868.- </w:t>
      </w:r>
      <w:r>
        <w:rPr/>
        <w:t>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 poseedor.</w:t>
      </w:r>
    </w:p>
    <w:p>
      <w:pPr>
        <w:pStyle w:val="BodyText"/>
        <w:ind w:left="0"/>
      </w:pPr>
    </w:p>
    <w:p>
      <w:pPr>
        <w:pStyle w:val="BodyText"/>
        <w:ind w:right="346"/>
        <w:jc w:val="both"/>
      </w:pPr>
      <w:r>
        <w:rPr>
          <w:rFonts w:ascii="Arial" w:hAnsi="Arial"/>
          <w:b/>
        </w:rPr>
        <w:t>Artículo 869.- </w:t>
      </w:r>
      <w:r>
        <w:rPr/>
        <w:t>Sólo pueden ser objeto de posesión las cosas y derechos que sean susceptibles de </w:t>
      </w:r>
      <w:r>
        <w:rPr>
          <w:spacing w:val="-2"/>
        </w:rPr>
        <w:t>apropiación.</w:t>
      </w:r>
    </w:p>
    <w:p>
      <w:pPr>
        <w:pStyle w:val="BodyText"/>
        <w:spacing w:before="1"/>
        <w:ind w:left="0"/>
      </w:pPr>
    </w:p>
    <w:p>
      <w:pPr>
        <w:pStyle w:val="BodyText"/>
        <w:spacing w:before="1"/>
        <w:ind w:right="342"/>
        <w:jc w:val="both"/>
      </w:pPr>
      <w:r>
        <w:rPr>
          <w:rFonts w:ascii="Arial" w:hAnsi="Arial"/>
          <w:b/>
        </w:rPr>
        <w:t>Artículo 870.- </w:t>
      </w:r>
      <w:r>
        <w:rPr/>
        <w:t>Puede adquirirse la posesión por la misma persona que va a disfrutarla, por su representante legal, por su mandatario y por un tercero sin mandato alguno; pero en este último caso no se entenderá adquirida la posesión hasta que la persona a cuyo nombre se haya verificado el acto posesorio lo ratifique.</w:t>
      </w:r>
    </w:p>
    <w:p>
      <w:pPr>
        <w:pStyle w:val="BodyText"/>
        <w:spacing w:before="229"/>
        <w:ind w:right="346"/>
        <w:jc w:val="both"/>
      </w:pPr>
      <w:r>
        <w:rPr>
          <w:rFonts w:ascii="Arial" w:hAnsi="Arial"/>
          <w:b/>
        </w:rPr>
        <w:t>Artículo 871.- </w:t>
      </w:r>
      <w:r>
        <w:rPr/>
        <w:t>Cuando varias personas poseen una cosa indivisa podrá cada una de ellas ejercer actos posesorios sobre la cosa común, con tal que no excluya los actos posesorios de los otros coposeedores.</w:t>
      </w:r>
    </w:p>
    <w:p>
      <w:pPr>
        <w:pStyle w:val="BodyText"/>
        <w:spacing w:before="229"/>
        <w:ind w:right="344"/>
        <w:jc w:val="both"/>
      </w:pPr>
      <w:r>
        <w:rPr>
          <w:rFonts w:ascii="Arial" w:hAnsi="Arial"/>
          <w:b/>
        </w:rPr>
        <w:t>Artículo 872.- </w:t>
      </w:r>
      <w:r>
        <w:rPr/>
        <w:t>Se entiende que cada uno de los partícipes de una cosa que se posee en común, ha poseído exclusivamente, por todo el tiempo que dure la indivisión, la parte que al dividirse le tocare.</w:t>
      </w:r>
    </w:p>
    <w:p>
      <w:pPr>
        <w:pStyle w:val="BodyText"/>
        <w:spacing w:before="1"/>
        <w:ind w:left="0"/>
      </w:pPr>
    </w:p>
    <w:p>
      <w:pPr>
        <w:pStyle w:val="BodyText"/>
        <w:ind w:right="344"/>
        <w:jc w:val="both"/>
      </w:pPr>
      <w:r>
        <w:rPr>
          <w:rFonts w:ascii="Arial" w:hAnsi="Arial"/>
          <w:b/>
        </w:rPr>
        <w:t>Artículo 873.- </w:t>
      </w:r>
      <w:r>
        <w:rPr/>
        <w:t>La posesión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 la cosa o derecho poseído.</w:t>
      </w:r>
    </w:p>
    <w:p>
      <w:pPr>
        <w:pStyle w:val="BodyText"/>
        <w:ind w:left="0"/>
      </w:pPr>
    </w:p>
    <w:p>
      <w:pPr>
        <w:pStyle w:val="BodyText"/>
        <w:spacing w:before="1"/>
        <w:ind w:right="344"/>
        <w:jc w:val="both"/>
      </w:pPr>
      <w:r>
        <w:rPr>
          <w:rFonts w:ascii="Arial" w:hAnsi="Arial"/>
          <w:b/>
        </w:rPr>
        <w:t>Artículo 874.- </w:t>
      </w:r>
      <w:r>
        <w:rPr/>
        <w:t>El poseedor de una cosa mueble perdida o robada no podrá recuperarla de un tercero de buena fe que la haya adquirido en almoneda o de un comerciante que en mercado público se dedique a</w:t>
      </w:r>
      <w:r>
        <w:rPr>
          <w:spacing w:val="40"/>
        </w:rPr>
        <w:t> </w:t>
      </w:r>
      <w:r>
        <w:rPr/>
        <w:t>la venta de objetos de la misma especie, sin reembolsar al poseedor el precio que hubiere pagado por la cosa. El recuperante tiene derecho de repetir contra el vendedor.</w:t>
      </w:r>
    </w:p>
    <w:p>
      <w:pPr>
        <w:pStyle w:val="BodyText"/>
        <w:spacing w:before="229"/>
        <w:ind w:right="347"/>
        <w:jc w:val="both"/>
      </w:pPr>
      <w:r>
        <w:rPr>
          <w:rFonts w:ascii="Arial" w:hAnsi="Arial"/>
          <w:b/>
        </w:rPr>
        <w:t>Artículo 875.- </w:t>
      </w:r>
      <w:r>
        <w:rPr/>
        <w:t>La moneda y los títulos al portador no pueden ser reivindicados del adquirente de buena fe, aunque el poseedor haya sido desposeído de ellos contra su voluntad.</w:t>
      </w:r>
    </w:p>
    <w:p>
      <w:pPr>
        <w:pStyle w:val="BodyText"/>
        <w:spacing w:before="229"/>
        <w:ind w:right="347"/>
        <w:jc w:val="both"/>
      </w:pPr>
      <w:r>
        <w:rPr>
          <w:rFonts w:ascii="Arial" w:hAnsi="Arial"/>
          <w:b/>
        </w:rPr>
        <w:t>Artículo 876.- </w:t>
      </w:r>
      <w:r>
        <w:rPr/>
        <w:t>El poseedor actual que pruebe haber poseído en tiempo anterior, tiene a su favor la presunción de haber poseído en el intermedio.</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877.-</w:t>
      </w:r>
      <w:r>
        <w:rPr>
          <w:rFonts w:ascii="Arial" w:hAnsi="Arial"/>
          <w:b/>
          <w:spacing w:val="-5"/>
        </w:rPr>
        <w:t> </w:t>
      </w:r>
      <w:r>
        <w:rPr/>
        <w:t>La</w:t>
      </w:r>
      <w:r>
        <w:rPr>
          <w:spacing w:val="-6"/>
        </w:rPr>
        <w:t> </w:t>
      </w:r>
      <w:r>
        <w:rPr/>
        <w:t>posesión</w:t>
      </w:r>
      <w:r>
        <w:rPr>
          <w:spacing w:val="-5"/>
        </w:rPr>
        <w:t> </w:t>
      </w:r>
      <w:r>
        <w:rPr/>
        <w:t>de</w:t>
      </w:r>
      <w:r>
        <w:rPr>
          <w:spacing w:val="-7"/>
        </w:rPr>
        <w:t> </w:t>
      </w:r>
      <w:r>
        <w:rPr/>
        <w:t>un</w:t>
      </w:r>
      <w:r>
        <w:rPr>
          <w:spacing w:val="-6"/>
        </w:rPr>
        <w:t> </w:t>
      </w:r>
      <w:r>
        <w:rPr/>
        <w:t>inmueble</w:t>
      </w:r>
      <w:r>
        <w:rPr>
          <w:spacing w:val="-4"/>
        </w:rPr>
        <w:t> </w:t>
      </w:r>
      <w:r>
        <w:rPr/>
        <w:t>hace</w:t>
      </w:r>
      <w:r>
        <w:rPr>
          <w:spacing w:val="-6"/>
        </w:rPr>
        <w:t> </w:t>
      </w:r>
      <w:r>
        <w:rPr/>
        <w:t>presumir</w:t>
      </w:r>
      <w:r>
        <w:rPr>
          <w:spacing w:val="-4"/>
        </w:rPr>
        <w:t> </w:t>
      </w:r>
      <w:r>
        <w:rPr/>
        <w:t>la</w:t>
      </w:r>
      <w:r>
        <w:rPr>
          <w:spacing w:val="-4"/>
        </w:rPr>
        <w:t> </w:t>
      </w:r>
      <w:r>
        <w:rPr/>
        <w:t>de</w:t>
      </w:r>
      <w:r>
        <w:rPr>
          <w:spacing w:val="-6"/>
        </w:rPr>
        <w:t> </w:t>
      </w:r>
      <w:r>
        <w:rPr/>
        <w:t>los</w:t>
      </w:r>
      <w:r>
        <w:rPr>
          <w:spacing w:val="-5"/>
        </w:rPr>
        <w:t> </w:t>
      </w:r>
      <w:r>
        <w:rPr/>
        <w:t>bienes</w:t>
      </w:r>
      <w:r>
        <w:rPr>
          <w:spacing w:val="-5"/>
        </w:rPr>
        <w:t> </w:t>
      </w:r>
      <w:r>
        <w:rPr/>
        <w:t>muebles</w:t>
      </w:r>
      <w:r>
        <w:rPr>
          <w:spacing w:val="-5"/>
        </w:rPr>
        <w:t> </w:t>
      </w:r>
      <w:r>
        <w:rPr/>
        <w:t>que</w:t>
      </w:r>
      <w:r>
        <w:rPr>
          <w:spacing w:val="-7"/>
        </w:rPr>
        <w:t> </w:t>
      </w:r>
      <w:r>
        <w:rPr/>
        <w:t>se</w:t>
      </w:r>
      <w:r>
        <w:rPr>
          <w:spacing w:val="-4"/>
        </w:rPr>
        <w:t> </w:t>
      </w:r>
      <w:r>
        <w:rPr/>
        <w:t>hallen</w:t>
      </w:r>
      <w:r>
        <w:rPr>
          <w:spacing w:val="-7"/>
        </w:rPr>
        <w:t> </w:t>
      </w:r>
      <w:r>
        <w:rPr/>
        <w:t>en</w:t>
      </w:r>
      <w:r>
        <w:rPr>
          <w:spacing w:val="-6"/>
        </w:rPr>
        <w:t> </w:t>
      </w:r>
      <w:r>
        <w:rPr>
          <w:spacing w:val="-5"/>
        </w:rPr>
        <w:t>él.</w:t>
      </w:r>
    </w:p>
    <w:p>
      <w:pPr>
        <w:pStyle w:val="BodyText"/>
        <w:spacing w:before="228"/>
        <w:ind w:right="343"/>
        <w:jc w:val="both"/>
      </w:pPr>
      <w:r>
        <w:rPr>
          <w:rFonts w:ascii="Arial" w:hAnsi="Arial"/>
          <w:b/>
        </w:rPr>
        <w:t>Artículo 878.- </w:t>
      </w:r>
      <w:r>
        <w:rPr/>
        <w:t>Todo poseedor debe ser mantenido o restituido en la posesión contra aquellos que no tengan mejor derecho para poseer.</w:t>
      </w:r>
    </w:p>
    <w:p>
      <w:pPr>
        <w:pStyle w:val="BodyText"/>
        <w:spacing w:before="1"/>
        <w:ind w:left="0"/>
      </w:pPr>
    </w:p>
    <w:p>
      <w:pPr>
        <w:pStyle w:val="BodyText"/>
        <w:spacing w:before="1"/>
        <w:ind w:right="346"/>
        <w:jc w:val="both"/>
      </w:pPr>
      <w:r>
        <w:rPr/>
        <w:t>Es</w:t>
      </w:r>
      <w:r>
        <w:rPr>
          <w:spacing w:val="-1"/>
        </w:rPr>
        <w:t> </w:t>
      </w:r>
      <w:r>
        <w:rPr/>
        <w:t>mejor la posesión</w:t>
      </w:r>
      <w:r>
        <w:rPr>
          <w:spacing w:val="-2"/>
        </w:rPr>
        <w:t> </w:t>
      </w:r>
      <w:r>
        <w:rPr/>
        <w:t>que</w:t>
      </w:r>
      <w:r>
        <w:rPr>
          <w:spacing w:val="-2"/>
        </w:rPr>
        <w:t> </w:t>
      </w:r>
      <w:r>
        <w:rPr/>
        <w:t>se</w:t>
      </w:r>
      <w:r>
        <w:rPr>
          <w:spacing w:val="-2"/>
        </w:rPr>
        <w:t> </w:t>
      </w:r>
      <w:r>
        <w:rPr/>
        <w:t>funda en</w:t>
      </w:r>
      <w:r>
        <w:rPr>
          <w:spacing w:val="-2"/>
        </w:rPr>
        <w:t> </w:t>
      </w:r>
      <w:r>
        <w:rPr/>
        <w:t>título</w:t>
      </w:r>
      <w:r>
        <w:rPr>
          <w:spacing w:val="-2"/>
        </w:rPr>
        <w:t> </w:t>
      </w:r>
      <w:r>
        <w:rPr/>
        <w:t>y</w:t>
      </w:r>
      <w:r>
        <w:rPr>
          <w:spacing w:val="-1"/>
        </w:rPr>
        <w:t> </w:t>
      </w:r>
      <w:r>
        <w:rPr/>
        <w:t>cuando se</w:t>
      </w:r>
      <w:r>
        <w:rPr>
          <w:spacing w:val="-2"/>
        </w:rPr>
        <w:t> </w:t>
      </w:r>
      <w:r>
        <w:rPr/>
        <w:t>trate de inmuebles la que</w:t>
      </w:r>
      <w:r>
        <w:rPr>
          <w:spacing w:val="-2"/>
        </w:rPr>
        <w:t> </w:t>
      </w:r>
      <w:r>
        <w:rPr/>
        <w:t>está inscrita. A falta de título o siendo iguales los títulos, la más antigua.</w:t>
      </w:r>
    </w:p>
    <w:p>
      <w:pPr>
        <w:pStyle w:val="BodyText"/>
        <w:spacing w:before="228"/>
        <w:ind w:right="345"/>
        <w:jc w:val="both"/>
      </w:pPr>
      <w:r>
        <w:rPr/>
        <w:t>Si las posesiones fueren dudosas, se pondrá en depósito la cosa hasta que se resuelva a quien pertenece la posesión.</w:t>
      </w:r>
    </w:p>
    <w:p>
      <w:pPr>
        <w:pStyle w:val="BodyText"/>
        <w:spacing w:before="2"/>
        <w:ind w:left="0"/>
      </w:pPr>
    </w:p>
    <w:p>
      <w:pPr>
        <w:pStyle w:val="BodyText"/>
        <w:ind w:right="346"/>
        <w:jc w:val="both"/>
      </w:pPr>
      <w:r>
        <w:rPr>
          <w:rFonts w:ascii="Arial" w:hAnsi="Arial"/>
          <w:b/>
        </w:rPr>
        <w:t>Artículo 879.- </w:t>
      </w:r>
      <w:r>
        <w:rPr/>
        <w:t>Para que el poseedor tenga derecho al interdicto de recuperar la posesión, se necesita</w:t>
      </w:r>
      <w:r>
        <w:rPr>
          <w:spacing w:val="40"/>
        </w:rPr>
        <w:t> </w:t>
      </w:r>
      <w:r>
        <w:rPr/>
        <w:t>que no haya pasado un año desde que se verificó el despojo.</w:t>
      </w:r>
    </w:p>
    <w:p>
      <w:pPr>
        <w:pStyle w:val="BodyText"/>
        <w:spacing w:before="229"/>
        <w:ind w:right="345"/>
        <w:jc w:val="both"/>
      </w:pPr>
      <w:r>
        <w:rPr>
          <w:rFonts w:ascii="Arial" w:hAnsi="Arial"/>
          <w:b/>
        </w:rPr>
        <w:t>Artículo 880.- </w:t>
      </w:r>
      <w:r>
        <w:rPr/>
        <w:t>Se reputa como nunca perturbado o despojado, el que judicialmente fue mantenido o restituido en la posesión.</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881.- </w:t>
      </w:r>
      <w:r>
        <w:rPr/>
        <w:t>Es poseedor de buena fe el que entra en la posesión en virtud de un título suficiente para darle derecho de poseer. También es el que ignora los vicios de su título que le impiden poseer con </w:t>
      </w:r>
      <w:r>
        <w:rPr>
          <w:spacing w:val="-2"/>
        </w:rPr>
        <w:t>derecho.</w:t>
      </w:r>
    </w:p>
    <w:p>
      <w:pPr>
        <w:pStyle w:val="BodyText"/>
        <w:spacing w:before="1"/>
        <w:ind w:left="0"/>
      </w:pPr>
    </w:p>
    <w:p>
      <w:pPr>
        <w:pStyle w:val="BodyText"/>
        <w:spacing w:before="1"/>
        <w:ind w:right="345"/>
        <w:jc w:val="both"/>
      </w:pPr>
      <w:r>
        <w:rPr/>
        <w:t>Es poseedor de mala fe el que entra a la posesión sin título alguno para poseer; lo mismo que el que conoce los vicios de su título que le impiden poseer con derecho.</w:t>
      </w:r>
    </w:p>
    <w:p>
      <w:pPr>
        <w:pStyle w:val="BodyText"/>
        <w:spacing w:before="228"/>
        <w:jc w:val="both"/>
      </w:pPr>
      <w:r>
        <w:rPr/>
        <w:t>Entiéndase</w:t>
      </w:r>
      <w:r>
        <w:rPr>
          <w:spacing w:val="-7"/>
        </w:rPr>
        <w:t> </w:t>
      </w:r>
      <w:r>
        <w:rPr/>
        <w:t>por</w:t>
      </w:r>
      <w:r>
        <w:rPr>
          <w:spacing w:val="-7"/>
        </w:rPr>
        <w:t> </w:t>
      </w:r>
      <w:r>
        <w:rPr/>
        <w:t>título</w:t>
      </w:r>
      <w:r>
        <w:rPr>
          <w:spacing w:val="-6"/>
        </w:rPr>
        <w:t> </w:t>
      </w:r>
      <w:r>
        <w:rPr/>
        <w:t>la</w:t>
      </w:r>
      <w:r>
        <w:rPr>
          <w:spacing w:val="-6"/>
        </w:rPr>
        <w:t> </w:t>
      </w:r>
      <w:r>
        <w:rPr/>
        <w:t>causa</w:t>
      </w:r>
      <w:r>
        <w:rPr>
          <w:spacing w:val="-8"/>
        </w:rPr>
        <w:t> </w:t>
      </w:r>
      <w:r>
        <w:rPr/>
        <w:t>generadora</w:t>
      </w:r>
      <w:r>
        <w:rPr>
          <w:spacing w:val="-6"/>
        </w:rPr>
        <w:t> </w:t>
      </w:r>
      <w:r>
        <w:rPr/>
        <w:t>de</w:t>
      </w:r>
      <w:r>
        <w:rPr>
          <w:spacing w:val="-7"/>
        </w:rPr>
        <w:t> </w:t>
      </w:r>
      <w:r>
        <w:rPr/>
        <w:t>la</w:t>
      </w:r>
      <w:r>
        <w:rPr>
          <w:spacing w:val="-6"/>
        </w:rPr>
        <w:t> </w:t>
      </w:r>
      <w:r>
        <w:rPr>
          <w:spacing w:val="-2"/>
        </w:rPr>
        <w:t>posesión.</w:t>
      </w:r>
    </w:p>
    <w:p>
      <w:pPr>
        <w:pStyle w:val="BodyText"/>
        <w:spacing w:before="1"/>
        <w:ind w:left="0"/>
      </w:pPr>
    </w:p>
    <w:p>
      <w:pPr>
        <w:pStyle w:val="BodyText"/>
        <w:ind w:right="345"/>
        <w:jc w:val="both"/>
      </w:pPr>
      <w:r>
        <w:rPr>
          <w:rFonts w:ascii="Arial" w:hAnsi="Arial"/>
          <w:b/>
        </w:rPr>
        <w:t>Artículo 882.- </w:t>
      </w:r>
      <w:r>
        <w:rPr/>
        <w:t>La buena fe se presume siempre; al que afirme la mala fe del poseedor le corresponde </w:t>
      </w:r>
      <w:r>
        <w:rPr>
          <w:spacing w:val="-2"/>
        </w:rPr>
        <w:t>probarla.</w:t>
      </w:r>
    </w:p>
    <w:p>
      <w:pPr>
        <w:pStyle w:val="BodyText"/>
        <w:spacing w:before="230"/>
        <w:ind w:right="344"/>
        <w:jc w:val="both"/>
      </w:pPr>
      <w:r>
        <w:rPr>
          <w:rFonts w:ascii="Arial" w:hAnsi="Arial"/>
          <w:b/>
        </w:rPr>
        <w:t>Artículo 883.- </w:t>
      </w:r>
      <w:r>
        <w:rPr/>
        <w:t>La posesión adquirida de buena fe no pierde ese carácter sino en el caso y desde el momento en que existan actos que acrediten que el poseedor no ignora que posee la cosa </w:t>
      </w:r>
      <w:r>
        <w:rPr>
          <w:spacing w:val="-2"/>
        </w:rPr>
        <w:t>indebidamente.</w:t>
      </w:r>
    </w:p>
    <w:p>
      <w:pPr>
        <w:pStyle w:val="BodyText"/>
        <w:spacing w:before="1"/>
        <w:ind w:left="0"/>
      </w:pPr>
    </w:p>
    <w:p>
      <w:pPr>
        <w:pStyle w:val="BodyText"/>
        <w:ind w:right="345"/>
        <w:jc w:val="both"/>
      </w:pPr>
      <w:r>
        <w:rPr>
          <w:rFonts w:ascii="Arial" w:hAnsi="Arial"/>
          <w:b/>
        </w:rPr>
        <w:t>Artículo 884.- </w:t>
      </w:r>
      <w:r>
        <w:rPr/>
        <w:t>Los poseedores a que se refiere el artículo 866 se regirán por las disposiciones que norman los actos jurídicos en virtud de los cuales son poseedores, en todo lo relativo a frutos, pagos de gastos y responsabilidad por pérdida o menoscabo de la cosa poseída.</w:t>
      </w:r>
    </w:p>
    <w:p>
      <w:pPr>
        <w:pStyle w:val="BodyText"/>
        <w:spacing w:before="230"/>
        <w:ind w:right="344"/>
        <w:jc w:val="both"/>
      </w:pPr>
      <w:r>
        <w:rPr>
          <w:rFonts w:ascii="Arial" w:hAnsi="Arial"/>
          <w:b/>
        </w:rPr>
        <w:t>Artículo 885.- </w:t>
      </w:r>
      <w:r>
        <w:rPr/>
        <w:t>El poseedor de buena fe que haya adquirido la posesión por título traslativo de dominio, tiene los derechos siguientes:</w:t>
      </w:r>
    </w:p>
    <w:p>
      <w:pPr>
        <w:pStyle w:val="BodyText"/>
        <w:spacing w:before="229"/>
        <w:jc w:val="both"/>
      </w:pPr>
      <w:r>
        <w:rPr/>
        <w:t>I.-</w:t>
      </w:r>
      <w:r>
        <w:rPr>
          <w:spacing w:val="-5"/>
        </w:rPr>
        <w:t> </w:t>
      </w:r>
      <w:r>
        <w:rPr/>
        <w:t>El</w:t>
      </w:r>
      <w:r>
        <w:rPr>
          <w:spacing w:val="-5"/>
        </w:rPr>
        <w:t> </w:t>
      </w:r>
      <w:r>
        <w:rPr/>
        <w:t>de</w:t>
      </w:r>
      <w:r>
        <w:rPr>
          <w:spacing w:val="-5"/>
        </w:rPr>
        <w:t> </w:t>
      </w:r>
      <w:r>
        <w:rPr/>
        <w:t>hacer</w:t>
      </w:r>
      <w:r>
        <w:rPr>
          <w:spacing w:val="-6"/>
        </w:rPr>
        <w:t> </w:t>
      </w:r>
      <w:r>
        <w:rPr/>
        <w:t>suyos</w:t>
      </w:r>
      <w:r>
        <w:rPr>
          <w:spacing w:val="-5"/>
        </w:rPr>
        <w:t> </w:t>
      </w:r>
      <w:r>
        <w:rPr/>
        <w:t>los</w:t>
      </w:r>
      <w:r>
        <w:rPr>
          <w:spacing w:val="-4"/>
        </w:rPr>
        <w:t> </w:t>
      </w:r>
      <w:r>
        <w:rPr/>
        <w:t>frutos</w:t>
      </w:r>
      <w:r>
        <w:rPr>
          <w:spacing w:val="-5"/>
        </w:rPr>
        <w:t> </w:t>
      </w:r>
      <w:r>
        <w:rPr/>
        <w:t>percibidos,</w:t>
      </w:r>
      <w:r>
        <w:rPr>
          <w:spacing w:val="-6"/>
        </w:rPr>
        <w:t> </w:t>
      </w:r>
      <w:r>
        <w:rPr/>
        <w:t>mientras</w:t>
      </w:r>
      <w:r>
        <w:rPr>
          <w:spacing w:val="-5"/>
        </w:rPr>
        <w:t> </w:t>
      </w:r>
      <w:r>
        <w:rPr/>
        <w:t>su</w:t>
      </w:r>
      <w:r>
        <w:rPr>
          <w:spacing w:val="-4"/>
        </w:rPr>
        <w:t> </w:t>
      </w:r>
      <w:r>
        <w:rPr/>
        <w:t>buena</w:t>
      </w:r>
      <w:r>
        <w:rPr>
          <w:spacing w:val="-5"/>
        </w:rPr>
        <w:t> </w:t>
      </w:r>
      <w:r>
        <w:rPr/>
        <w:t>fe</w:t>
      </w:r>
      <w:r>
        <w:rPr>
          <w:spacing w:val="-4"/>
        </w:rPr>
        <w:t> </w:t>
      </w:r>
      <w:r>
        <w:rPr/>
        <w:t>no</w:t>
      </w:r>
      <w:r>
        <w:rPr>
          <w:spacing w:val="-5"/>
        </w:rPr>
        <w:t> </w:t>
      </w:r>
      <w:r>
        <w:rPr/>
        <w:t>es</w:t>
      </w:r>
      <w:r>
        <w:rPr>
          <w:spacing w:val="-5"/>
        </w:rPr>
        <w:t> </w:t>
      </w:r>
      <w:r>
        <w:rPr>
          <w:spacing w:val="-2"/>
        </w:rPr>
        <w:t>interrumpida;</w:t>
      </w:r>
    </w:p>
    <w:p>
      <w:pPr>
        <w:pStyle w:val="BodyText"/>
        <w:ind w:left="0"/>
      </w:pPr>
    </w:p>
    <w:p>
      <w:pPr>
        <w:pStyle w:val="BodyText"/>
        <w:spacing w:before="1"/>
        <w:ind w:right="344"/>
        <w:jc w:val="both"/>
      </w:pPr>
      <w:r>
        <w:rPr/>
        <w:t>II.- El de que se le abonen todos los gastos necesarios, lo mismo que los útiles, teniendo derecho de retener la cosa poseída hasta que se haga el pago;</w:t>
      </w:r>
    </w:p>
    <w:p>
      <w:pPr>
        <w:pStyle w:val="BodyText"/>
        <w:spacing w:before="1"/>
        <w:ind w:left="0"/>
      </w:pPr>
    </w:p>
    <w:p>
      <w:pPr>
        <w:pStyle w:val="BodyText"/>
        <w:ind w:right="348"/>
        <w:jc w:val="both"/>
      </w:pPr>
      <w:r>
        <w:rPr/>
        <w:t>III.- El de retirar las mejoras voluntarias, si no se causa daño en la cosa mejorada, o reparando el que se cause al retirarlas;</w:t>
      </w:r>
    </w:p>
    <w:p>
      <w:pPr>
        <w:pStyle w:val="BodyText"/>
        <w:spacing w:before="229"/>
        <w:ind w:right="345"/>
        <w:jc w:val="both"/>
      </w:pPr>
      <w:r>
        <w:rPr/>
        <w:t>IV.- El de que se le abonen los gastos hechos por él para la producción de los frutos naturales e industriales que no hace suyos por estar pendientes al tiempo de interrumpirse la posesión; teniendo derecho al interés legal sobre el importe de esos gastos desde el día que los haya hecho.</w:t>
      </w:r>
    </w:p>
    <w:p>
      <w:pPr>
        <w:pStyle w:val="BodyText"/>
        <w:spacing w:before="229"/>
        <w:ind w:right="344"/>
        <w:jc w:val="both"/>
      </w:pPr>
      <w:r>
        <w:rPr>
          <w:rFonts w:ascii="Arial" w:hAnsi="Arial"/>
          <w:b/>
        </w:rPr>
        <w:t>Artículo 886.- </w:t>
      </w:r>
      <w:r>
        <w:rPr/>
        <w:t>El poseedor de buena fe a que se refiere el artículo anterior no responde del deterioro o pérdida</w:t>
      </w:r>
      <w:r>
        <w:rPr>
          <w:spacing w:val="-3"/>
        </w:rPr>
        <w:t> </w:t>
      </w:r>
      <w:r>
        <w:rPr/>
        <w:t>de</w:t>
      </w:r>
      <w:r>
        <w:rPr>
          <w:spacing w:val="-3"/>
        </w:rPr>
        <w:t> </w:t>
      </w:r>
      <w:r>
        <w:rPr/>
        <w:t>la</w:t>
      </w:r>
      <w:r>
        <w:rPr>
          <w:spacing w:val="-2"/>
        </w:rPr>
        <w:t> </w:t>
      </w:r>
      <w:r>
        <w:rPr/>
        <w:t>cosa</w:t>
      </w:r>
      <w:r>
        <w:rPr>
          <w:spacing w:val="-4"/>
        </w:rPr>
        <w:t> </w:t>
      </w:r>
      <w:r>
        <w:rPr/>
        <w:t>poseída,</w:t>
      </w:r>
      <w:r>
        <w:rPr>
          <w:spacing w:val="-4"/>
        </w:rPr>
        <w:t> </w:t>
      </w:r>
      <w:r>
        <w:rPr/>
        <w:t>aunque</w:t>
      </w:r>
      <w:r>
        <w:rPr>
          <w:spacing w:val="-4"/>
        </w:rPr>
        <w:t> </w:t>
      </w:r>
      <w:r>
        <w:rPr/>
        <w:t>haya</w:t>
      </w:r>
      <w:r>
        <w:rPr>
          <w:spacing w:val="-4"/>
        </w:rPr>
        <w:t> </w:t>
      </w:r>
      <w:r>
        <w:rPr/>
        <w:t>ocurrido</w:t>
      </w:r>
      <w:r>
        <w:rPr>
          <w:spacing w:val="-3"/>
        </w:rPr>
        <w:t> </w:t>
      </w:r>
      <w:r>
        <w:rPr/>
        <w:t>por</w:t>
      </w:r>
      <w:r>
        <w:rPr>
          <w:spacing w:val="-1"/>
        </w:rPr>
        <w:t> </w:t>
      </w:r>
      <w:r>
        <w:rPr/>
        <w:t>hecho</w:t>
      </w:r>
      <w:r>
        <w:rPr>
          <w:spacing w:val="-3"/>
        </w:rPr>
        <w:t> </w:t>
      </w:r>
      <w:r>
        <w:rPr/>
        <w:t>propio;</w:t>
      </w:r>
      <w:r>
        <w:rPr>
          <w:spacing w:val="-2"/>
        </w:rPr>
        <w:t> </w:t>
      </w:r>
      <w:r>
        <w:rPr/>
        <w:t>pero</w:t>
      </w:r>
      <w:r>
        <w:rPr>
          <w:spacing w:val="-2"/>
        </w:rPr>
        <w:t> </w:t>
      </w:r>
      <w:r>
        <w:rPr/>
        <w:t>sí</w:t>
      </w:r>
      <w:r>
        <w:rPr>
          <w:spacing w:val="-4"/>
        </w:rPr>
        <w:t> </w:t>
      </w:r>
      <w:r>
        <w:rPr/>
        <w:t>responde</w:t>
      </w:r>
      <w:r>
        <w:rPr>
          <w:spacing w:val="-2"/>
        </w:rPr>
        <w:t> </w:t>
      </w:r>
      <w:r>
        <w:rPr/>
        <w:t>de</w:t>
      </w:r>
      <w:r>
        <w:rPr>
          <w:spacing w:val="-3"/>
        </w:rPr>
        <w:t> </w:t>
      </w:r>
      <w:r>
        <w:rPr/>
        <w:t>la</w:t>
      </w:r>
      <w:r>
        <w:rPr>
          <w:spacing w:val="-2"/>
        </w:rPr>
        <w:t> </w:t>
      </w:r>
      <w:r>
        <w:rPr/>
        <w:t>utilidad</w:t>
      </w:r>
      <w:r>
        <w:rPr>
          <w:spacing w:val="-4"/>
        </w:rPr>
        <w:t> </w:t>
      </w:r>
      <w:r>
        <w:rPr/>
        <w:t>que</w:t>
      </w:r>
      <w:r>
        <w:rPr>
          <w:spacing w:val="-2"/>
        </w:rPr>
        <w:t> </w:t>
      </w:r>
      <w:r>
        <w:rPr/>
        <w:t>el mismo haya obtenido de la pérdida o deterioro.</w:t>
      </w:r>
    </w:p>
    <w:p>
      <w:pPr>
        <w:pStyle w:val="BodyText"/>
        <w:spacing w:before="2"/>
        <w:ind w:left="0"/>
      </w:pPr>
    </w:p>
    <w:p>
      <w:pPr>
        <w:pStyle w:val="BodyText"/>
        <w:ind w:right="350"/>
        <w:jc w:val="both"/>
      </w:pPr>
      <w:r>
        <w:rPr>
          <w:rFonts w:ascii="Arial" w:hAnsi="Arial"/>
          <w:b/>
        </w:rPr>
        <w:t>Artículo 887.- </w:t>
      </w:r>
      <w:r>
        <w:rPr/>
        <w:t>El que posee por menos de un año a título traslativo de dominio y con mala fe, siempre que no haya obtenido la posesión por un medio delictuoso, está obligado:</w:t>
      </w:r>
    </w:p>
    <w:p>
      <w:pPr>
        <w:pStyle w:val="BodyText"/>
        <w:spacing w:before="229"/>
        <w:jc w:val="both"/>
      </w:pPr>
      <w:r>
        <w:rPr/>
        <w:t>I.-</w:t>
      </w:r>
      <w:r>
        <w:rPr>
          <w:spacing w:val="-5"/>
        </w:rPr>
        <w:t> </w:t>
      </w:r>
      <w:r>
        <w:rPr/>
        <w:t>A</w:t>
      </w:r>
      <w:r>
        <w:rPr>
          <w:spacing w:val="-6"/>
        </w:rPr>
        <w:t> </w:t>
      </w:r>
      <w:r>
        <w:rPr/>
        <w:t>restituir</w:t>
      </w:r>
      <w:r>
        <w:rPr>
          <w:spacing w:val="-3"/>
        </w:rPr>
        <w:t> </w:t>
      </w:r>
      <w:r>
        <w:rPr/>
        <w:t>los</w:t>
      </w:r>
      <w:r>
        <w:rPr>
          <w:spacing w:val="-5"/>
        </w:rPr>
        <w:t> </w:t>
      </w:r>
      <w:r>
        <w:rPr/>
        <w:t>frutos</w:t>
      </w:r>
      <w:r>
        <w:rPr>
          <w:spacing w:val="-5"/>
        </w:rPr>
        <w:t> </w:t>
      </w:r>
      <w:r>
        <w:rPr>
          <w:spacing w:val="-2"/>
        </w:rPr>
        <w:t>percibidos;</w:t>
      </w:r>
    </w:p>
    <w:p>
      <w:pPr>
        <w:pStyle w:val="BodyText"/>
        <w:spacing w:before="1"/>
        <w:ind w:left="0"/>
      </w:pPr>
    </w:p>
    <w:p>
      <w:pPr>
        <w:pStyle w:val="BodyText"/>
        <w:ind w:right="346"/>
        <w:jc w:val="both"/>
      </w:pPr>
      <w:r>
        <w:rPr/>
        <w:t>II.-</w:t>
      </w:r>
      <w:r>
        <w:rPr>
          <w:spacing w:val="-3"/>
        </w:rPr>
        <w:t> </w:t>
      </w:r>
      <w:r>
        <w:rPr/>
        <w:t>A</w:t>
      </w:r>
      <w:r>
        <w:rPr>
          <w:spacing w:val="-2"/>
        </w:rPr>
        <w:t> </w:t>
      </w:r>
      <w:r>
        <w:rPr/>
        <w:t>responder</w:t>
      </w:r>
      <w:r>
        <w:rPr>
          <w:spacing w:val="-3"/>
        </w:rPr>
        <w:t> </w:t>
      </w:r>
      <w:r>
        <w:rPr/>
        <w:t>de</w:t>
      </w:r>
      <w:r>
        <w:rPr>
          <w:spacing w:val="-2"/>
        </w:rPr>
        <w:t> </w:t>
      </w:r>
      <w:r>
        <w:rPr/>
        <w:t>la</w:t>
      </w:r>
      <w:r>
        <w:rPr>
          <w:spacing w:val="-2"/>
        </w:rPr>
        <w:t> </w:t>
      </w:r>
      <w:r>
        <w:rPr/>
        <w:t>pérdida</w:t>
      </w:r>
      <w:r>
        <w:rPr>
          <w:spacing w:val="-5"/>
        </w:rPr>
        <w:t> </w:t>
      </w:r>
      <w:r>
        <w:rPr/>
        <w:t>o</w:t>
      </w:r>
      <w:r>
        <w:rPr>
          <w:spacing w:val="-2"/>
        </w:rPr>
        <w:t> </w:t>
      </w:r>
      <w:r>
        <w:rPr/>
        <w:t>deterioro</w:t>
      </w:r>
      <w:r>
        <w:rPr>
          <w:spacing w:val="-4"/>
        </w:rPr>
        <w:t> </w:t>
      </w:r>
      <w:r>
        <w:rPr/>
        <w:t>de</w:t>
      </w:r>
      <w:r>
        <w:rPr>
          <w:spacing w:val="-2"/>
        </w:rPr>
        <w:t> </w:t>
      </w:r>
      <w:r>
        <w:rPr/>
        <w:t>la</w:t>
      </w:r>
      <w:r>
        <w:rPr>
          <w:spacing w:val="-4"/>
        </w:rPr>
        <w:t> </w:t>
      </w:r>
      <w:r>
        <w:rPr/>
        <w:t>cosa</w:t>
      </w:r>
      <w:r>
        <w:rPr>
          <w:spacing w:val="-2"/>
        </w:rPr>
        <w:t> </w:t>
      </w:r>
      <w:r>
        <w:rPr/>
        <w:t>sobrevenidos</w:t>
      </w:r>
      <w:r>
        <w:rPr>
          <w:spacing w:val="-1"/>
        </w:rPr>
        <w:t> </w:t>
      </w:r>
      <w:r>
        <w:rPr/>
        <w:t>por</w:t>
      </w:r>
      <w:r>
        <w:rPr>
          <w:spacing w:val="-3"/>
        </w:rPr>
        <w:t> </w:t>
      </w:r>
      <w:r>
        <w:rPr/>
        <w:t>su</w:t>
      </w:r>
      <w:r>
        <w:rPr>
          <w:spacing w:val="-2"/>
        </w:rPr>
        <w:t> </w:t>
      </w:r>
      <w:r>
        <w:rPr/>
        <w:t>culpa</w:t>
      </w:r>
      <w:r>
        <w:rPr>
          <w:spacing w:val="-2"/>
        </w:rPr>
        <w:t> </w:t>
      </w:r>
      <w:r>
        <w:rPr/>
        <w:t>o</w:t>
      </w:r>
      <w:r>
        <w:rPr>
          <w:spacing w:val="-2"/>
        </w:rPr>
        <w:t> </w:t>
      </w:r>
      <w:r>
        <w:rPr/>
        <w:t>por</w:t>
      </w:r>
      <w:r>
        <w:rPr>
          <w:spacing w:val="-3"/>
        </w:rPr>
        <w:t> </w:t>
      </w:r>
      <w:r>
        <w:rPr/>
        <w:t>caso</w:t>
      </w:r>
      <w:r>
        <w:rPr>
          <w:spacing w:val="-2"/>
        </w:rPr>
        <w:t> </w:t>
      </w:r>
      <w:r>
        <w:rPr/>
        <w:t>fortuito</w:t>
      </w:r>
      <w:r>
        <w:rPr>
          <w:spacing w:val="-2"/>
        </w:rPr>
        <w:t> </w:t>
      </w:r>
      <w:r>
        <w:rPr/>
        <w:t>o</w:t>
      </w:r>
      <w:r>
        <w:rPr>
          <w:spacing w:val="-2"/>
        </w:rPr>
        <w:t> </w:t>
      </w:r>
      <w:r>
        <w:rPr/>
        <w:t>fuerza mayor,</w:t>
      </w:r>
      <w:r>
        <w:rPr>
          <w:spacing w:val="-1"/>
        </w:rPr>
        <w:t> </w:t>
      </w:r>
      <w:r>
        <w:rPr/>
        <w:t>a no</w:t>
      </w:r>
      <w:r>
        <w:rPr>
          <w:spacing w:val="-3"/>
        </w:rPr>
        <w:t> </w:t>
      </w:r>
      <w:r>
        <w:rPr/>
        <w:t>ser</w:t>
      </w:r>
      <w:r>
        <w:rPr>
          <w:spacing w:val="-1"/>
        </w:rPr>
        <w:t> </w:t>
      </w:r>
      <w:r>
        <w:rPr/>
        <w:t>que pruebe</w:t>
      </w:r>
      <w:r>
        <w:rPr>
          <w:spacing w:val="-2"/>
        </w:rPr>
        <w:t> </w:t>
      </w:r>
      <w:r>
        <w:rPr/>
        <w:t>que</w:t>
      </w:r>
      <w:r>
        <w:rPr>
          <w:spacing w:val="-2"/>
        </w:rPr>
        <w:t> </w:t>
      </w:r>
      <w:r>
        <w:rPr/>
        <w:t>éstos</w:t>
      </w:r>
      <w:r>
        <w:rPr>
          <w:spacing w:val="-1"/>
        </w:rPr>
        <w:t> </w:t>
      </w:r>
      <w:r>
        <w:rPr/>
        <w:t>se</w:t>
      </w:r>
      <w:r>
        <w:rPr>
          <w:spacing w:val="-2"/>
        </w:rPr>
        <w:t> </w:t>
      </w:r>
      <w:r>
        <w:rPr/>
        <w:t>habrían</w:t>
      </w:r>
      <w:r>
        <w:rPr>
          <w:spacing w:val="-2"/>
        </w:rPr>
        <w:t> </w:t>
      </w:r>
      <w:r>
        <w:rPr/>
        <w:t>causado</w:t>
      </w:r>
      <w:r>
        <w:rPr>
          <w:spacing w:val="-2"/>
        </w:rPr>
        <w:t> </w:t>
      </w:r>
      <w:r>
        <w:rPr/>
        <w:t>aunque la</w:t>
      </w:r>
      <w:r>
        <w:rPr>
          <w:spacing w:val="-2"/>
        </w:rPr>
        <w:t> </w:t>
      </w:r>
      <w:r>
        <w:rPr/>
        <w:t>cosa hubiere</w:t>
      </w:r>
      <w:r>
        <w:rPr>
          <w:spacing w:val="-2"/>
        </w:rPr>
        <w:t> </w:t>
      </w:r>
      <w:r>
        <w:rPr/>
        <w:t>estado poseída por</w:t>
      </w:r>
      <w:r>
        <w:rPr>
          <w:spacing w:val="-1"/>
        </w:rPr>
        <w:t> </w:t>
      </w:r>
      <w:r>
        <w:rPr/>
        <w:t>su dueño. No responde de la pérdida sobrevenida natural e inevitablemente por el sólo transcurso del </w:t>
      </w:r>
      <w:r>
        <w:rPr>
          <w:spacing w:val="-2"/>
        </w:rPr>
        <w:t>tiempo.</w:t>
      </w:r>
    </w:p>
    <w:p>
      <w:pPr>
        <w:pStyle w:val="BodyText"/>
        <w:ind w:left="0"/>
      </w:pPr>
    </w:p>
    <w:p>
      <w:pPr>
        <w:pStyle w:val="BodyText"/>
        <w:jc w:val="both"/>
      </w:pPr>
      <w:r>
        <w:rPr/>
        <w:t>Tiene</w:t>
      </w:r>
      <w:r>
        <w:rPr>
          <w:spacing w:val="-5"/>
        </w:rPr>
        <w:t> </w:t>
      </w:r>
      <w:r>
        <w:rPr/>
        <w:t>derecho</w:t>
      </w:r>
      <w:r>
        <w:rPr>
          <w:spacing w:val="-6"/>
        </w:rPr>
        <w:t> </w:t>
      </w:r>
      <w:r>
        <w:rPr/>
        <w:t>a</w:t>
      </w:r>
      <w:r>
        <w:rPr>
          <w:spacing w:val="-5"/>
        </w:rPr>
        <w:t> </w:t>
      </w:r>
      <w:r>
        <w:rPr/>
        <w:t>que</w:t>
      </w:r>
      <w:r>
        <w:rPr>
          <w:spacing w:val="-6"/>
        </w:rPr>
        <w:t> </w:t>
      </w:r>
      <w:r>
        <w:rPr/>
        <w:t>se</w:t>
      </w:r>
      <w:r>
        <w:rPr>
          <w:spacing w:val="-6"/>
        </w:rPr>
        <w:t> </w:t>
      </w:r>
      <w:r>
        <w:rPr/>
        <w:t>le</w:t>
      </w:r>
      <w:r>
        <w:rPr>
          <w:spacing w:val="-6"/>
        </w:rPr>
        <w:t> </w:t>
      </w:r>
      <w:r>
        <w:rPr/>
        <w:t>reembolsen</w:t>
      </w:r>
      <w:r>
        <w:rPr>
          <w:spacing w:val="-6"/>
        </w:rPr>
        <w:t> </w:t>
      </w:r>
      <w:r>
        <w:rPr/>
        <w:t>los</w:t>
      </w:r>
      <w:r>
        <w:rPr>
          <w:spacing w:val="-5"/>
        </w:rPr>
        <w:t> </w:t>
      </w:r>
      <w:r>
        <w:rPr/>
        <w:t>gastos</w:t>
      </w:r>
      <w:r>
        <w:rPr>
          <w:spacing w:val="-4"/>
        </w:rPr>
        <w:t> </w:t>
      </w:r>
      <w:r>
        <w:rPr>
          <w:spacing w:val="-2"/>
        </w:rPr>
        <w:t>necesarios.</w:t>
      </w:r>
    </w:p>
    <w:p>
      <w:pPr>
        <w:pStyle w:val="BodyText"/>
        <w:spacing w:before="1"/>
        <w:ind w:left="0"/>
      </w:pPr>
    </w:p>
    <w:p>
      <w:pPr>
        <w:pStyle w:val="BodyText"/>
        <w:ind w:right="347"/>
        <w:jc w:val="both"/>
      </w:pPr>
      <w:r>
        <w:rPr>
          <w:rFonts w:ascii="Arial" w:hAnsi="Arial"/>
          <w:b/>
        </w:rPr>
        <w:t>Artículo</w:t>
      </w:r>
      <w:r>
        <w:rPr>
          <w:rFonts w:ascii="Arial" w:hAnsi="Arial"/>
          <w:b/>
          <w:spacing w:val="-1"/>
        </w:rPr>
        <w:t> </w:t>
      </w:r>
      <w:r>
        <w:rPr>
          <w:rFonts w:ascii="Arial" w:hAnsi="Arial"/>
          <w:b/>
        </w:rPr>
        <w:t>888.-</w:t>
      </w:r>
      <w:r>
        <w:rPr>
          <w:rFonts w:ascii="Arial" w:hAnsi="Arial"/>
          <w:b/>
          <w:spacing w:val="-1"/>
        </w:rPr>
        <w:t> </w:t>
      </w:r>
      <w:r>
        <w:rPr/>
        <w:t>El</w:t>
      </w:r>
      <w:r>
        <w:rPr>
          <w:spacing w:val="-3"/>
        </w:rPr>
        <w:t> </w:t>
      </w:r>
      <w:r>
        <w:rPr/>
        <w:t>que</w:t>
      </w:r>
      <w:r>
        <w:rPr>
          <w:spacing w:val="-2"/>
        </w:rPr>
        <w:t> </w:t>
      </w:r>
      <w:r>
        <w:rPr/>
        <w:t>posee</w:t>
      </w:r>
      <w:r>
        <w:rPr>
          <w:spacing w:val="-2"/>
        </w:rPr>
        <w:t> </w:t>
      </w:r>
      <w:r>
        <w:rPr/>
        <w:t>en</w:t>
      </w:r>
      <w:r>
        <w:rPr>
          <w:spacing w:val="-3"/>
        </w:rPr>
        <w:t> </w:t>
      </w:r>
      <w:r>
        <w:rPr/>
        <w:t>concepto</w:t>
      </w:r>
      <w:r>
        <w:rPr>
          <w:spacing w:val="-3"/>
        </w:rPr>
        <w:t> </w:t>
      </w:r>
      <w:r>
        <w:rPr/>
        <w:t>de</w:t>
      </w:r>
      <w:r>
        <w:rPr>
          <w:spacing w:val="-2"/>
        </w:rPr>
        <w:t> </w:t>
      </w:r>
      <w:r>
        <w:rPr/>
        <w:t>dueño por</w:t>
      </w:r>
      <w:r>
        <w:rPr>
          <w:spacing w:val="-1"/>
        </w:rPr>
        <w:t> </w:t>
      </w:r>
      <w:r>
        <w:rPr/>
        <w:t>más</w:t>
      </w:r>
      <w:r>
        <w:rPr>
          <w:spacing w:val="-1"/>
        </w:rPr>
        <w:t> </w:t>
      </w:r>
      <w:r>
        <w:rPr/>
        <w:t>de</w:t>
      </w:r>
      <w:r>
        <w:rPr>
          <w:spacing w:val="-3"/>
        </w:rPr>
        <w:t> </w:t>
      </w:r>
      <w:r>
        <w:rPr/>
        <w:t>un año, pacífica, continua</w:t>
      </w:r>
      <w:r>
        <w:rPr>
          <w:spacing w:val="-3"/>
        </w:rPr>
        <w:t> </w:t>
      </w:r>
      <w:r>
        <w:rPr/>
        <w:t>y</w:t>
      </w:r>
      <w:r>
        <w:rPr>
          <w:spacing w:val="-1"/>
        </w:rPr>
        <w:t> </w:t>
      </w:r>
      <w:r>
        <w:rPr/>
        <w:t>públicamente, aunque su posesión sea de mala fe, con tal que no sea delictuosa, tiene derecho:</w:t>
      </w:r>
    </w:p>
    <w:p>
      <w:pPr>
        <w:pStyle w:val="BodyText"/>
        <w:spacing w:after="0"/>
        <w:jc w:val="both"/>
        <w:sectPr>
          <w:pgSz w:w="12240" w:h="15840"/>
          <w:pgMar w:header="15" w:footer="730" w:top="1680" w:bottom="920" w:left="1080" w:right="1080"/>
        </w:sectPr>
      </w:pPr>
    </w:p>
    <w:p>
      <w:pPr>
        <w:pStyle w:val="BodyText"/>
        <w:spacing w:before="52"/>
        <w:ind w:right="347"/>
        <w:jc w:val="both"/>
      </w:pPr>
      <w:r>
        <w:rPr/>
        <w:t>I.- A las dos terceras partes de los frutos industriales que haga producir a la cosa poseída, perteneciendo la otra tercera parte al propietario, si reivindica la cosa antes de que se prescriba;</w:t>
      </w:r>
    </w:p>
    <w:p>
      <w:pPr>
        <w:pStyle w:val="BodyText"/>
        <w:spacing w:before="1"/>
        <w:ind w:left="0"/>
      </w:pPr>
    </w:p>
    <w:p>
      <w:pPr>
        <w:pStyle w:val="BodyText"/>
        <w:ind w:right="348"/>
        <w:jc w:val="both"/>
      </w:pPr>
      <w:r>
        <w:rPr/>
        <w:t>II.- A que se le abonen los gastos necesarios y a retirar las mejoras útiles, si es dable separarlas sin detrimento de la cosa mejorada.</w:t>
      </w:r>
    </w:p>
    <w:p>
      <w:pPr>
        <w:pStyle w:val="BodyText"/>
        <w:spacing w:before="229"/>
        <w:ind w:right="345"/>
        <w:jc w:val="both"/>
      </w:pPr>
      <w:r>
        <w:rPr/>
        <w:t>No tiene derecho a los frutos naturales y civiles que produzca la cosa que posee, y responde de la pérdida o deterioro de la cosa sobrevenidos por su culpa.</w:t>
      </w:r>
    </w:p>
    <w:p>
      <w:pPr>
        <w:pStyle w:val="BodyText"/>
        <w:spacing w:before="1"/>
        <w:ind w:left="0"/>
      </w:pPr>
    </w:p>
    <w:p>
      <w:pPr>
        <w:pStyle w:val="BodyText"/>
        <w:ind w:right="344"/>
        <w:jc w:val="both"/>
      </w:pPr>
      <w:r>
        <w:rPr>
          <w:rFonts w:ascii="Arial" w:hAnsi="Arial"/>
          <w:b/>
        </w:rPr>
        <w:t>Artículo 889.- </w:t>
      </w:r>
      <w:r>
        <w:rPr/>
        <w:t>El poseedor que haya adquirido la posesión por algún hecho delictuoso, está obligado a restituir todos los frutos que haya producido la cosa y los que haya dejado de producir por omisión culpable. Tiene también la obligación impuesta por la fracción II del artículo 887.</w:t>
      </w:r>
    </w:p>
    <w:p>
      <w:pPr>
        <w:pStyle w:val="BodyText"/>
        <w:ind w:left="0"/>
      </w:pPr>
    </w:p>
    <w:p>
      <w:pPr>
        <w:pStyle w:val="BodyText"/>
        <w:ind w:right="344"/>
        <w:jc w:val="both"/>
      </w:pPr>
      <w:r>
        <w:rPr>
          <w:rFonts w:ascii="Arial" w:hAnsi="Arial"/>
          <w:b/>
        </w:rPr>
        <w:t>Artículo 890.- </w:t>
      </w:r>
      <w:r>
        <w:rPr/>
        <w:t>Las mejoras voluntarias no son abonables a ningún poseedor; pero el de buena fe puede retirar esas mejoras conforme a lo dispuesto en el artículo 885 fracción III.</w:t>
      </w:r>
    </w:p>
    <w:p>
      <w:pPr>
        <w:pStyle w:val="BodyText"/>
        <w:spacing w:before="1"/>
        <w:ind w:left="0"/>
      </w:pPr>
    </w:p>
    <w:p>
      <w:pPr>
        <w:pStyle w:val="BodyText"/>
        <w:ind w:right="344"/>
        <w:jc w:val="both"/>
      </w:pPr>
      <w:r>
        <w:rPr>
          <w:rFonts w:ascii="Arial" w:hAnsi="Arial"/>
          <w:b/>
        </w:rPr>
        <w:t>Artículo 891.- </w:t>
      </w:r>
      <w:r>
        <w:rPr/>
        <w:t>Se entienden percibidos los frutos naturales o industriales desde que se alzan o separan. Los frutos civiles se producen día por día, y pertenecen al poseedor en esta proporción, luego que son debidos, aunque no los haya recibido.</w:t>
      </w:r>
    </w:p>
    <w:p>
      <w:pPr>
        <w:pStyle w:val="BodyText"/>
        <w:spacing w:before="230"/>
        <w:ind w:right="346"/>
        <w:jc w:val="both"/>
      </w:pPr>
      <w:r>
        <w:rPr>
          <w:rFonts w:ascii="Arial" w:hAnsi="Arial"/>
          <w:b/>
        </w:rPr>
        <w:t>Artículo</w:t>
      </w:r>
      <w:r>
        <w:rPr>
          <w:rFonts w:ascii="Arial" w:hAnsi="Arial"/>
          <w:b/>
          <w:spacing w:val="-1"/>
        </w:rPr>
        <w:t> </w:t>
      </w:r>
      <w:r>
        <w:rPr>
          <w:rFonts w:ascii="Arial" w:hAnsi="Arial"/>
          <w:b/>
        </w:rPr>
        <w:t>892.- </w:t>
      </w:r>
      <w:r>
        <w:rPr/>
        <w:t>Son gastos necesarios los</w:t>
      </w:r>
      <w:r>
        <w:rPr>
          <w:spacing w:val="-1"/>
        </w:rPr>
        <w:t> </w:t>
      </w:r>
      <w:r>
        <w:rPr/>
        <w:t>que</w:t>
      </w:r>
      <w:r>
        <w:rPr>
          <w:spacing w:val="-2"/>
        </w:rPr>
        <w:t> </w:t>
      </w:r>
      <w:r>
        <w:rPr/>
        <w:t>están</w:t>
      </w:r>
      <w:r>
        <w:rPr>
          <w:spacing w:val="-2"/>
        </w:rPr>
        <w:t> </w:t>
      </w:r>
      <w:r>
        <w:rPr/>
        <w:t>prescritos</w:t>
      </w:r>
      <w:r>
        <w:rPr>
          <w:spacing w:val="-1"/>
        </w:rPr>
        <w:t> </w:t>
      </w:r>
      <w:r>
        <w:rPr/>
        <w:t>por</w:t>
      </w:r>
      <w:r>
        <w:rPr>
          <w:spacing w:val="-1"/>
        </w:rPr>
        <w:t> </w:t>
      </w:r>
      <w:r>
        <w:rPr/>
        <w:t>la</w:t>
      </w:r>
      <w:r>
        <w:rPr>
          <w:spacing w:val="-2"/>
        </w:rPr>
        <w:t> </w:t>
      </w:r>
      <w:r>
        <w:rPr/>
        <w:t>ley,</w:t>
      </w:r>
      <w:r>
        <w:rPr>
          <w:spacing w:val="-2"/>
        </w:rPr>
        <w:t> </w:t>
      </w:r>
      <w:r>
        <w:rPr/>
        <w:t>y</w:t>
      </w:r>
      <w:r>
        <w:rPr>
          <w:spacing w:val="-1"/>
        </w:rPr>
        <w:t> </w:t>
      </w:r>
      <w:r>
        <w:rPr/>
        <w:t>aquellos</w:t>
      </w:r>
      <w:r>
        <w:rPr>
          <w:spacing w:val="-1"/>
        </w:rPr>
        <w:t> </w:t>
      </w:r>
      <w:r>
        <w:rPr/>
        <w:t>sin</w:t>
      </w:r>
      <w:r>
        <w:rPr>
          <w:spacing w:val="-2"/>
        </w:rPr>
        <w:t> </w:t>
      </w:r>
      <w:r>
        <w:rPr/>
        <w:t>los</w:t>
      </w:r>
      <w:r>
        <w:rPr>
          <w:spacing w:val="-1"/>
        </w:rPr>
        <w:t> </w:t>
      </w:r>
      <w:r>
        <w:rPr/>
        <w:t>que la cosa</w:t>
      </w:r>
      <w:r>
        <w:rPr>
          <w:spacing w:val="-2"/>
        </w:rPr>
        <w:t> </w:t>
      </w:r>
      <w:r>
        <w:rPr/>
        <w:t>se pierde o desmejora.</w:t>
      </w:r>
    </w:p>
    <w:p>
      <w:pPr>
        <w:pStyle w:val="BodyText"/>
        <w:spacing w:before="229"/>
        <w:ind w:right="343"/>
        <w:jc w:val="both"/>
      </w:pPr>
      <w:r>
        <w:rPr>
          <w:rFonts w:ascii="Arial" w:hAnsi="Arial"/>
          <w:b/>
        </w:rPr>
        <w:t>Artículo 893.- </w:t>
      </w:r>
      <w:r>
        <w:rPr/>
        <w:t>Son gastos útiles aquellos que, sin ser necesarios, aumentan el precio o producto de la </w:t>
      </w:r>
      <w:r>
        <w:rPr>
          <w:spacing w:val="-2"/>
        </w:rPr>
        <w:t>cosa.</w:t>
      </w:r>
    </w:p>
    <w:p>
      <w:pPr>
        <w:pStyle w:val="BodyText"/>
        <w:spacing w:before="1"/>
        <w:ind w:left="0"/>
      </w:pPr>
    </w:p>
    <w:p>
      <w:pPr>
        <w:pStyle w:val="BodyText"/>
        <w:ind w:right="344"/>
        <w:jc w:val="both"/>
      </w:pPr>
      <w:r>
        <w:rPr>
          <w:rFonts w:ascii="Arial" w:hAnsi="Arial"/>
          <w:b/>
        </w:rPr>
        <w:t>Artículo 894.- </w:t>
      </w:r>
      <w:r>
        <w:rPr/>
        <w:t>Son gastos voluntarios los que sirven sólo al ornato de la cosa, o al placer o comodidad</w:t>
      </w:r>
      <w:r>
        <w:rPr>
          <w:spacing w:val="40"/>
        </w:rPr>
        <w:t> </w:t>
      </w:r>
      <w:r>
        <w:rPr/>
        <w:t>del poseedor.</w:t>
      </w:r>
    </w:p>
    <w:p>
      <w:pPr>
        <w:pStyle w:val="BodyText"/>
        <w:spacing w:before="229"/>
        <w:ind w:right="347"/>
        <w:jc w:val="both"/>
      </w:pPr>
      <w:r>
        <w:rPr>
          <w:rFonts w:ascii="Arial" w:hAnsi="Arial"/>
          <w:b/>
        </w:rPr>
        <w:t>Artículo 895.- </w:t>
      </w:r>
      <w:r>
        <w:rPr/>
        <w:t>El poseedor debe justificar el importe de los gastos a que tenga derecho; en caso de duda se tasarán aquellos por peritos.</w:t>
      </w:r>
    </w:p>
    <w:p>
      <w:pPr>
        <w:pStyle w:val="BodyText"/>
        <w:spacing w:before="1"/>
        <w:ind w:left="0"/>
      </w:pPr>
    </w:p>
    <w:p>
      <w:pPr>
        <w:pStyle w:val="BodyText"/>
        <w:ind w:right="343"/>
        <w:jc w:val="both"/>
      </w:pPr>
      <w:r>
        <w:rPr>
          <w:rFonts w:ascii="Arial" w:hAnsi="Arial"/>
          <w:b/>
        </w:rPr>
        <w:t>Artículo 896.- </w:t>
      </w:r>
      <w:r>
        <w:rPr/>
        <w:t>Cuando el poseedor hubiere de ser indemnizado por gastos y haya percibido algunos frutos a que no tenía derecho, habrá lugar a la compensación.</w:t>
      </w:r>
    </w:p>
    <w:p>
      <w:pPr>
        <w:pStyle w:val="BodyText"/>
        <w:spacing w:before="229"/>
        <w:ind w:right="344"/>
        <w:jc w:val="both"/>
      </w:pPr>
      <w:r>
        <w:rPr>
          <w:rFonts w:ascii="Arial" w:hAnsi="Arial"/>
          <w:b/>
        </w:rPr>
        <w:t>Artículo 897.- </w:t>
      </w:r>
      <w:r>
        <w:rPr/>
        <w:t>Las mejoras provenientes de la naturaleza o del tiempo, ceden siempre en beneficio del que haya vencido en la posesión.</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898.-</w:t>
      </w:r>
      <w:r>
        <w:rPr>
          <w:rFonts w:ascii="Arial" w:hAnsi="Arial"/>
          <w:b/>
          <w:spacing w:val="-4"/>
          <w:sz w:val="20"/>
        </w:rPr>
        <w:t> </w:t>
      </w:r>
      <w:r>
        <w:rPr>
          <w:sz w:val="20"/>
        </w:rPr>
        <w:t>Posesión</w:t>
      </w:r>
      <w:r>
        <w:rPr>
          <w:spacing w:val="-7"/>
          <w:sz w:val="20"/>
        </w:rPr>
        <w:t> </w:t>
      </w:r>
      <w:r>
        <w:rPr>
          <w:sz w:val="20"/>
        </w:rPr>
        <w:t>pacífica</w:t>
      </w:r>
      <w:r>
        <w:rPr>
          <w:spacing w:val="-7"/>
          <w:sz w:val="20"/>
        </w:rPr>
        <w:t> </w:t>
      </w:r>
      <w:r>
        <w:rPr>
          <w:sz w:val="20"/>
        </w:rPr>
        <w:t>es</w:t>
      </w:r>
      <w:r>
        <w:rPr>
          <w:spacing w:val="-5"/>
          <w:sz w:val="20"/>
        </w:rPr>
        <w:t> </w:t>
      </w:r>
      <w:r>
        <w:rPr>
          <w:sz w:val="20"/>
        </w:rPr>
        <w:t>la</w:t>
      </w:r>
      <w:r>
        <w:rPr>
          <w:spacing w:val="-7"/>
          <w:sz w:val="20"/>
        </w:rPr>
        <w:t> </w:t>
      </w:r>
      <w:r>
        <w:rPr>
          <w:sz w:val="20"/>
        </w:rPr>
        <w:t>que</w:t>
      </w:r>
      <w:r>
        <w:rPr>
          <w:spacing w:val="-7"/>
          <w:sz w:val="20"/>
        </w:rPr>
        <w:t> </w:t>
      </w:r>
      <w:r>
        <w:rPr>
          <w:sz w:val="20"/>
        </w:rPr>
        <w:t>se</w:t>
      </w:r>
      <w:r>
        <w:rPr>
          <w:spacing w:val="-5"/>
          <w:sz w:val="20"/>
        </w:rPr>
        <w:t> </w:t>
      </w:r>
      <w:r>
        <w:rPr>
          <w:sz w:val="20"/>
        </w:rPr>
        <w:t>adquiere</w:t>
      </w:r>
      <w:r>
        <w:rPr>
          <w:spacing w:val="-4"/>
          <w:sz w:val="20"/>
        </w:rPr>
        <w:t> </w:t>
      </w:r>
      <w:r>
        <w:rPr>
          <w:sz w:val="20"/>
        </w:rPr>
        <w:t>sin</w:t>
      </w:r>
      <w:r>
        <w:rPr>
          <w:spacing w:val="-6"/>
          <w:sz w:val="20"/>
        </w:rPr>
        <w:t> </w:t>
      </w:r>
      <w:r>
        <w:rPr>
          <w:spacing w:val="-2"/>
          <w:sz w:val="20"/>
        </w:rPr>
        <w:t>violencia.</w:t>
      </w:r>
    </w:p>
    <w:p>
      <w:pPr>
        <w:pStyle w:val="BodyText"/>
        <w:spacing w:before="228"/>
        <w:ind w:right="349"/>
        <w:jc w:val="both"/>
      </w:pPr>
      <w:r>
        <w:rPr>
          <w:rFonts w:ascii="Arial" w:hAnsi="Arial"/>
          <w:b/>
        </w:rPr>
        <w:t>Artículo 899.- </w:t>
      </w:r>
      <w:r>
        <w:rPr/>
        <w:t>Posesión continua es la que no se ha interrumpido por alguno de los medios enumerados en el Capítulo V, Título VII de este Libro.</w:t>
      </w:r>
    </w:p>
    <w:p>
      <w:pPr>
        <w:pStyle w:val="BodyText"/>
        <w:spacing w:before="1"/>
        <w:ind w:left="0"/>
      </w:pPr>
    </w:p>
    <w:p>
      <w:pPr>
        <w:pStyle w:val="BodyText"/>
        <w:spacing w:before="1"/>
        <w:ind w:right="344"/>
        <w:jc w:val="both"/>
      </w:pPr>
      <w:r>
        <w:rPr>
          <w:rFonts w:ascii="Arial" w:hAnsi="Arial"/>
          <w:b/>
        </w:rPr>
        <w:t>Artículo 900.- </w:t>
      </w:r>
      <w:r>
        <w:rPr/>
        <w:t>Posesión pública es la que se disfruta de manera que pueda ser conocida de todos. También lo es la que está inscrita en el Registro de la Propiedad.</w:t>
      </w:r>
    </w:p>
    <w:p>
      <w:pPr>
        <w:pStyle w:val="BodyText"/>
        <w:spacing w:before="228"/>
        <w:ind w:right="344"/>
        <w:jc w:val="both"/>
      </w:pPr>
      <w:r>
        <w:rPr>
          <w:rFonts w:ascii="Arial" w:hAnsi="Arial"/>
          <w:b/>
        </w:rPr>
        <w:t>Artículo 901.- </w:t>
      </w:r>
      <w:r>
        <w:rPr/>
        <w:t>Sólo la posesión que se adquiere y disfruta en concepto de dueño de la cosa poseída puede producir la prescripción.</w:t>
      </w:r>
    </w:p>
    <w:p>
      <w:pPr>
        <w:pStyle w:val="BodyText"/>
        <w:spacing w:before="2"/>
        <w:ind w:left="0"/>
      </w:pPr>
    </w:p>
    <w:p>
      <w:pPr>
        <w:pStyle w:val="BodyText"/>
        <w:ind w:right="344"/>
      </w:pPr>
      <w:r>
        <w:rPr>
          <w:rFonts w:ascii="Arial" w:hAnsi="Arial"/>
          <w:b/>
        </w:rPr>
        <w:t>Artículo</w:t>
      </w:r>
      <w:r>
        <w:rPr>
          <w:rFonts w:ascii="Arial" w:hAnsi="Arial"/>
          <w:b/>
          <w:spacing w:val="40"/>
        </w:rPr>
        <w:t> </w:t>
      </w:r>
      <w:r>
        <w:rPr>
          <w:rFonts w:ascii="Arial" w:hAnsi="Arial"/>
          <w:b/>
        </w:rPr>
        <w:t>902.-</w:t>
      </w:r>
      <w:r>
        <w:rPr>
          <w:rFonts w:ascii="Arial" w:hAnsi="Arial"/>
          <w:b/>
          <w:spacing w:val="40"/>
        </w:rPr>
        <w:t> </w:t>
      </w:r>
      <w:r>
        <w:rPr/>
        <w:t>Se</w:t>
      </w:r>
      <w:r>
        <w:rPr>
          <w:spacing w:val="40"/>
        </w:rPr>
        <w:t> </w:t>
      </w:r>
      <w:r>
        <w:rPr/>
        <w:t>presume</w:t>
      </w:r>
      <w:r>
        <w:rPr>
          <w:spacing w:val="40"/>
        </w:rPr>
        <w:t> </w:t>
      </w:r>
      <w:r>
        <w:rPr/>
        <w:t>que</w:t>
      </w:r>
      <w:r>
        <w:rPr>
          <w:spacing w:val="40"/>
        </w:rPr>
        <w:t> </w:t>
      </w:r>
      <w:r>
        <w:rPr/>
        <w:t>la</w:t>
      </w:r>
      <w:r>
        <w:rPr>
          <w:spacing w:val="40"/>
        </w:rPr>
        <w:t> </w:t>
      </w:r>
      <w:r>
        <w:rPr/>
        <w:t>posesión</w:t>
      </w:r>
      <w:r>
        <w:rPr>
          <w:spacing w:val="40"/>
        </w:rPr>
        <w:t> </w:t>
      </w:r>
      <w:r>
        <w:rPr/>
        <w:t>se</w:t>
      </w:r>
      <w:r>
        <w:rPr>
          <w:spacing w:val="40"/>
        </w:rPr>
        <w:t> </w:t>
      </w:r>
      <w:r>
        <w:rPr/>
        <w:t>sigue</w:t>
      </w:r>
      <w:r>
        <w:rPr>
          <w:spacing w:val="40"/>
        </w:rPr>
        <w:t> </w:t>
      </w:r>
      <w:r>
        <w:rPr/>
        <w:t>disfrutando</w:t>
      </w:r>
      <w:r>
        <w:rPr>
          <w:spacing w:val="40"/>
        </w:rPr>
        <w:t> </w:t>
      </w:r>
      <w:r>
        <w:rPr/>
        <w:t>en</w:t>
      </w:r>
      <w:r>
        <w:rPr>
          <w:spacing w:val="40"/>
        </w:rPr>
        <w:t> </w:t>
      </w:r>
      <w:r>
        <w:rPr/>
        <w:t>el</w:t>
      </w:r>
      <w:r>
        <w:rPr>
          <w:spacing w:val="40"/>
        </w:rPr>
        <w:t> </w:t>
      </w:r>
      <w:r>
        <w:rPr/>
        <w:t>mismo</w:t>
      </w:r>
      <w:r>
        <w:rPr>
          <w:spacing w:val="40"/>
        </w:rPr>
        <w:t> </w:t>
      </w:r>
      <w:r>
        <w:rPr/>
        <w:t>concepto</w:t>
      </w:r>
      <w:r>
        <w:rPr>
          <w:spacing w:val="40"/>
        </w:rPr>
        <w:t> </w:t>
      </w:r>
      <w:r>
        <w:rPr/>
        <w:t>en</w:t>
      </w:r>
      <w:r>
        <w:rPr>
          <w:spacing w:val="40"/>
        </w:rPr>
        <w:t> </w:t>
      </w:r>
      <w:r>
        <w:rPr/>
        <w:t>que</w:t>
      </w:r>
      <w:r>
        <w:rPr>
          <w:spacing w:val="40"/>
        </w:rPr>
        <w:t> </w:t>
      </w:r>
      <w:r>
        <w:rPr/>
        <w:t>se adquirió, a menos que se pruebe que ha cambiado la causa de la posesión.</w:t>
      </w:r>
    </w:p>
    <w:p>
      <w:pPr>
        <w:spacing w:line="480" w:lineRule="auto" w:before="229"/>
        <w:ind w:left="338" w:right="6406" w:firstLine="0"/>
        <w:jc w:val="left"/>
        <w:rPr>
          <w:sz w:val="20"/>
        </w:rPr>
      </w:pPr>
      <w:r>
        <w:rPr>
          <w:rFonts w:ascii="Arial" w:hAnsi="Arial"/>
          <w:b/>
          <w:sz w:val="20"/>
        </w:rPr>
        <w:t>Artículo</w:t>
      </w:r>
      <w:r>
        <w:rPr>
          <w:rFonts w:ascii="Arial" w:hAnsi="Arial"/>
          <w:b/>
          <w:spacing w:val="-8"/>
          <w:sz w:val="20"/>
        </w:rPr>
        <w:t> </w:t>
      </w:r>
      <w:r>
        <w:rPr>
          <w:rFonts w:ascii="Arial" w:hAnsi="Arial"/>
          <w:b/>
          <w:sz w:val="20"/>
        </w:rPr>
        <w:t>903.-</w:t>
      </w:r>
      <w:r>
        <w:rPr>
          <w:rFonts w:ascii="Arial" w:hAnsi="Arial"/>
          <w:b/>
          <w:spacing w:val="-8"/>
          <w:sz w:val="20"/>
        </w:rPr>
        <w:t> </w:t>
      </w:r>
      <w:r>
        <w:rPr>
          <w:sz w:val="20"/>
        </w:rPr>
        <w:t>La</w:t>
      </w:r>
      <w:r>
        <w:rPr>
          <w:spacing w:val="-9"/>
          <w:sz w:val="20"/>
        </w:rPr>
        <w:t> </w:t>
      </w:r>
      <w:r>
        <w:rPr>
          <w:sz w:val="20"/>
        </w:rPr>
        <w:t>posesión</w:t>
      </w:r>
      <w:r>
        <w:rPr>
          <w:spacing w:val="-7"/>
          <w:sz w:val="20"/>
        </w:rPr>
        <w:t> </w:t>
      </w:r>
      <w:r>
        <w:rPr>
          <w:sz w:val="20"/>
        </w:rPr>
        <w:t>se</w:t>
      </w:r>
      <w:r>
        <w:rPr>
          <w:spacing w:val="-9"/>
          <w:sz w:val="20"/>
        </w:rPr>
        <w:t> </w:t>
      </w:r>
      <w:r>
        <w:rPr>
          <w:sz w:val="20"/>
        </w:rPr>
        <w:t>pierde: I.- Por abandono;</w:t>
      </w:r>
    </w:p>
    <w:p>
      <w:pPr>
        <w:spacing w:after="0" w:line="480" w:lineRule="auto"/>
        <w:jc w:val="left"/>
        <w:rPr>
          <w:sz w:val="20"/>
        </w:rPr>
        <w:sectPr>
          <w:pgSz w:w="12240" w:h="15840"/>
          <w:pgMar w:header="15" w:footer="730" w:top="1680" w:bottom="920" w:left="1080" w:right="1080"/>
        </w:sectPr>
      </w:pPr>
    </w:p>
    <w:p>
      <w:pPr>
        <w:pStyle w:val="BodyText"/>
        <w:spacing w:before="52"/>
        <w:ind w:left="0"/>
      </w:pPr>
    </w:p>
    <w:p>
      <w:pPr>
        <w:pStyle w:val="BodyText"/>
      </w:pPr>
      <w:r>
        <w:rPr/>
        <w:t>II.-</w:t>
      </w:r>
      <w:r>
        <w:rPr>
          <w:spacing w:val="-5"/>
        </w:rPr>
        <w:t> </w:t>
      </w:r>
      <w:r>
        <w:rPr/>
        <w:t>Por</w:t>
      </w:r>
      <w:r>
        <w:rPr>
          <w:spacing w:val="-5"/>
        </w:rPr>
        <w:t> </w:t>
      </w:r>
      <w:r>
        <w:rPr/>
        <w:t>cesión</w:t>
      </w:r>
      <w:r>
        <w:rPr>
          <w:spacing w:val="-4"/>
        </w:rPr>
        <w:t> </w:t>
      </w:r>
      <w:r>
        <w:rPr/>
        <w:t>a</w:t>
      </w:r>
      <w:r>
        <w:rPr>
          <w:spacing w:val="-6"/>
        </w:rPr>
        <w:t> </w:t>
      </w:r>
      <w:r>
        <w:rPr/>
        <w:t>título</w:t>
      </w:r>
      <w:r>
        <w:rPr>
          <w:spacing w:val="-3"/>
        </w:rPr>
        <w:t> </w:t>
      </w:r>
      <w:r>
        <w:rPr/>
        <w:t>oneroso</w:t>
      </w:r>
      <w:r>
        <w:rPr>
          <w:spacing w:val="-5"/>
        </w:rPr>
        <w:t> </w:t>
      </w:r>
      <w:r>
        <w:rPr/>
        <w:t>o</w:t>
      </w:r>
      <w:r>
        <w:rPr>
          <w:spacing w:val="-7"/>
        </w:rPr>
        <w:t> </w:t>
      </w:r>
      <w:r>
        <w:rPr>
          <w:spacing w:val="-2"/>
        </w:rPr>
        <w:t>gratuito;</w:t>
      </w:r>
    </w:p>
    <w:p>
      <w:pPr>
        <w:pStyle w:val="BodyText"/>
        <w:spacing w:before="1"/>
        <w:ind w:left="0"/>
      </w:pPr>
    </w:p>
    <w:p>
      <w:pPr>
        <w:pStyle w:val="BodyText"/>
        <w:spacing w:line="480" w:lineRule="auto"/>
        <w:ind w:right="2564"/>
      </w:pPr>
      <w:r>
        <w:rPr/>
        <w:t>III.-</w:t>
      </w:r>
      <w:r>
        <w:rPr>
          <w:spacing w:val="-3"/>
        </w:rPr>
        <w:t> </w:t>
      </w:r>
      <w:r>
        <w:rPr/>
        <w:t>Por</w:t>
      </w:r>
      <w:r>
        <w:rPr>
          <w:spacing w:val="-1"/>
        </w:rPr>
        <w:t> </w:t>
      </w:r>
      <w:r>
        <w:rPr/>
        <w:t>la</w:t>
      </w:r>
      <w:r>
        <w:rPr>
          <w:spacing w:val="-2"/>
        </w:rPr>
        <w:t> </w:t>
      </w:r>
      <w:r>
        <w:rPr/>
        <w:t>destrucción</w:t>
      </w:r>
      <w:r>
        <w:rPr>
          <w:spacing w:val="-4"/>
        </w:rPr>
        <w:t> </w:t>
      </w:r>
      <w:r>
        <w:rPr/>
        <w:t>o</w:t>
      </w:r>
      <w:r>
        <w:rPr>
          <w:spacing w:val="-3"/>
        </w:rPr>
        <w:t> </w:t>
      </w:r>
      <w:r>
        <w:rPr/>
        <w:t>pérdida</w:t>
      </w:r>
      <w:r>
        <w:rPr>
          <w:spacing w:val="-3"/>
        </w:rPr>
        <w:t> </w:t>
      </w:r>
      <w:r>
        <w:rPr/>
        <w:t>de</w:t>
      </w:r>
      <w:r>
        <w:rPr>
          <w:spacing w:val="-3"/>
        </w:rPr>
        <w:t> </w:t>
      </w:r>
      <w:r>
        <w:rPr/>
        <w:t>la</w:t>
      </w:r>
      <w:r>
        <w:rPr>
          <w:spacing w:val="-4"/>
        </w:rPr>
        <w:t> </w:t>
      </w:r>
      <w:r>
        <w:rPr/>
        <w:t>cosa</w:t>
      </w:r>
      <w:r>
        <w:rPr>
          <w:spacing w:val="-2"/>
        </w:rPr>
        <w:t> </w:t>
      </w:r>
      <w:r>
        <w:rPr/>
        <w:t>o</w:t>
      </w:r>
      <w:r>
        <w:rPr>
          <w:spacing w:val="-5"/>
        </w:rPr>
        <w:t> </w:t>
      </w:r>
      <w:r>
        <w:rPr/>
        <w:t>por</w:t>
      </w:r>
      <w:r>
        <w:rPr>
          <w:spacing w:val="-4"/>
        </w:rPr>
        <w:t> </w:t>
      </w:r>
      <w:r>
        <w:rPr/>
        <w:t>quedar</w:t>
      </w:r>
      <w:r>
        <w:rPr>
          <w:spacing w:val="-4"/>
        </w:rPr>
        <w:t> </w:t>
      </w:r>
      <w:r>
        <w:rPr/>
        <w:t>ésta</w:t>
      </w:r>
      <w:r>
        <w:rPr>
          <w:spacing w:val="-5"/>
        </w:rPr>
        <w:t> </w:t>
      </w:r>
      <w:r>
        <w:rPr/>
        <w:t>fuera</w:t>
      </w:r>
      <w:r>
        <w:rPr>
          <w:spacing w:val="-4"/>
        </w:rPr>
        <w:t> </w:t>
      </w:r>
      <w:r>
        <w:rPr/>
        <w:t>del</w:t>
      </w:r>
      <w:r>
        <w:rPr>
          <w:spacing w:val="-5"/>
        </w:rPr>
        <w:t> </w:t>
      </w:r>
      <w:r>
        <w:rPr/>
        <w:t>comercio; IV.- Por resolución judicial;</w:t>
      </w:r>
    </w:p>
    <w:p>
      <w:pPr>
        <w:pStyle w:val="BodyText"/>
        <w:spacing w:line="480" w:lineRule="auto"/>
        <w:ind w:right="3853"/>
      </w:pPr>
      <w:r>
        <w:rPr/>
        <w:t>V.-</w:t>
      </w:r>
      <w:r>
        <w:rPr>
          <w:spacing w:val="-4"/>
        </w:rPr>
        <w:t> </w:t>
      </w:r>
      <w:r>
        <w:rPr/>
        <w:t>Por</w:t>
      </w:r>
      <w:r>
        <w:rPr>
          <w:spacing w:val="-5"/>
        </w:rPr>
        <w:t> </w:t>
      </w:r>
      <w:r>
        <w:rPr/>
        <w:t>despojo,</w:t>
      </w:r>
      <w:r>
        <w:rPr>
          <w:spacing w:val="-5"/>
        </w:rPr>
        <w:t> </w:t>
      </w:r>
      <w:r>
        <w:rPr/>
        <w:t>si</w:t>
      </w:r>
      <w:r>
        <w:rPr>
          <w:spacing w:val="-4"/>
        </w:rPr>
        <w:t> </w:t>
      </w:r>
      <w:r>
        <w:rPr/>
        <w:t>la</w:t>
      </w:r>
      <w:r>
        <w:rPr>
          <w:spacing w:val="-5"/>
        </w:rPr>
        <w:t> </w:t>
      </w:r>
      <w:r>
        <w:rPr/>
        <w:t>posesión</w:t>
      </w:r>
      <w:r>
        <w:rPr>
          <w:spacing w:val="-4"/>
        </w:rPr>
        <w:t> </w:t>
      </w:r>
      <w:r>
        <w:rPr/>
        <w:t>del</w:t>
      </w:r>
      <w:r>
        <w:rPr>
          <w:spacing w:val="-6"/>
        </w:rPr>
        <w:t> </w:t>
      </w:r>
      <w:r>
        <w:rPr/>
        <w:t>despojado</w:t>
      </w:r>
      <w:r>
        <w:rPr>
          <w:spacing w:val="-3"/>
        </w:rPr>
        <w:t> </w:t>
      </w:r>
      <w:r>
        <w:rPr/>
        <w:t>dura</w:t>
      </w:r>
      <w:r>
        <w:rPr>
          <w:spacing w:val="-3"/>
        </w:rPr>
        <w:t> </w:t>
      </w:r>
      <w:r>
        <w:rPr/>
        <w:t>más</w:t>
      </w:r>
      <w:r>
        <w:rPr>
          <w:spacing w:val="-4"/>
        </w:rPr>
        <w:t> </w:t>
      </w:r>
      <w:r>
        <w:rPr/>
        <w:t>de</w:t>
      </w:r>
      <w:r>
        <w:rPr>
          <w:spacing w:val="-6"/>
        </w:rPr>
        <w:t> </w:t>
      </w:r>
      <w:r>
        <w:rPr/>
        <w:t>un</w:t>
      </w:r>
      <w:r>
        <w:rPr>
          <w:spacing w:val="-3"/>
        </w:rPr>
        <w:t> </w:t>
      </w:r>
      <w:r>
        <w:rPr/>
        <w:t>año; VI.- Por reivindicación del propietario;</w:t>
      </w:r>
    </w:p>
    <w:p>
      <w:pPr>
        <w:pStyle w:val="BodyText"/>
        <w:spacing w:before="2"/>
      </w:pPr>
      <w:r>
        <w:rPr/>
        <w:t>VII.-</w:t>
      </w:r>
      <w:r>
        <w:rPr>
          <w:spacing w:val="-5"/>
        </w:rPr>
        <w:t> </w:t>
      </w:r>
      <w:r>
        <w:rPr/>
        <w:t>Por</w:t>
      </w:r>
      <w:r>
        <w:rPr>
          <w:spacing w:val="-7"/>
        </w:rPr>
        <w:t> </w:t>
      </w:r>
      <w:r>
        <w:rPr/>
        <w:t>expropiación</w:t>
      </w:r>
      <w:r>
        <w:rPr>
          <w:spacing w:val="-5"/>
        </w:rPr>
        <w:t> </w:t>
      </w:r>
      <w:r>
        <w:rPr/>
        <w:t>por</w:t>
      </w:r>
      <w:r>
        <w:rPr>
          <w:spacing w:val="-6"/>
        </w:rPr>
        <w:t> </w:t>
      </w:r>
      <w:r>
        <w:rPr/>
        <w:t>causa</w:t>
      </w:r>
      <w:r>
        <w:rPr>
          <w:spacing w:val="-7"/>
        </w:rPr>
        <w:t> </w:t>
      </w:r>
      <w:r>
        <w:rPr/>
        <w:t>de</w:t>
      </w:r>
      <w:r>
        <w:rPr>
          <w:spacing w:val="-7"/>
        </w:rPr>
        <w:t> </w:t>
      </w:r>
      <w:r>
        <w:rPr/>
        <w:t>utilidad</w:t>
      </w:r>
      <w:r>
        <w:rPr>
          <w:spacing w:val="-6"/>
        </w:rPr>
        <w:t> </w:t>
      </w:r>
      <w:r>
        <w:rPr>
          <w:spacing w:val="-2"/>
        </w:rPr>
        <w:t>pública.</w:t>
      </w:r>
    </w:p>
    <w:p>
      <w:pPr>
        <w:pStyle w:val="BodyText"/>
        <w:spacing w:before="228"/>
      </w:pPr>
      <w:r>
        <w:rPr>
          <w:rFonts w:ascii="Arial" w:hAnsi="Arial"/>
          <w:b/>
        </w:rPr>
        <w:t>Artículo</w:t>
      </w:r>
      <w:r>
        <w:rPr>
          <w:rFonts w:ascii="Arial" w:hAnsi="Arial"/>
          <w:b/>
          <w:spacing w:val="20"/>
        </w:rPr>
        <w:t> </w:t>
      </w:r>
      <w:r>
        <w:rPr>
          <w:rFonts w:ascii="Arial" w:hAnsi="Arial"/>
          <w:b/>
        </w:rPr>
        <w:t>904.-</w:t>
      </w:r>
      <w:r>
        <w:rPr>
          <w:rFonts w:ascii="Arial" w:hAnsi="Arial"/>
          <w:b/>
          <w:spacing w:val="20"/>
        </w:rPr>
        <w:t> </w:t>
      </w:r>
      <w:r>
        <w:rPr/>
        <w:t>Se</w:t>
      </w:r>
      <w:r>
        <w:rPr>
          <w:spacing w:val="19"/>
        </w:rPr>
        <w:t> </w:t>
      </w:r>
      <w:r>
        <w:rPr/>
        <w:t>pierde</w:t>
      </w:r>
      <w:r>
        <w:rPr>
          <w:spacing w:val="21"/>
        </w:rPr>
        <w:t> </w:t>
      </w:r>
      <w:r>
        <w:rPr/>
        <w:t>la</w:t>
      </w:r>
      <w:r>
        <w:rPr>
          <w:spacing w:val="19"/>
        </w:rPr>
        <w:t> </w:t>
      </w:r>
      <w:r>
        <w:rPr/>
        <w:t>posesión</w:t>
      </w:r>
      <w:r>
        <w:rPr>
          <w:spacing w:val="19"/>
        </w:rPr>
        <w:t> </w:t>
      </w:r>
      <w:r>
        <w:rPr/>
        <w:t>de</w:t>
      </w:r>
      <w:r>
        <w:rPr>
          <w:spacing w:val="18"/>
        </w:rPr>
        <w:t> </w:t>
      </w:r>
      <w:r>
        <w:rPr/>
        <w:t>los</w:t>
      </w:r>
      <w:r>
        <w:rPr>
          <w:spacing w:val="20"/>
        </w:rPr>
        <w:t> </w:t>
      </w:r>
      <w:r>
        <w:rPr/>
        <w:t>derechos</w:t>
      </w:r>
      <w:r>
        <w:rPr>
          <w:spacing w:val="20"/>
        </w:rPr>
        <w:t> </w:t>
      </w:r>
      <w:r>
        <w:rPr/>
        <w:t>cuando</w:t>
      </w:r>
      <w:r>
        <w:rPr>
          <w:spacing w:val="19"/>
        </w:rPr>
        <w:t> </w:t>
      </w:r>
      <w:r>
        <w:rPr/>
        <w:t>es</w:t>
      </w:r>
      <w:r>
        <w:rPr>
          <w:spacing w:val="20"/>
        </w:rPr>
        <w:t> </w:t>
      </w:r>
      <w:r>
        <w:rPr/>
        <w:t>imposible</w:t>
      </w:r>
      <w:r>
        <w:rPr>
          <w:spacing w:val="19"/>
        </w:rPr>
        <w:t> </w:t>
      </w:r>
      <w:r>
        <w:rPr/>
        <w:t>ejercitarlos</w:t>
      </w:r>
      <w:r>
        <w:rPr>
          <w:spacing w:val="20"/>
        </w:rPr>
        <w:t> </w:t>
      </w:r>
      <w:r>
        <w:rPr/>
        <w:t>o</w:t>
      </w:r>
      <w:r>
        <w:rPr>
          <w:spacing w:val="19"/>
        </w:rPr>
        <w:t> </w:t>
      </w:r>
      <w:r>
        <w:rPr/>
        <w:t>cuando</w:t>
      </w:r>
      <w:r>
        <w:rPr>
          <w:spacing w:val="19"/>
        </w:rPr>
        <w:t> </w:t>
      </w:r>
      <w:r>
        <w:rPr/>
        <w:t>no</w:t>
      </w:r>
      <w:r>
        <w:rPr>
          <w:spacing w:val="18"/>
        </w:rPr>
        <w:t> </w:t>
      </w:r>
      <w:r>
        <w:rPr/>
        <w:t>se ejercen por el tiempo que baste para que queden prescritos.</w:t>
      </w:r>
    </w:p>
    <w:p>
      <w:pPr>
        <w:pStyle w:val="BodyText"/>
        <w:spacing w:before="229"/>
        <w:ind w:left="0"/>
      </w:pPr>
    </w:p>
    <w:p>
      <w:pPr>
        <w:pStyle w:val="Heading1"/>
        <w:spacing w:line="480" w:lineRule="auto"/>
        <w:ind w:left="4119" w:right="4116" w:hanging="7"/>
      </w:pPr>
      <w:r>
        <w:rPr/>
        <w:t>TITULO CUARTO DE</w:t>
      </w:r>
      <w:r>
        <w:rPr>
          <w:spacing w:val="-14"/>
        </w:rPr>
        <w:t> </w:t>
      </w:r>
      <w:r>
        <w:rPr/>
        <w:t>LA</w:t>
      </w:r>
      <w:r>
        <w:rPr>
          <w:spacing w:val="-14"/>
        </w:rPr>
        <w:t> </w:t>
      </w:r>
      <w:r>
        <w:rPr/>
        <w:t>PROPIEDAD</w:t>
      </w:r>
    </w:p>
    <w:p>
      <w:pPr>
        <w:pStyle w:val="BodyText"/>
        <w:spacing w:before="2"/>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9"/>
        <w:ind w:left="372"/>
      </w:pPr>
      <w:r>
        <w:rPr>
          <w:spacing w:val="-2"/>
        </w:rPr>
        <w:t>Disposiciones</w:t>
      </w:r>
      <w:r>
        <w:rPr>
          <w:spacing w:val="9"/>
        </w:rPr>
        <w:t> </w:t>
      </w:r>
      <w:r>
        <w:rPr>
          <w:spacing w:val="-2"/>
        </w:rPr>
        <w:t>Generales</w:t>
      </w:r>
    </w:p>
    <w:p>
      <w:pPr>
        <w:pStyle w:val="BodyText"/>
        <w:spacing w:before="1"/>
        <w:ind w:left="0"/>
        <w:rPr>
          <w:rFonts w:ascii="Arial"/>
          <w:b/>
        </w:rPr>
      </w:pPr>
    </w:p>
    <w:p>
      <w:pPr>
        <w:pStyle w:val="BodyText"/>
      </w:pPr>
      <w:r>
        <w:rPr>
          <w:rFonts w:ascii="Arial" w:hAnsi="Arial"/>
          <w:b/>
        </w:rPr>
        <w:t>Artículo</w:t>
      </w:r>
      <w:r>
        <w:rPr>
          <w:rFonts w:ascii="Arial" w:hAnsi="Arial"/>
          <w:b/>
          <w:spacing w:val="61"/>
        </w:rPr>
        <w:t> </w:t>
      </w:r>
      <w:r>
        <w:rPr>
          <w:rFonts w:ascii="Arial" w:hAnsi="Arial"/>
          <w:b/>
        </w:rPr>
        <w:t>905.-</w:t>
      </w:r>
      <w:r>
        <w:rPr>
          <w:rFonts w:ascii="Arial" w:hAnsi="Arial"/>
          <w:b/>
          <w:spacing w:val="61"/>
        </w:rPr>
        <w:t> </w:t>
      </w:r>
      <w:r>
        <w:rPr/>
        <w:t>El</w:t>
      </w:r>
      <w:r>
        <w:rPr>
          <w:spacing w:val="61"/>
        </w:rPr>
        <w:t> </w:t>
      </w:r>
      <w:r>
        <w:rPr/>
        <w:t>propietario</w:t>
      </w:r>
      <w:r>
        <w:rPr>
          <w:spacing w:val="59"/>
        </w:rPr>
        <w:t> </w:t>
      </w:r>
      <w:r>
        <w:rPr/>
        <w:t>de</w:t>
      </w:r>
      <w:r>
        <w:rPr>
          <w:spacing w:val="62"/>
        </w:rPr>
        <w:t> </w:t>
      </w:r>
      <w:r>
        <w:rPr/>
        <w:t>una</w:t>
      </w:r>
      <w:r>
        <w:rPr>
          <w:spacing w:val="60"/>
        </w:rPr>
        <w:t> </w:t>
      </w:r>
      <w:r>
        <w:rPr/>
        <w:t>cosa</w:t>
      </w:r>
      <w:r>
        <w:rPr>
          <w:spacing w:val="60"/>
        </w:rPr>
        <w:t> </w:t>
      </w:r>
      <w:r>
        <w:rPr/>
        <w:t>puede</w:t>
      </w:r>
      <w:r>
        <w:rPr>
          <w:spacing w:val="62"/>
        </w:rPr>
        <w:t> </w:t>
      </w:r>
      <w:r>
        <w:rPr/>
        <w:t>gozar</w:t>
      </w:r>
      <w:r>
        <w:rPr>
          <w:spacing w:val="61"/>
        </w:rPr>
        <w:t> </w:t>
      </w:r>
      <w:r>
        <w:rPr/>
        <w:t>y</w:t>
      </w:r>
      <w:r>
        <w:rPr>
          <w:spacing w:val="61"/>
        </w:rPr>
        <w:t> </w:t>
      </w:r>
      <w:r>
        <w:rPr/>
        <w:t>disponer</w:t>
      </w:r>
      <w:r>
        <w:rPr>
          <w:spacing w:val="61"/>
        </w:rPr>
        <w:t> </w:t>
      </w:r>
      <w:r>
        <w:rPr/>
        <w:t>de</w:t>
      </w:r>
      <w:r>
        <w:rPr>
          <w:spacing w:val="60"/>
        </w:rPr>
        <w:t> </w:t>
      </w:r>
      <w:r>
        <w:rPr/>
        <w:t>ella</w:t>
      </w:r>
      <w:r>
        <w:rPr>
          <w:spacing w:val="60"/>
        </w:rPr>
        <w:t> </w:t>
      </w:r>
      <w:r>
        <w:rPr/>
        <w:t>con</w:t>
      </w:r>
      <w:r>
        <w:rPr>
          <w:spacing w:val="59"/>
        </w:rPr>
        <w:t> </w:t>
      </w:r>
      <w:r>
        <w:rPr/>
        <w:t>las</w:t>
      </w:r>
      <w:r>
        <w:rPr>
          <w:spacing w:val="61"/>
        </w:rPr>
        <w:t> </w:t>
      </w:r>
      <w:r>
        <w:rPr/>
        <w:t>limitaciones</w:t>
      </w:r>
      <w:r>
        <w:rPr>
          <w:spacing w:val="61"/>
        </w:rPr>
        <w:t> </w:t>
      </w:r>
      <w:r>
        <w:rPr/>
        <w:t>y modalidades que fijen las leyes.</w:t>
      </w:r>
    </w:p>
    <w:p>
      <w:pPr>
        <w:pStyle w:val="BodyText"/>
        <w:spacing w:before="229"/>
      </w:pPr>
      <w:r>
        <w:rPr>
          <w:rFonts w:ascii="Arial" w:hAnsi="Arial"/>
          <w:b/>
        </w:rPr>
        <w:t>Artículo</w:t>
      </w:r>
      <w:r>
        <w:rPr>
          <w:rFonts w:ascii="Arial" w:hAnsi="Arial"/>
          <w:b/>
          <w:spacing w:val="21"/>
        </w:rPr>
        <w:t> </w:t>
      </w:r>
      <w:r>
        <w:rPr>
          <w:rFonts w:ascii="Arial" w:hAnsi="Arial"/>
          <w:b/>
        </w:rPr>
        <w:t>906.-</w:t>
      </w:r>
      <w:r>
        <w:rPr>
          <w:rFonts w:ascii="Arial" w:hAnsi="Arial"/>
          <w:b/>
          <w:spacing w:val="19"/>
        </w:rPr>
        <w:t> </w:t>
      </w:r>
      <w:r>
        <w:rPr/>
        <w:t>La</w:t>
      </w:r>
      <w:r>
        <w:rPr>
          <w:spacing w:val="20"/>
        </w:rPr>
        <w:t> </w:t>
      </w:r>
      <w:r>
        <w:rPr/>
        <w:t>propiedad</w:t>
      </w:r>
      <w:r>
        <w:rPr>
          <w:spacing w:val="18"/>
        </w:rPr>
        <w:t> </w:t>
      </w:r>
      <w:r>
        <w:rPr/>
        <w:t>no</w:t>
      </w:r>
      <w:r>
        <w:rPr>
          <w:spacing w:val="20"/>
        </w:rPr>
        <w:t> </w:t>
      </w:r>
      <w:r>
        <w:rPr/>
        <w:t>puede</w:t>
      </w:r>
      <w:r>
        <w:rPr>
          <w:spacing w:val="19"/>
        </w:rPr>
        <w:t> </w:t>
      </w:r>
      <w:r>
        <w:rPr/>
        <w:t>ser</w:t>
      </w:r>
      <w:r>
        <w:rPr>
          <w:spacing w:val="19"/>
        </w:rPr>
        <w:t> </w:t>
      </w:r>
      <w:r>
        <w:rPr/>
        <w:t>ocupada</w:t>
      </w:r>
      <w:r>
        <w:rPr>
          <w:spacing w:val="19"/>
        </w:rPr>
        <w:t> </w:t>
      </w:r>
      <w:r>
        <w:rPr/>
        <w:t>contra</w:t>
      </w:r>
      <w:r>
        <w:rPr>
          <w:spacing w:val="19"/>
        </w:rPr>
        <w:t> </w:t>
      </w:r>
      <w:r>
        <w:rPr/>
        <w:t>la</w:t>
      </w:r>
      <w:r>
        <w:rPr>
          <w:spacing w:val="19"/>
        </w:rPr>
        <w:t> </w:t>
      </w:r>
      <w:r>
        <w:rPr/>
        <w:t>voluntad</w:t>
      </w:r>
      <w:r>
        <w:rPr>
          <w:spacing w:val="19"/>
        </w:rPr>
        <w:t> </w:t>
      </w:r>
      <w:r>
        <w:rPr/>
        <w:t>de</w:t>
      </w:r>
      <w:r>
        <w:rPr>
          <w:spacing w:val="18"/>
        </w:rPr>
        <w:t> </w:t>
      </w:r>
      <w:r>
        <w:rPr/>
        <w:t>su</w:t>
      </w:r>
      <w:r>
        <w:rPr>
          <w:spacing w:val="19"/>
        </w:rPr>
        <w:t> </w:t>
      </w:r>
      <w:r>
        <w:rPr/>
        <w:t>dueño,</w:t>
      </w:r>
      <w:r>
        <w:rPr>
          <w:spacing w:val="19"/>
        </w:rPr>
        <w:t> </w:t>
      </w:r>
      <w:r>
        <w:rPr/>
        <w:t>sino</w:t>
      </w:r>
      <w:r>
        <w:rPr>
          <w:spacing w:val="20"/>
        </w:rPr>
        <w:t> </w:t>
      </w:r>
      <w:r>
        <w:rPr/>
        <w:t>por</w:t>
      </w:r>
      <w:r>
        <w:rPr>
          <w:spacing w:val="19"/>
        </w:rPr>
        <w:t> </w:t>
      </w:r>
      <w:r>
        <w:rPr/>
        <w:t>causa</w:t>
      </w:r>
      <w:r>
        <w:rPr>
          <w:spacing w:val="20"/>
        </w:rPr>
        <w:t> </w:t>
      </w:r>
      <w:r>
        <w:rPr/>
        <w:t>de utilidad pública y mediante indemnización.</w:t>
      </w:r>
    </w:p>
    <w:p>
      <w:pPr>
        <w:pStyle w:val="BodyText"/>
        <w:spacing w:before="1"/>
        <w:ind w:left="0"/>
      </w:pPr>
    </w:p>
    <w:p>
      <w:pPr>
        <w:pStyle w:val="BodyText"/>
        <w:ind w:right="347"/>
        <w:jc w:val="both"/>
      </w:pPr>
      <w:r>
        <w:rPr>
          <w:rFonts w:ascii="Arial" w:hAnsi="Arial"/>
          <w:b/>
        </w:rPr>
        <w:t>Artículo 907.- </w:t>
      </w:r>
      <w:r>
        <w:rPr/>
        <w:t>Se declara de utilidad pública la adquisición que haga el</w:t>
      </w:r>
      <w:r>
        <w:rPr>
          <w:spacing w:val="-1"/>
        </w:rPr>
        <w:t> </w:t>
      </w:r>
      <w:r>
        <w:rPr/>
        <w:t>Gobierno</w:t>
      </w:r>
      <w:r>
        <w:rPr>
          <w:spacing w:val="-2"/>
        </w:rPr>
        <w:t> </w:t>
      </w:r>
      <w:r>
        <w:rPr/>
        <w:t>de</w:t>
      </w:r>
      <w:r>
        <w:rPr>
          <w:spacing w:val="-2"/>
        </w:rPr>
        <w:t> </w:t>
      </w:r>
      <w:r>
        <w:rPr/>
        <w:t>terrenos apropiados, a fin de venderlos para la constitución del patrimonio de la familia o para que se construyan casas habitaciones que se alquilen a las familias pobres, mediante el pago de una renta módica.</w:t>
      </w:r>
    </w:p>
    <w:p>
      <w:pPr>
        <w:pStyle w:val="BodyText"/>
        <w:ind w:left="0"/>
      </w:pPr>
    </w:p>
    <w:p>
      <w:pPr>
        <w:pStyle w:val="BodyText"/>
        <w:ind w:right="345"/>
        <w:jc w:val="both"/>
      </w:pPr>
      <w:r>
        <w:rPr>
          <w:rFonts w:ascii="Arial" w:hAnsi="Arial"/>
          <w:b/>
        </w:rPr>
        <w:t>Artículo 908.- </w:t>
      </w:r>
      <w:r>
        <w:rPr/>
        <w:t>La</w:t>
      </w:r>
      <w:r>
        <w:rPr>
          <w:spacing w:val="-2"/>
        </w:rPr>
        <w:t> </w:t>
      </w:r>
      <w:r>
        <w:rPr/>
        <w:t>autoridad puede,</w:t>
      </w:r>
      <w:r>
        <w:rPr>
          <w:spacing w:val="-2"/>
        </w:rPr>
        <w:t> </w:t>
      </w:r>
      <w:r>
        <w:rPr/>
        <w:t>mediante</w:t>
      </w:r>
      <w:r>
        <w:rPr>
          <w:spacing w:val="-2"/>
        </w:rPr>
        <w:t> </w:t>
      </w:r>
      <w:r>
        <w:rPr/>
        <w:t>indemnización, ocupar la propiedad particular,</w:t>
      </w:r>
      <w:r>
        <w:rPr>
          <w:spacing w:val="-1"/>
        </w:rPr>
        <w:t> </w:t>
      </w:r>
      <w:r>
        <w:rPr/>
        <w:t>deteriorarla y aun</w:t>
      </w:r>
      <w:r>
        <w:rPr>
          <w:spacing w:val="-3"/>
        </w:rPr>
        <w:t> </w:t>
      </w:r>
      <w:r>
        <w:rPr/>
        <w:t>destruirla,</w:t>
      </w:r>
      <w:r>
        <w:rPr>
          <w:spacing w:val="-3"/>
        </w:rPr>
        <w:t> </w:t>
      </w:r>
      <w:r>
        <w:rPr/>
        <w:t>si</w:t>
      </w:r>
      <w:r>
        <w:rPr>
          <w:spacing w:val="-3"/>
        </w:rPr>
        <w:t> </w:t>
      </w:r>
      <w:r>
        <w:rPr/>
        <w:t>esto</w:t>
      </w:r>
      <w:r>
        <w:rPr>
          <w:spacing w:val="-3"/>
        </w:rPr>
        <w:t> </w:t>
      </w:r>
      <w:r>
        <w:rPr/>
        <w:t>es</w:t>
      </w:r>
      <w:r>
        <w:rPr>
          <w:spacing w:val="-3"/>
        </w:rPr>
        <w:t> </w:t>
      </w:r>
      <w:r>
        <w:rPr/>
        <w:t>indispensable</w:t>
      </w:r>
      <w:r>
        <w:rPr>
          <w:spacing w:val="-3"/>
        </w:rPr>
        <w:t> </w:t>
      </w:r>
      <w:r>
        <w:rPr/>
        <w:t>para</w:t>
      </w:r>
      <w:r>
        <w:rPr>
          <w:spacing w:val="-3"/>
        </w:rPr>
        <w:t> </w:t>
      </w:r>
      <w:r>
        <w:rPr/>
        <w:t>prevenir</w:t>
      </w:r>
      <w:r>
        <w:rPr>
          <w:spacing w:val="-2"/>
        </w:rPr>
        <w:t> </w:t>
      </w:r>
      <w:r>
        <w:rPr/>
        <w:t>o</w:t>
      </w:r>
      <w:r>
        <w:rPr>
          <w:spacing w:val="-4"/>
        </w:rPr>
        <w:t> </w:t>
      </w:r>
      <w:r>
        <w:rPr/>
        <w:t>remediar</w:t>
      </w:r>
      <w:r>
        <w:rPr>
          <w:spacing w:val="-4"/>
        </w:rPr>
        <w:t> </w:t>
      </w:r>
      <w:r>
        <w:rPr/>
        <w:t>una</w:t>
      </w:r>
      <w:r>
        <w:rPr>
          <w:spacing w:val="-5"/>
        </w:rPr>
        <w:t> </w:t>
      </w:r>
      <w:r>
        <w:rPr/>
        <w:t>calamidad</w:t>
      </w:r>
      <w:r>
        <w:rPr>
          <w:spacing w:val="-1"/>
        </w:rPr>
        <w:t> </w:t>
      </w:r>
      <w:r>
        <w:rPr/>
        <w:t>pública,</w:t>
      </w:r>
      <w:r>
        <w:rPr>
          <w:spacing w:val="-3"/>
        </w:rPr>
        <w:t> </w:t>
      </w:r>
      <w:r>
        <w:rPr/>
        <w:t>para</w:t>
      </w:r>
      <w:r>
        <w:rPr>
          <w:spacing w:val="-3"/>
        </w:rPr>
        <w:t> </w:t>
      </w:r>
      <w:r>
        <w:rPr/>
        <w:t>salvar</w:t>
      </w:r>
      <w:r>
        <w:rPr>
          <w:spacing w:val="-2"/>
        </w:rPr>
        <w:t> </w:t>
      </w:r>
      <w:r>
        <w:rPr/>
        <w:t>de</w:t>
      </w:r>
      <w:r>
        <w:rPr>
          <w:spacing w:val="-3"/>
        </w:rPr>
        <w:t> </w:t>
      </w:r>
      <w:r>
        <w:rPr/>
        <w:t>un riesgo inminente una población o para ejecutar obras de evidente beneficio colectivo.</w:t>
      </w:r>
    </w:p>
    <w:p>
      <w:pPr>
        <w:pStyle w:val="BodyText"/>
        <w:spacing w:before="229"/>
        <w:jc w:val="both"/>
      </w:pPr>
      <w:r>
        <w:rPr/>
        <w:t>Todo</w:t>
      </w:r>
      <w:r>
        <w:rPr>
          <w:spacing w:val="-5"/>
        </w:rPr>
        <w:t> </w:t>
      </w:r>
      <w:r>
        <w:rPr/>
        <w:t>lo</w:t>
      </w:r>
      <w:r>
        <w:rPr>
          <w:spacing w:val="-6"/>
        </w:rPr>
        <w:t> </w:t>
      </w:r>
      <w:r>
        <w:rPr/>
        <w:t>relativo</w:t>
      </w:r>
      <w:r>
        <w:rPr>
          <w:spacing w:val="-6"/>
        </w:rPr>
        <w:t> </w:t>
      </w:r>
      <w:r>
        <w:rPr/>
        <w:t>a</w:t>
      </w:r>
      <w:r>
        <w:rPr>
          <w:spacing w:val="-5"/>
        </w:rPr>
        <w:t> </w:t>
      </w:r>
      <w:r>
        <w:rPr/>
        <w:t>expropiación</w:t>
      </w:r>
      <w:r>
        <w:rPr>
          <w:spacing w:val="-7"/>
        </w:rPr>
        <w:t> </w:t>
      </w:r>
      <w:r>
        <w:rPr/>
        <w:t>de</w:t>
      </w:r>
      <w:r>
        <w:rPr>
          <w:spacing w:val="-6"/>
        </w:rPr>
        <w:t> </w:t>
      </w:r>
      <w:r>
        <w:rPr/>
        <w:t>bienes</w:t>
      </w:r>
      <w:r>
        <w:rPr>
          <w:spacing w:val="-5"/>
        </w:rPr>
        <w:t> </w:t>
      </w:r>
      <w:r>
        <w:rPr/>
        <w:t>se</w:t>
      </w:r>
      <w:r>
        <w:rPr>
          <w:spacing w:val="-6"/>
        </w:rPr>
        <w:t> </w:t>
      </w:r>
      <w:r>
        <w:rPr/>
        <w:t>regirá</w:t>
      </w:r>
      <w:r>
        <w:rPr>
          <w:spacing w:val="-6"/>
        </w:rPr>
        <w:t> </w:t>
      </w:r>
      <w:r>
        <w:rPr/>
        <w:t>por</w:t>
      </w:r>
      <w:r>
        <w:rPr>
          <w:spacing w:val="-5"/>
        </w:rPr>
        <w:t> </w:t>
      </w:r>
      <w:r>
        <w:rPr/>
        <w:t>la</w:t>
      </w:r>
      <w:r>
        <w:rPr>
          <w:spacing w:val="-6"/>
        </w:rPr>
        <w:t> </w:t>
      </w:r>
      <w:r>
        <w:rPr/>
        <w:t>ley</w:t>
      </w:r>
      <w:r>
        <w:rPr>
          <w:spacing w:val="-5"/>
        </w:rPr>
        <w:t> </w:t>
      </w:r>
      <w:r>
        <w:rPr>
          <w:spacing w:val="-2"/>
        </w:rPr>
        <w:t>respectiva.</w:t>
      </w:r>
    </w:p>
    <w:p>
      <w:pPr>
        <w:pStyle w:val="BodyText"/>
        <w:spacing w:before="1"/>
        <w:ind w:left="0"/>
      </w:pPr>
    </w:p>
    <w:p>
      <w:pPr>
        <w:pStyle w:val="BodyText"/>
        <w:ind w:right="346"/>
        <w:jc w:val="both"/>
      </w:pPr>
      <w:r>
        <w:rPr>
          <w:rFonts w:ascii="Arial" w:hAnsi="Arial"/>
          <w:b/>
        </w:rPr>
        <w:t>Artículo 909.- </w:t>
      </w:r>
      <w:r>
        <w:rPr/>
        <w:t>El propietario o el inquilino de un predio tienen derecho de ejercer las acciones que procedan para impedir que por el mal uso de la propiedad del vecino se perjudiquen la seguridad, el sosiego o la salud de los que habiten el predio.</w:t>
      </w:r>
    </w:p>
    <w:p>
      <w:pPr>
        <w:pStyle w:val="BodyText"/>
        <w:spacing w:before="229"/>
        <w:ind w:right="347"/>
        <w:jc w:val="both"/>
      </w:pPr>
      <w:r>
        <w:rPr>
          <w:rFonts w:ascii="Arial" w:hAnsi="Arial"/>
          <w:b/>
        </w:rPr>
        <w:t>Artículo 910.- </w:t>
      </w:r>
      <w:r>
        <w:rPr/>
        <w:t>No pertenecen al dueño del predio los minerales o substancias mencionadas en el párrafo cuarto del artículo 27 de la Constitución Política de los Estados Unidos Mexicanos, ni las aguas que el párrafo quinto del mismo artículo dispone que sean de propiedad de la Nación.</w:t>
      </w:r>
    </w:p>
    <w:p>
      <w:pPr>
        <w:pStyle w:val="BodyText"/>
        <w:spacing w:before="2"/>
        <w:ind w:left="0"/>
      </w:pPr>
    </w:p>
    <w:p>
      <w:pPr>
        <w:pStyle w:val="BodyText"/>
        <w:spacing w:before="1"/>
        <w:ind w:right="343"/>
        <w:jc w:val="both"/>
      </w:pPr>
      <w:r>
        <w:rPr>
          <w:rFonts w:ascii="Arial" w:hAnsi="Arial"/>
          <w:b/>
        </w:rPr>
        <w:t>Artículo 911.- </w:t>
      </w:r>
      <w:r>
        <w:rPr/>
        <w:t>En un predio no pueden hacerse excavaciones o construcciones que hagan perder el sostén necesario al suelo de la propiedad vecina; a menos que se hagan las obras de consolidación indispensables para evitar todo daño a este predio.</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912.- </w:t>
      </w:r>
      <w:r>
        <w:rPr/>
        <w:t>No es lícito ejercitar el derecho de propiedad de manera que su ejercicio no dé otro resultado que causar perjuicios a un tercero, sin utilidad para el propietario.</w:t>
      </w:r>
    </w:p>
    <w:p>
      <w:pPr>
        <w:pStyle w:val="BodyText"/>
        <w:spacing w:before="1"/>
        <w:ind w:left="0"/>
      </w:pPr>
    </w:p>
    <w:p>
      <w:pPr>
        <w:pStyle w:val="BodyText"/>
        <w:ind w:right="345"/>
        <w:jc w:val="both"/>
      </w:pPr>
      <w:r>
        <w:rPr>
          <w:rFonts w:ascii="Arial" w:hAnsi="Arial"/>
          <w:b/>
        </w:rPr>
        <w:t>Artículo 913.- </w:t>
      </w:r>
      <w:r>
        <w:rPr/>
        <w:t>Todo propietario tiene derecho a deslindar su propiedad y hacer o exigir el amojonamiento de la misma.</w:t>
      </w:r>
    </w:p>
    <w:p>
      <w:pPr>
        <w:pStyle w:val="BodyText"/>
        <w:spacing w:before="229"/>
        <w:ind w:right="344"/>
        <w:jc w:val="both"/>
      </w:pPr>
      <w:r>
        <w:rPr>
          <w:rFonts w:ascii="Arial" w:hAnsi="Arial"/>
          <w:b/>
        </w:rPr>
        <w:t>Artículo 914.- </w:t>
      </w:r>
      <w:r>
        <w:rPr/>
        <w:t>También tiene derecho y en su caso obligación, de cerrar o de cercar su propiedad, en todo o en parte, del</w:t>
      </w:r>
      <w:r>
        <w:rPr>
          <w:spacing w:val="-1"/>
        </w:rPr>
        <w:t> </w:t>
      </w:r>
      <w:r>
        <w:rPr/>
        <w:t>modo que lo estime conveniente o lo dispongan las leyes o</w:t>
      </w:r>
      <w:r>
        <w:rPr>
          <w:spacing w:val="-1"/>
        </w:rPr>
        <w:t> </w:t>
      </w:r>
      <w:r>
        <w:rPr/>
        <w:t>reglamentos, sin perjuicio de las servidumbres que reporte la propiedad.</w:t>
      </w:r>
    </w:p>
    <w:p>
      <w:pPr>
        <w:pStyle w:val="BodyText"/>
        <w:spacing w:before="1"/>
        <w:ind w:left="0"/>
      </w:pPr>
    </w:p>
    <w:p>
      <w:pPr>
        <w:pStyle w:val="BodyText"/>
        <w:spacing w:before="1"/>
        <w:ind w:right="345"/>
        <w:jc w:val="both"/>
      </w:pPr>
      <w:r>
        <w:rPr>
          <w:rFonts w:ascii="Arial" w:hAnsi="Arial"/>
          <w:b/>
        </w:rPr>
        <w:t>Artículo 915.- </w:t>
      </w:r>
      <w:r>
        <w:rPr/>
        <w:t>Nadie puede edificar ni plantar cerca de las plazas fuertes, fortalezas y edificios públicos, sino sujetándose a las condiciones exigidas en los reglamentos especiales de la materia.</w:t>
      </w:r>
    </w:p>
    <w:p>
      <w:pPr>
        <w:pStyle w:val="BodyText"/>
        <w:spacing w:before="229"/>
        <w:ind w:right="344"/>
        <w:jc w:val="both"/>
      </w:pPr>
      <w:r>
        <w:rPr>
          <w:rFonts w:ascii="Arial" w:hAnsi="Arial"/>
          <w:b/>
        </w:rPr>
        <w:t>Artículo 916.- </w:t>
      </w:r>
      <w:r>
        <w:rPr/>
        <w:t>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pPr>
        <w:pStyle w:val="BodyText"/>
        <w:ind w:left="0"/>
      </w:pPr>
    </w:p>
    <w:p>
      <w:pPr>
        <w:pStyle w:val="BodyText"/>
        <w:ind w:right="345"/>
        <w:jc w:val="both"/>
      </w:pPr>
      <w:r>
        <w:rPr>
          <w:rFonts w:ascii="Arial" w:hAnsi="Arial"/>
          <w:b/>
        </w:rPr>
        <w:t>Artículo 917.- </w:t>
      </w:r>
      <w:r>
        <w:rPr/>
        <w:t>Nadie puede construir cerca de una pared ajena o de copropiedad, fosos, cloacas, acueductos,</w:t>
      </w:r>
      <w:r>
        <w:rPr>
          <w:spacing w:val="-3"/>
        </w:rPr>
        <w:t> </w:t>
      </w:r>
      <w:r>
        <w:rPr/>
        <w:t>hornos,</w:t>
      </w:r>
      <w:r>
        <w:rPr>
          <w:spacing w:val="-3"/>
        </w:rPr>
        <w:t> </w:t>
      </w:r>
      <w:r>
        <w:rPr/>
        <w:t>fraguas,</w:t>
      </w:r>
      <w:r>
        <w:rPr>
          <w:spacing w:val="-3"/>
        </w:rPr>
        <w:t> </w:t>
      </w:r>
      <w:r>
        <w:rPr/>
        <w:t>chimeneas,</w:t>
      </w:r>
      <w:r>
        <w:rPr>
          <w:spacing w:val="-3"/>
        </w:rPr>
        <w:t> </w:t>
      </w:r>
      <w:r>
        <w:rPr/>
        <w:t>establos;</w:t>
      </w:r>
      <w:r>
        <w:rPr>
          <w:spacing w:val="-3"/>
        </w:rPr>
        <w:t> </w:t>
      </w:r>
      <w:r>
        <w:rPr/>
        <w:t>ni</w:t>
      </w:r>
      <w:r>
        <w:rPr>
          <w:spacing w:val="-2"/>
        </w:rPr>
        <w:t> </w:t>
      </w:r>
      <w:r>
        <w:rPr/>
        <w:t>instalar</w:t>
      </w:r>
      <w:r>
        <w:rPr>
          <w:spacing w:val="-2"/>
        </w:rPr>
        <w:t> </w:t>
      </w:r>
      <w:r>
        <w:rPr/>
        <w:t>depósitos</w:t>
      </w:r>
      <w:r>
        <w:rPr>
          <w:spacing w:val="-2"/>
        </w:rPr>
        <w:t> </w:t>
      </w:r>
      <w:r>
        <w:rPr/>
        <w:t>de</w:t>
      </w:r>
      <w:r>
        <w:rPr>
          <w:spacing w:val="-3"/>
        </w:rPr>
        <w:t> </w:t>
      </w:r>
      <w:r>
        <w:rPr/>
        <w:t>materias</w:t>
      </w:r>
      <w:r>
        <w:rPr>
          <w:spacing w:val="-2"/>
        </w:rPr>
        <w:t> </w:t>
      </w:r>
      <w:r>
        <w:rPr/>
        <w:t>corrosivas,</w:t>
      </w:r>
      <w:r>
        <w:rPr>
          <w:spacing w:val="-3"/>
        </w:rPr>
        <w:t> </w:t>
      </w:r>
      <w:r>
        <w:rPr/>
        <w:t>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por juicio pericial.</w:t>
      </w:r>
    </w:p>
    <w:p>
      <w:pPr>
        <w:pStyle w:val="BodyText"/>
        <w:ind w:left="0"/>
      </w:pPr>
    </w:p>
    <w:p>
      <w:pPr>
        <w:pStyle w:val="BodyText"/>
        <w:ind w:right="343"/>
        <w:jc w:val="both"/>
      </w:pPr>
      <w:r>
        <w:rPr>
          <w:rFonts w:ascii="Arial" w:hAnsi="Arial"/>
          <w:b/>
        </w:rPr>
        <w:t>Artículo 918.- </w:t>
      </w:r>
      <w:r>
        <w:rPr/>
        <w:t>Nadie puede plantar árboles cerca de una heredad ajena, sino a la distancia de dos</w:t>
      </w:r>
      <w:r>
        <w:rPr>
          <w:spacing w:val="40"/>
        </w:rPr>
        <w:t> </w:t>
      </w:r>
      <w:r>
        <w:rPr/>
        <w:t>metros</w:t>
      </w:r>
      <w:r>
        <w:rPr>
          <w:spacing w:val="-1"/>
        </w:rPr>
        <w:t> </w:t>
      </w:r>
      <w:r>
        <w:rPr/>
        <w:t>de la</w:t>
      </w:r>
      <w:r>
        <w:rPr>
          <w:spacing w:val="-2"/>
        </w:rPr>
        <w:t> </w:t>
      </w:r>
      <w:r>
        <w:rPr/>
        <w:t>línea divisoria, si</w:t>
      </w:r>
      <w:r>
        <w:rPr>
          <w:spacing w:val="-3"/>
        </w:rPr>
        <w:t> </w:t>
      </w:r>
      <w:r>
        <w:rPr/>
        <w:t>la</w:t>
      </w:r>
      <w:r>
        <w:rPr>
          <w:spacing w:val="-2"/>
        </w:rPr>
        <w:t> </w:t>
      </w:r>
      <w:r>
        <w:rPr/>
        <w:t>plantación</w:t>
      </w:r>
      <w:r>
        <w:rPr>
          <w:spacing w:val="-3"/>
        </w:rPr>
        <w:t> </w:t>
      </w:r>
      <w:r>
        <w:rPr/>
        <w:t>se</w:t>
      </w:r>
      <w:r>
        <w:rPr>
          <w:spacing w:val="-2"/>
        </w:rPr>
        <w:t> </w:t>
      </w:r>
      <w:r>
        <w:rPr/>
        <w:t>hace</w:t>
      </w:r>
      <w:r>
        <w:rPr>
          <w:spacing w:val="-2"/>
        </w:rPr>
        <w:t> </w:t>
      </w:r>
      <w:r>
        <w:rPr/>
        <w:t>de árboles</w:t>
      </w:r>
      <w:r>
        <w:rPr>
          <w:spacing w:val="-1"/>
        </w:rPr>
        <w:t> </w:t>
      </w:r>
      <w:r>
        <w:rPr/>
        <w:t>grandes,</w:t>
      </w:r>
      <w:r>
        <w:rPr>
          <w:spacing w:val="-2"/>
        </w:rPr>
        <w:t> </w:t>
      </w:r>
      <w:r>
        <w:rPr/>
        <w:t>y</w:t>
      </w:r>
      <w:r>
        <w:rPr>
          <w:spacing w:val="-1"/>
        </w:rPr>
        <w:t> </w:t>
      </w:r>
      <w:r>
        <w:rPr/>
        <w:t>de</w:t>
      </w:r>
      <w:r>
        <w:rPr>
          <w:spacing w:val="-3"/>
        </w:rPr>
        <w:t> </w:t>
      </w:r>
      <w:r>
        <w:rPr/>
        <w:t>un metro,</w:t>
      </w:r>
      <w:r>
        <w:rPr>
          <w:spacing w:val="-2"/>
        </w:rPr>
        <w:t> </w:t>
      </w:r>
      <w:r>
        <w:rPr/>
        <w:t>si la</w:t>
      </w:r>
      <w:r>
        <w:rPr>
          <w:spacing w:val="-2"/>
        </w:rPr>
        <w:t> </w:t>
      </w:r>
      <w:r>
        <w:rPr/>
        <w:t>plantación</w:t>
      </w:r>
      <w:r>
        <w:rPr>
          <w:spacing w:val="-2"/>
        </w:rPr>
        <w:t> </w:t>
      </w:r>
      <w:r>
        <w:rPr/>
        <w:t>se hace de arbustos o árboles pequeños.</w:t>
      </w:r>
    </w:p>
    <w:p>
      <w:pPr>
        <w:pStyle w:val="BodyText"/>
        <w:spacing w:before="2"/>
        <w:ind w:left="0"/>
      </w:pPr>
    </w:p>
    <w:p>
      <w:pPr>
        <w:pStyle w:val="BodyText"/>
        <w:ind w:right="345"/>
        <w:jc w:val="both"/>
      </w:pPr>
      <w:r>
        <w:rPr>
          <w:rFonts w:ascii="Arial" w:hAnsi="Arial"/>
          <w:b/>
        </w:rPr>
        <w:t>Artículo</w:t>
      </w:r>
      <w:r>
        <w:rPr>
          <w:rFonts w:ascii="Arial" w:hAnsi="Arial"/>
          <w:b/>
          <w:spacing w:val="-1"/>
        </w:rPr>
        <w:t> </w:t>
      </w:r>
      <w:r>
        <w:rPr>
          <w:rFonts w:ascii="Arial" w:hAnsi="Arial"/>
          <w:b/>
        </w:rPr>
        <w:t>919.- </w:t>
      </w:r>
      <w:r>
        <w:rPr/>
        <w:t>El</w:t>
      </w:r>
      <w:r>
        <w:rPr>
          <w:spacing w:val="-1"/>
        </w:rPr>
        <w:t> </w:t>
      </w:r>
      <w:r>
        <w:rPr/>
        <w:t>propietario</w:t>
      </w:r>
      <w:r>
        <w:rPr>
          <w:spacing w:val="-2"/>
        </w:rPr>
        <w:t> </w:t>
      </w:r>
      <w:r>
        <w:rPr/>
        <w:t>puede</w:t>
      </w:r>
      <w:r>
        <w:rPr>
          <w:spacing w:val="-1"/>
        </w:rPr>
        <w:t> </w:t>
      </w:r>
      <w:r>
        <w:rPr/>
        <w:t>pedir que</w:t>
      </w:r>
      <w:r>
        <w:rPr>
          <w:spacing w:val="-1"/>
        </w:rPr>
        <w:t> </w:t>
      </w:r>
      <w:r>
        <w:rPr/>
        <w:t>se</w:t>
      </w:r>
      <w:r>
        <w:rPr>
          <w:spacing w:val="-2"/>
        </w:rPr>
        <w:t> </w:t>
      </w:r>
      <w:r>
        <w:rPr/>
        <w:t>arranquen</w:t>
      </w:r>
      <w:r>
        <w:rPr>
          <w:spacing w:val="-1"/>
        </w:rPr>
        <w:t> </w:t>
      </w:r>
      <w:r>
        <w:rPr/>
        <w:t>los</w:t>
      </w:r>
      <w:r>
        <w:rPr>
          <w:spacing w:val="-1"/>
        </w:rPr>
        <w:t> </w:t>
      </w:r>
      <w:r>
        <w:rPr/>
        <w:t>árboles</w:t>
      </w:r>
      <w:r>
        <w:rPr>
          <w:spacing w:val="-1"/>
        </w:rPr>
        <w:t> </w:t>
      </w:r>
      <w:r>
        <w:rPr/>
        <w:t>plantados a</w:t>
      </w:r>
      <w:r>
        <w:rPr>
          <w:spacing w:val="-2"/>
        </w:rPr>
        <w:t> </w:t>
      </w:r>
      <w:r>
        <w:rPr/>
        <w:t>menor distancia</w:t>
      </w:r>
      <w:r>
        <w:rPr>
          <w:spacing w:val="-1"/>
        </w:rPr>
        <w:t> </w:t>
      </w:r>
      <w:r>
        <w:rPr/>
        <w:t>de</w:t>
      </w:r>
      <w:r>
        <w:rPr>
          <w:spacing w:val="-1"/>
        </w:rPr>
        <w:t> </w:t>
      </w:r>
      <w:r>
        <w:rPr/>
        <w:t>su predio de la señalada en el artículo que precede, y hasta cuando sea mayor, si es evidente el daño que los árboles le causan.</w:t>
      </w:r>
    </w:p>
    <w:p>
      <w:pPr>
        <w:pStyle w:val="BodyText"/>
        <w:spacing w:before="229"/>
        <w:ind w:right="342"/>
        <w:jc w:val="both"/>
      </w:pPr>
      <w:r>
        <w:rPr>
          <w:rFonts w:ascii="Arial" w:hAnsi="Arial"/>
          <w:b/>
        </w:rPr>
        <w:t>Artículo 920.- </w:t>
      </w:r>
      <w:r>
        <w:rPr/>
        <w:t>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pPr>
        <w:pStyle w:val="BodyText"/>
        <w:ind w:left="0"/>
      </w:pPr>
    </w:p>
    <w:p>
      <w:pPr>
        <w:pStyle w:val="BodyText"/>
        <w:spacing w:before="1"/>
        <w:ind w:right="345"/>
        <w:jc w:val="both"/>
      </w:pPr>
      <w:r>
        <w:rPr>
          <w:rFonts w:ascii="Arial" w:hAnsi="Arial"/>
          <w:b/>
        </w:rPr>
        <w:t>Artículo 921.- </w:t>
      </w:r>
      <w:r>
        <w:rPr/>
        <w:t>El dueño de una pared que no sea de copropiedad, contigua a finca ajena, puede abrir en ella</w:t>
      </w:r>
      <w:r>
        <w:rPr>
          <w:spacing w:val="-2"/>
        </w:rPr>
        <w:t> </w:t>
      </w:r>
      <w:r>
        <w:rPr/>
        <w:t>ventanas</w:t>
      </w:r>
      <w:r>
        <w:rPr>
          <w:spacing w:val="-1"/>
        </w:rPr>
        <w:t> </w:t>
      </w:r>
      <w:r>
        <w:rPr/>
        <w:t>o</w:t>
      </w:r>
      <w:r>
        <w:rPr>
          <w:spacing w:val="-2"/>
        </w:rPr>
        <w:t> </w:t>
      </w:r>
      <w:r>
        <w:rPr/>
        <w:t>huecos</w:t>
      </w:r>
      <w:r>
        <w:rPr>
          <w:spacing w:val="-1"/>
        </w:rPr>
        <w:t> </w:t>
      </w:r>
      <w:r>
        <w:rPr/>
        <w:t>para</w:t>
      </w:r>
      <w:r>
        <w:rPr>
          <w:spacing w:val="-2"/>
        </w:rPr>
        <w:t> </w:t>
      </w:r>
      <w:r>
        <w:rPr/>
        <w:t>recibir</w:t>
      </w:r>
      <w:r>
        <w:rPr>
          <w:spacing w:val="-1"/>
        </w:rPr>
        <w:t> </w:t>
      </w:r>
      <w:r>
        <w:rPr/>
        <w:t>luces</w:t>
      </w:r>
      <w:r>
        <w:rPr>
          <w:spacing w:val="-1"/>
        </w:rPr>
        <w:t> </w:t>
      </w:r>
      <w:r>
        <w:rPr/>
        <w:t>a</w:t>
      </w:r>
      <w:r>
        <w:rPr>
          <w:spacing w:val="-2"/>
        </w:rPr>
        <w:t> </w:t>
      </w:r>
      <w:r>
        <w:rPr/>
        <w:t>una altura tal</w:t>
      </w:r>
      <w:r>
        <w:rPr>
          <w:spacing w:val="-3"/>
        </w:rPr>
        <w:t> </w:t>
      </w:r>
      <w:r>
        <w:rPr/>
        <w:t>que</w:t>
      </w:r>
      <w:r>
        <w:rPr>
          <w:spacing w:val="-3"/>
        </w:rPr>
        <w:t> </w:t>
      </w:r>
      <w:r>
        <w:rPr/>
        <w:t>la</w:t>
      </w:r>
      <w:r>
        <w:rPr>
          <w:spacing w:val="-2"/>
        </w:rPr>
        <w:t> </w:t>
      </w:r>
      <w:r>
        <w:rPr/>
        <w:t>parte inferior</w:t>
      </w:r>
      <w:r>
        <w:rPr>
          <w:spacing w:val="-1"/>
        </w:rPr>
        <w:t> </w:t>
      </w:r>
      <w:r>
        <w:rPr/>
        <w:t>de la</w:t>
      </w:r>
      <w:r>
        <w:rPr>
          <w:spacing w:val="-2"/>
        </w:rPr>
        <w:t> </w:t>
      </w:r>
      <w:r>
        <w:rPr/>
        <w:t>ventana</w:t>
      </w:r>
      <w:r>
        <w:rPr>
          <w:spacing w:val="-2"/>
        </w:rPr>
        <w:t> </w:t>
      </w:r>
      <w:r>
        <w:rPr/>
        <w:t>diste</w:t>
      </w:r>
      <w:r>
        <w:rPr>
          <w:spacing w:val="-2"/>
        </w:rPr>
        <w:t> </w:t>
      </w:r>
      <w:r>
        <w:rPr/>
        <w:t>del</w:t>
      </w:r>
      <w:r>
        <w:rPr>
          <w:spacing w:val="-3"/>
        </w:rPr>
        <w:t> </w:t>
      </w:r>
      <w:r>
        <w:rPr/>
        <w:t>suelo de</w:t>
      </w:r>
      <w:r>
        <w:rPr>
          <w:spacing w:val="-2"/>
        </w:rPr>
        <w:t> </w:t>
      </w:r>
      <w:r>
        <w:rPr/>
        <w:t>la</w:t>
      </w:r>
      <w:r>
        <w:rPr>
          <w:spacing w:val="-1"/>
        </w:rPr>
        <w:t> </w:t>
      </w:r>
      <w:r>
        <w:rPr/>
        <w:t>vivienda</w:t>
      </w:r>
      <w:r>
        <w:rPr>
          <w:spacing w:val="-1"/>
        </w:rPr>
        <w:t> </w:t>
      </w:r>
      <w:r>
        <w:rPr/>
        <w:t>a</w:t>
      </w:r>
      <w:r>
        <w:rPr>
          <w:spacing w:val="-1"/>
        </w:rPr>
        <w:t> </w:t>
      </w:r>
      <w:r>
        <w:rPr/>
        <w:t>que</w:t>
      </w:r>
      <w:r>
        <w:rPr>
          <w:spacing w:val="-1"/>
        </w:rPr>
        <w:t> </w:t>
      </w:r>
      <w:r>
        <w:rPr/>
        <w:t>dé</w:t>
      </w:r>
      <w:r>
        <w:rPr>
          <w:spacing w:val="-2"/>
        </w:rPr>
        <w:t> </w:t>
      </w:r>
      <w:r>
        <w:rPr/>
        <w:t>luz tres metros a</w:t>
      </w:r>
      <w:r>
        <w:rPr>
          <w:spacing w:val="-1"/>
        </w:rPr>
        <w:t> </w:t>
      </w:r>
      <w:r>
        <w:rPr/>
        <w:t>lo</w:t>
      </w:r>
      <w:r>
        <w:rPr>
          <w:spacing w:val="-1"/>
        </w:rPr>
        <w:t> </w:t>
      </w:r>
      <w:r>
        <w:rPr/>
        <w:t>menos,</w:t>
      </w:r>
      <w:r>
        <w:rPr>
          <w:spacing w:val="-1"/>
        </w:rPr>
        <w:t> </w:t>
      </w:r>
      <w:r>
        <w:rPr/>
        <w:t>y en</w:t>
      </w:r>
      <w:r>
        <w:rPr>
          <w:spacing w:val="-1"/>
        </w:rPr>
        <w:t> </w:t>
      </w:r>
      <w:r>
        <w:rPr/>
        <w:t>todo</w:t>
      </w:r>
      <w:r>
        <w:rPr>
          <w:spacing w:val="-1"/>
        </w:rPr>
        <w:t> </w:t>
      </w:r>
      <w:r>
        <w:rPr/>
        <w:t>caso</w:t>
      </w:r>
      <w:r>
        <w:rPr>
          <w:spacing w:val="-1"/>
        </w:rPr>
        <w:t> </w:t>
      </w:r>
      <w:r>
        <w:rPr/>
        <w:t>con</w:t>
      </w:r>
      <w:r>
        <w:rPr>
          <w:spacing w:val="-2"/>
        </w:rPr>
        <w:t> </w:t>
      </w:r>
      <w:r>
        <w:rPr/>
        <w:t>reja</w:t>
      </w:r>
      <w:r>
        <w:rPr>
          <w:spacing w:val="-1"/>
        </w:rPr>
        <w:t> </w:t>
      </w:r>
      <w:r>
        <w:rPr/>
        <w:t>de</w:t>
      </w:r>
      <w:r>
        <w:rPr>
          <w:spacing w:val="-2"/>
        </w:rPr>
        <w:t> </w:t>
      </w:r>
      <w:r>
        <w:rPr/>
        <w:t>hierro</w:t>
      </w:r>
      <w:r>
        <w:rPr>
          <w:spacing w:val="-1"/>
        </w:rPr>
        <w:t> </w:t>
      </w:r>
      <w:r>
        <w:rPr/>
        <w:t>remetida</w:t>
      </w:r>
      <w:r>
        <w:rPr>
          <w:spacing w:val="-1"/>
        </w:rPr>
        <w:t> </w:t>
      </w:r>
      <w:r>
        <w:rPr/>
        <w:t>en la</w:t>
      </w:r>
      <w:r>
        <w:rPr>
          <w:spacing w:val="-1"/>
        </w:rPr>
        <w:t> </w:t>
      </w:r>
      <w:r>
        <w:rPr/>
        <w:t>pared y con red de alambre cuyas mallas sean de tres centímetros a lo sumo.</w:t>
      </w:r>
    </w:p>
    <w:p>
      <w:pPr>
        <w:pStyle w:val="BodyText"/>
        <w:spacing w:before="229"/>
        <w:ind w:right="343"/>
        <w:jc w:val="both"/>
      </w:pPr>
      <w:r>
        <w:rPr>
          <w:rFonts w:ascii="Arial" w:hAnsi="Arial"/>
          <w:b/>
        </w:rPr>
        <w:t>Artículo 922.- </w:t>
      </w:r>
      <w:r>
        <w:rPr/>
        <w:t>Sin embargo de lo dispuesto en el artículo anterior, el dueño de la finca o propiedad contigua a la pared en que estuvieren abiertas las ventanas o huecos, podrá construir pared contigua a ella, o si adquiere la copropiedad, apoyarse en la misma pared aunque de uno u otro modo, cubra los huecos o ventanas.</w:t>
      </w:r>
    </w:p>
    <w:p>
      <w:pPr>
        <w:pStyle w:val="BodyText"/>
        <w:ind w:left="0"/>
      </w:pPr>
    </w:p>
    <w:p>
      <w:pPr>
        <w:pStyle w:val="BodyText"/>
        <w:ind w:right="343"/>
        <w:jc w:val="both"/>
      </w:pPr>
      <w:r>
        <w:rPr>
          <w:rFonts w:ascii="Arial" w:hAnsi="Arial"/>
          <w:b/>
        </w:rPr>
        <w:t>Artículo 923.- </w:t>
      </w:r>
      <w:r>
        <w:rPr/>
        <w:t>No se pueden tener ventanas para asomarse, ni balcones u otros voladizos semejantes, sobre la propiedad del vecino, prolongándose más allá del limite que separa las heredades. Tampoco pueden tenerse vistas de costado u oblicuas sobre la misma propiedad, si no hay un metro de distancia.</w:t>
      </w:r>
    </w:p>
    <w:p>
      <w:pPr>
        <w:pStyle w:val="BodyText"/>
        <w:spacing w:before="2"/>
        <w:ind w:left="0"/>
      </w:pPr>
    </w:p>
    <w:p>
      <w:pPr>
        <w:pStyle w:val="BodyText"/>
        <w:ind w:right="348"/>
        <w:jc w:val="both"/>
      </w:pPr>
      <w:r>
        <w:rPr>
          <w:rFonts w:ascii="Arial" w:hAnsi="Arial"/>
          <w:b/>
        </w:rPr>
        <w:t>Artículo 924.- </w:t>
      </w:r>
      <w:r>
        <w:rPr/>
        <w:t>La distancia de que habla el artículo anterior se mide desde la línea de separación de las dos propiedades.</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925.- </w:t>
      </w:r>
      <w:r>
        <w:rPr/>
        <w:t>El propietario de un edificio está obligado a construir sus tejados y azoteas de tal manera que las aguas pluviales no caigan sobre el suelo o edificio vecino.</w:t>
      </w:r>
    </w:p>
    <w:p>
      <w:pPr>
        <w:pStyle w:val="BodyText"/>
        <w:ind w:left="0"/>
      </w:pPr>
    </w:p>
    <w:p>
      <w:pPr>
        <w:pStyle w:val="BodyText"/>
        <w:spacing w:before="1"/>
        <w:ind w:left="0"/>
      </w:pPr>
    </w:p>
    <w:p>
      <w:pPr>
        <w:pStyle w:val="Heading1"/>
        <w:spacing w:before="1"/>
      </w:pPr>
      <w:r>
        <w:rPr/>
        <w:t>CAPITULO</w:t>
      </w:r>
      <w:r>
        <w:rPr>
          <w:spacing w:val="-12"/>
        </w:rPr>
        <w:t> </w:t>
      </w:r>
      <w:r>
        <w:rPr>
          <w:spacing w:val="-5"/>
        </w:rPr>
        <w:t>II</w:t>
      </w:r>
    </w:p>
    <w:p>
      <w:pPr>
        <w:pStyle w:val="Heading2"/>
        <w:spacing w:before="228"/>
      </w:pPr>
      <w:r>
        <w:rPr/>
        <w:t>De</w:t>
      </w:r>
      <w:r>
        <w:rPr>
          <w:spacing w:val="-6"/>
        </w:rPr>
        <w:t> </w:t>
      </w:r>
      <w:r>
        <w:rPr/>
        <w:t>la</w:t>
      </w:r>
      <w:r>
        <w:rPr>
          <w:spacing w:val="-4"/>
        </w:rPr>
        <w:t> </w:t>
      </w:r>
      <w:r>
        <w:rPr/>
        <w:t>apropiación</w:t>
      </w:r>
      <w:r>
        <w:rPr>
          <w:spacing w:val="-5"/>
        </w:rPr>
        <w:t> </w:t>
      </w:r>
      <w:r>
        <w:rPr/>
        <w:t>de</w:t>
      </w:r>
      <w:r>
        <w:rPr>
          <w:spacing w:val="-5"/>
        </w:rPr>
        <w:t> </w:t>
      </w:r>
      <w:r>
        <w:rPr/>
        <w:t>los</w:t>
      </w:r>
      <w:r>
        <w:rPr>
          <w:spacing w:val="-3"/>
        </w:rPr>
        <w:t> </w:t>
      </w:r>
      <w:r>
        <w:rPr>
          <w:spacing w:val="-2"/>
        </w:rPr>
        <w:t>animales</w:t>
      </w:r>
    </w:p>
    <w:p>
      <w:pPr>
        <w:pStyle w:val="BodyText"/>
        <w:spacing w:before="1"/>
        <w:ind w:left="0"/>
        <w:rPr>
          <w:rFonts w:ascii="Arial"/>
          <w:b/>
        </w:rPr>
      </w:pPr>
    </w:p>
    <w:p>
      <w:pPr>
        <w:pStyle w:val="BodyText"/>
        <w:ind w:right="343"/>
        <w:jc w:val="both"/>
      </w:pPr>
      <w:r>
        <w:rPr>
          <w:rFonts w:ascii="Arial" w:hAnsi="Arial"/>
          <w:b/>
        </w:rPr>
        <w:t>Artículo 926.- </w:t>
      </w:r>
      <w:r>
        <w:rPr/>
        <w:t>Los animales sin marca alguna que se encuentren en las propiedades, se presume que son del dueño de éstas mientras no se pruebe lo contrario, a no ser que el propietario no tenga cría de la raza a que los animales pertenezcan.</w:t>
      </w:r>
    </w:p>
    <w:p>
      <w:pPr>
        <w:pStyle w:val="BodyText"/>
        <w:spacing w:before="230"/>
        <w:ind w:right="345"/>
        <w:jc w:val="both"/>
      </w:pPr>
      <w:r>
        <w:rPr>
          <w:rFonts w:ascii="Arial" w:hAnsi="Arial"/>
          <w:b/>
        </w:rPr>
        <w:t>Artículo 927.- </w:t>
      </w:r>
      <w:r>
        <w:rPr/>
        <w:t>Los animales sin marca que se encuentren en tierras de propiedad particular que explotan en común varios, se presumen del dueño de la cría de la misma especie y de la misma raza en ellas establecidas, mientras no se pruebe lo contrario. Si dos o más fueren dueños de la misma especie o</w:t>
      </w:r>
      <w:r>
        <w:rPr>
          <w:spacing w:val="40"/>
        </w:rPr>
        <w:t> </w:t>
      </w:r>
      <w:r>
        <w:rPr/>
        <w:t>raza, mientras no haya prueba de que los animales pertenecen a alguno de ellos, se reputarán de propiedad común.</w:t>
      </w:r>
    </w:p>
    <w:p>
      <w:pPr>
        <w:pStyle w:val="BodyText"/>
        <w:ind w:left="0"/>
      </w:pPr>
    </w:p>
    <w:p>
      <w:pPr>
        <w:pStyle w:val="BodyText"/>
        <w:ind w:right="348"/>
        <w:jc w:val="both"/>
      </w:pPr>
      <w:r>
        <w:rPr>
          <w:rFonts w:ascii="Arial" w:hAnsi="Arial"/>
          <w:b/>
        </w:rPr>
        <w:t>Artículo 928.- </w:t>
      </w:r>
      <w:r>
        <w:rPr/>
        <w:t>El derecho de caza y el de apropiarse los productos de ésta en terreno público, se sujetarán a las leyes y reglamentos respectivos.</w:t>
      </w:r>
    </w:p>
    <w:p>
      <w:pPr>
        <w:pStyle w:val="BodyText"/>
        <w:spacing w:before="1"/>
        <w:ind w:left="0"/>
      </w:pPr>
    </w:p>
    <w:p>
      <w:pPr>
        <w:pStyle w:val="BodyText"/>
        <w:ind w:right="344"/>
        <w:jc w:val="both"/>
      </w:pPr>
      <w:r>
        <w:rPr>
          <w:rFonts w:ascii="Arial" w:hAnsi="Arial"/>
          <w:b/>
        </w:rPr>
        <w:t>Artículo 929.- </w:t>
      </w:r>
      <w:r>
        <w:rPr/>
        <w:t>En terrenos de propiedad particular no puede ejercitarse el derecho a que se refiere el artículo anterior, ya sea comenzando en él la caza, ya continuando la comenzada en terreno público, sin permiso del dueño. Los campesinos asalariados y los aparceros gozan del derecho de caza en las fincas donde trabajen, en cuanto se aplique a satisfacer sus necesidades y las de sus familias.</w:t>
      </w:r>
    </w:p>
    <w:p>
      <w:pPr>
        <w:pStyle w:val="BodyText"/>
        <w:ind w:left="0"/>
      </w:pPr>
    </w:p>
    <w:p>
      <w:pPr>
        <w:pStyle w:val="BodyText"/>
        <w:ind w:right="347"/>
        <w:jc w:val="both"/>
      </w:pPr>
      <w:r>
        <w:rPr>
          <w:rFonts w:ascii="Arial" w:hAnsi="Arial"/>
          <w:b/>
        </w:rPr>
        <w:t>Artículo 930.- </w:t>
      </w:r>
      <w:r>
        <w:rPr/>
        <w:t>El ejercicio del derecho de cazar se regirá por los reglamentos administrativos y por las siguientes bases:</w:t>
      </w:r>
    </w:p>
    <w:p>
      <w:pPr>
        <w:pStyle w:val="BodyText"/>
        <w:spacing w:before="229"/>
        <w:ind w:right="348"/>
        <w:jc w:val="both"/>
      </w:pPr>
      <w:r>
        <w:rPr>
          <w:rFonts w:ascii="Arial" w:hAnsi="Arial"/>
          <w:b/>
        </w:rPr>
        <w:t>Artículo 931.- </w:t>
      </w:r>
      <w:r>
        <w:rPr/>
        <w:t>El cazador se hace dueño del animal que caza, por el acto de apoderarse de él, observándose lo dispuesto en el artículo 933.</w:t>
      </w:r>
    </w:p>
    <w:p>
      <w:pPr>
        <w:pStyle w:val="BodyText"/>
        <w:spacing w:before="1"/>
        <w:ind w:left="0"/>
      </w:pPr>
    </w:p>
    <w:p>
      <w:pPr>
        <w:pStyle w:val="BodyText"/>
        <w:ind w:right="341"/>
        <w:jc w:val="both"/>
      </w:pPr>
      <w:r>
        <w:rPr>
          <w:rFonts w:ascii="Arial" w:hAnsi="Arial"/>
          <w:b/>
        </w:rPr>
        <w:t>Artículo 932.- </w:t>
      </w:r>
      <w:r>
        <w:rPr/>
        <w:t>Se considera capturado el animal que ha sido muerto por el cazador durante el acto venatorio, y también el que está preso en redes.</w:t>
      </w:r>
    </w:p>
    <w:p>
      <w:pPr>
        <w:pStyle w:val="BodyText"/>
        <w:spacing w:before="229"/>
        <w:ind w:right="347"/>
        <w:jc w:val="both"/>
      </w:pPr>
      <w:r>
        <w:rPr>
          <w:rFonts w:ascii="Arial" w:hAnsi="Arial"/>
          <w:b/>
        </w:rPr>
        <w:t>Artículo 933.-</w:t>
      </w:r>
      <w:r>
        <w:rPr>
          <w:rFonts w:ascii="Arial" w:hAnsi="Arial"/>
          <w:b/>
          <w:spacing w:val="-1"/>
        </w:rPr>
        <w:t> </w:t>
      </w:r>
      <w:r>
        <w:rPr/>
        <w:t>Si la pieza herida muriese en terrenos ajenos</w:t>
      </w:r>
      <w:r>
        <w:rPr>
          <w:spacing w:val="-1"/>
        </w:rPr>
        <w:t> </w:t>
      </w:r>
      <w:r>
        <w:rPr/>
        <w:t>el propietario de éstos</w:t>
      </w:r>
      <w:r>
        <w:rPr>
          <w:spacing w:val="-1"/>
        </w:rPr>
        <w:t> </w:t>
      </w:r>
      <w:r>
        <w:rPr/>
        <w:t>o quien lo</w:t>
      </w:r>
      <w:r>
        <w:rPr>
          <w:spacing w:val="-2"/>
        </w:rPr>
        <w:t> </w:t>
      </w:r>
      <w:r>
        <w:rPr/>
        <w:t>represente, deberá entregarla al cazador o permitir que entre a buscarla.</w:t>
      </w:r>
    </w:p>
    <w:p>
      <w:pPr>
        <w:pStyle w:val="BodyText"/>
        <w:spacing w:before="2"/>
        <w:ind w:left="0"/>
      </w:pPr>
    </w:p>
    <w:p>
      <w:pPr>
        <w:pStyle w:val="BodyText"/>
        <w:ind w:right="345"/>
        <w:jc w:val="both"/>
      </w:pPr>
      <w:r>
        <w:rPr>
          <w:rFonts w:ascii="Arial" w:hAnsi="Arial"/>
          <w:b/>
        </w:rPr>
        <w:t>Artículo 934.- </w:t>
      </w:r>
      <w:r>
        <w:rPr/>
        <w:t>El propietario que infrinja el artículo anterior pagará el valor de la pieza, y el cazador perderá ésta si entra a buscarla sin permiso de aquél.</w:t>
      </w:r>
    </w:p>
    <w:p>
      <w:pPr>
        <w:pStyle w:val="BodyText"/>
        <w:spacing w:before="229"/>
        <w:ind w:right="346"/>
        <w:jc w:val="both"/>
      </w:pPr>
      <w:r>
        <w:rPr>
          <w:rFonts w:ascii="Arial" w:hAnsi="Arial"/>
          <w:b/>
        </w:rPr>
        <w:t>Artículo 935.- </w:t>
      </w:r>
      <w:r>
        <w:rPr/>
        <w:t>El hecho de entrar los perros de caza en terreno ajeno sin la voluntad del cazador, sólo obliga a éste a la reparación de los daños causados.</w:t>
      </w:r>
    </w:p>
    <w:p>
      <w:pPr>
        <w:pStyle w:val="BodyText"/>
        <w:spacing w:before="1"/>
        <w:ind w:left="0"/>
      </w:pPr>
    </w:p>
    <w:p>
      <w:pPr>
        <w:pStyle w:val="BodyText"/>
        <w:ind w:right="350"/>
        <w:jc w:val="both"/>
      </w:pPr>
      <w:r>
        <w:rPr>
          <w:rFonts w:ascii="Arial" w:hAnsi="Arial"/>
          <w:b/>
        </w:rPr>
        <w:t>Artículo 936.- </w:t>
      </w:r>
      <w:r>
        <w:rPr/>
        <w:t>La acción para pedir la reparación prescribe a los treinta días, contados desde la fecha en que se causó el daño.</w:t>
      </w:r>
    </w:p>
    <w:p>
      <w:pPr>
        <w:pStyle w:val="BodyText"/>
        <w:spacing w:before="229"/>
        <w:ind w:right="348"/>
        <w:jc w:val="both"/>
      </w:pPr>
      <w:r>
        <w:rPr>
          <w:rFonts w:ascii="Arial" w:hAnsi="Arial"/>
          <w:b/>
        </w:rPr>
        <w:t>Artículo 937.- </w:t>
      </w:r>
      <w:r>
        <w:rPr/>
        <w:t>Es lícito a los labradores destruir en cualquier tiempo los animales bravíos o cerriles que perjudiquen sus sementeras o plantaciones.</w:t>
      </w:r>
    </w:p>
    <w:p>
      <w:pPr>
        <w:pStyle w:val="BodyText"/>
        <w:spacing w:before="1"/>
        <w:ind w:left="0"/>
      </w:pPr>
    </w:p>
    <w:p>
      <w:pPr>
        <w:pStyle w:val="BodyText"/>
        <w:spacing w:before="1"/>
        <w:ind w:right="347"/>
        <w:jc w:val="both"/>
      </w:pPr>
      <w:r>
        <w:rPr>
          <w:rFonts w:ascii="Arial" w:hAnsi="Arial"/>
          <w:b/>
        </w:rPr>
        <w:t>Artículo 938.- </w:t>
      </w:r>
      <w:r>
        <w:rPr/>
        <w:t>El mismo derecho tienen respecto a las aves domésticas en los campos en que hubiere tierras sembradas de cereales u otros frutos pendientes, a los que pudieren perjudicar aquellas aves.</w:t>
      </w:r>
    </w:p>
    <w:p>
      <w:pPr>
        <w:pStyle w:val="BodyText"/>
        <w:spacing w:before="228"/>
        <w:ind w:right="345"/>
        <w:jc w:val="both"/>
      </w:pPr>
      <w:r>
        <w:rPr>
          <w:rFonts w:ascii="Arial" w:hAnsi="Arial"/>
          <w:b/>
        </w:rPr>
        <w:t>Artículo 939.- </w:t>
      </w:r>
      <w:r>
        <w:rPr/>
        <w:t>Se prohíbe absolutamente destruir en predios ajenos los nidos, huevos y crías de aves de cualquier especie.</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940.- </w:t>
      </w:r>
      <w:r>
        <w:rPr/>
        <w:t>La pesca en las aguas del dominio del poder público, que sean de uso común, se regirán por lo que dispongan las leyes y reglamentos respectivos.</w:t>
      </w:r>
    </w:p>
    <w:p>
      <w:pPr>
        <w:pStyle w:val="BodyText"/>
        <w:spacing w:before="1"/>
        <w:ind w:left="0"/>
      </w:pPr>
    </w:p>
    <w:p>
      <w:pPr>
        <w:pStyle w:val="BodyText"/>
        <w:spacing w:before="1"/>
        <w:ind w:right="345"/>
        <w:jc w:val="both"/>
      </w:pPr>
      <w:r>
        <w:rPr>
          <w:rFonts w:ascii="Arial" w:hAnsi="Arial"/>
          <w:b/>
        </w:rPr>
        <w:t>Artículo 941.- </w:t>
      </w:r>
      <w:r>
        <w:rPr/>
        <w:t>El derecho de pesca en aguas particulares, pertenece a los dueños de los predios en que aquellas se encuentren, con sujeción a las leyes y reglamentos de la materia.</w:t>
      </w:r>
    </w:p>
    <w:p>
      <w:pPr>
        <w:pStyle w:val="BodyText"/>
        <w:spacing w:before="228"/>
        <w:ind w:right="344"/>
        <w:jc w:val="both"/>
      </w:pPr>
      <w:r>
        <w:rPr>
          <w:rFonts w:ascii="Arial" w:hAnsi="Arial"/>
          <w:b/>
        </w:rPr>
        <w:t>Artículo 942.- </w:t>
      </w:r>
      <w:r>
        <w:rPr/>
        <w:t>Es lícito a cualquiera persona apropiarse los animales bravíos, conforme a los Reglamentos respectivos.</w:t>
      </w:r>
    </w:p>
    <w:p>
      <w:pPr>
        <w:pStyle w:val="BodyText"/>
        <w:spacing w:before="1"/>
        <w:ind w:left="0"/>
      </w:pPr>
    </w:p>
    <w:p>
      <w:pPr>
        <w:pStyle w:val="BodyText"/>
        <w:spacing w:before="1"/>
        <w:ind w:right="343"/>
        <w:jc w:val="both"/>
      </w:pPr>
      <w:r>
        <w:rPr>
          <w:rFonts w:ascii="Arial" w:hAnsi="Arial"/>
          <w:b/>
        </w:rPr>
        <w:t>Artículo 943.- </w:t>
      </w:r>
      <w:r>
        <w:rPr/>
        <w:t>Es lícito a cualquiera persona apropiarse los enjambres que no hayan sido encerrados en colmena, o cuando la han abandonado.</w:t>
      </w:r>
    </w:p>
    <w:p>
      <w:pPr>
        <w:pStyle w:val="BodyText"/>
        <w:spacing w:before="229"/>
        <w:ind w:right="345"/>
        <w:jc w:val="both"/>
      </w:pPr>
      <w:r>
        <w:rPr>
          <w:rFonts w:ascii="Arial" w:hAnsi="Arial"/>
          <w:b/>
        </w:rPr>
        <w:t>Artículo 944.- </w:t>
      </w:r>
      <w:r>
        <w:rPr/>
        <w:t>No se entiende que las abejas han abandonado la colmena cuando se han posado en predio propio del dueño, o éste las persigue llevándolas a la vista.</w:t>
      </w:r>
    </w:p>
    <w:p>
      <w:pPr>
        <w:pStyle w:val="BodyText"/>
        <w:spacing w:before="1"/>
        <w:ind w:left="0"/>
      </w:pPr>
    </w:p>
    <w:p>
      <w:pPr>
        <w:pStyle w:val="BodyText"/>
        <w:ind w:right="344"/>
        <w:jc w:val="both"/>
      </w:pPr>
      <w:r>
        <w:rPr>
          <w:rFonts w:ascii="Arial" w:hAnsi="Arial"/>
          <w:b/>
        </w:rPr>
        <w:t>Artículo 945.- </w:t>
      </w:r>
      <w:r>
        <w:rPr/>
        <w:t>Los animales feroces que se escaparen del encierro en que los tengan sus dueños,</w:t>
      </w:r>
      <w:r>
        <w:rPr>
          <w:spacing w:val="40"/>
        </w:rPr>
        <w:t> </w:t>
      </w:r>
      <w:r>
        <w:rPr/>
        <w:t>podrán ser destruidos o capturados por cualquiera. Pero los dueños pueden recuperarlos si indemnizan los daños y perjuicios que hubieren ocasionado.</w:t>
      </w:r>
    </w:p>
    <w:p>
      <w:pPr>
        <w:pStyle w:val="BodyText"/>
        <w:spacing w:before="230"/>
        <w:ind w:right="345"/>
        <w:jc w:val="both"/>
      </w:pPr>
      <w:r>
        <w:rPr>
          <w:rFonts w:ascii="Arial" w:hAnsi="Arial"/>
          <w:b/>
        </w:rPr>
        <w:t>Artículo 946.- </w:t>
      </w:r>
      <w:r>
        <w:rPr/>
        <w:t>La apropiación de los animales domésticos se rige por las disposiciones contenidas en el Título de los bienes mostrencos.</w:t>
      </w:r>
    </w:p>
    <w:p>
      <w:pPr>
        <w:pStyle w:val="BodyText"/>
        <w:spacing w:before="229"/>
        <w:ind w:right="346"/>
        <w:jc w:val="both"/>
      </w:pPr>
      <w:r>
        <w:rPr/>
        <w:t>Tratándose de mascotas y animales de compañía, deberá observarse también lo dispuesto por la Ley de Protección y Trato Digno para los Animales en el Estado de Hidalgo.</w:t>
      </w:r>
    </w:p>
    <w:p>
      <w:pPr>
        <w:spacing w:before="2"/>
        <w:ind w:left="547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ind w:left="0"/>
        <w:rPr>
          <w:rFonts w:ascii="Arial"/>
          <w:i/>
          <w:sz w:val="14"/>
        </w:rPr>
      </w:pPr>
    </w:p>
    <w:p>
      <w:pPr>
        <w:pStyle w:val="BodyText"/>
        <w:spacing w:before="137"/>
        <w:ind w:left="0"/>
        <w:rPr>
          <w:rFonts w:ascii="Arial"/>
          <w:i/>
          <w:sz w:val="14"/>
        </w:rPr>
      </w:pPr>
    </w:p>
    <w:p>
      <w:pPr>
        <w:pStyle w:val="Heading1"/>
        <w:ind w:left="370"/>
      </w:pPr>
      <w:r>
        <w:rPr/>
        <w:t>CAPITULO</w:t>
      </w:r>
      <w:r>
        <w:rPr>
          <w:spacing w:val="-12"/>
        </w:rPr>
        <w:t> </w:t>
      </w:r>
      <w:r>
        <w:rPr>
          <w:spacing w:val="-5"/>
        </w:rPr>
        <w:t>III</w:t>
      </w:r>
    </w:p>
    <w:p>
      <w:pPr>
        <w:pStyle w:val="Heading2"/>
        <w:spacing w:before="229"/>
      </w:pPr>
      <w:r>
        <w:rPr/>
        <w:t>De</w:t>
      </w:r>
      <w:r>
        <w:rPr>
          <w:spacing w:val="-6"/>
        </w:rPr>
        <w:t> </w:t>
      </w:r>
      <w:r>
        <w:rPr/>
        <w:t>los</w:t>
      </w:r>
      <w:r>
        <w:rPr>
          <w:spacing w:val="-5"/>
        </w:rPr>
        <w:t> </w:t>
      </w:r>
      <w:r>
        <w:rPr>
          <w:spacing w:val="-2"/>
        </w:rPr>
        <w:t>tesoros</w:t>
      </w:r>
    </w:p>
    <w:p>
      <w:pPr>
        <w:pStyle w:val="BodyText"/>
        <w:ind w:left="0"/>
        <w:rPr>
          <w:rFonts w:ascii="Arial"/>
          <w:b/>
        </w:rPr>
      </w:pPr>
    </w:p>
    <w:p>
      <w:pPr>
        <w:pStyle w:val="BodyText"/>
        <w:spacing w:before="1"/>
        <w:ind w:right="346"/>
        <w:jc w:val="both"/>
      </w:pPr>
      <w:r>
        <w:rPr>
          <w:rFonts w:ascii="Arial" w:hAnsi="Arial"/>
          <w:b/>
        </w:rPr>
        <w:t>Artículo 947.- </w:t>
      </w:r>
      <w:r>
        <w:rPr/>
        <w:t>Para los efectos de los artículos que siguen, se entiende por tesoro, el depósito oculto de dinero, alhajas u otros objetos preciosos cuya legítima procedencia se ignore. Nunca un tesoro se considera como fruto de una finca.</w:t>
      </w:r>
    </w:p>
    <w:p>
      <w:pPr>
        <w:pStyle w:val="BodyText"/>
        <w:spacing w:before="229"/>
        <w:jc w:val="both"/>
      </w:pPr>
      <w:r>
        <w:rPr>
          <w:rFonts w:ascii="Arial" w:hAnsi="Arial"/>
          <w:b/>
        </w:rPr>
        <w:t>Artículo</w:t>
      </w:r>
      <w:r>
        <w:rPr>
          <w:rFonts w:ascii="Arial" w:hAnsi="Arial"/>
          <w:b/>
          <w:spacing w:val="-6"/>
        </w:rPr>
        <w:t> </w:t>
      </w:r>
      <w:r>
        <w:rPr>
          <w:rFonts w:ascii="Arial" w:hAnsi="Arial"/>
          <w:b/>
        </w:rPr>
        <w:t>948.-</w:t>
      </w:r>
      <w:r>
        <w:rPr>
          <w:rFonts w:ascii="Arial" w:hAnsi="Arial"/>
          <w:b/>
          <w:spacing w:val="-4"/>
        </w:rPr>
        <w:t> </w:t>
      </w:r>
      <w:r>
        <w:rPr/>
        <w:t>El</w:t>
      </w:r>
      <w:r>
        <w:rPr>
          <w:spacing w:val="-5"/>
        </w:rPr>
        <w:t> </w:t>
      </w:r>
      <w:r>
        <w:rPr/>
        <w:t>tesoro</w:t>
      </w:r>
      <w:r>
        <w:rPr>
          <w:spacing w:val="-6"/>
        </w:rPr>
        <w:t> </w:t>
      </w:r>
      <w:r>
        <w:rPr/>
        <w:t>oculto</w:t>
      </w:r>
      <w:r>
        <w:rPr>
          <w:spacing w:val="-5"/>
        </w:rPr>
        <w:t> </w:t>
      </w:r>
      <w:r>
        <w:rPr/>
        <w:t>pertenece</w:t>
      </w:r>
      <w:r>
        <w:rPr>
          <w:spacing w:val="-4"/>
        </w:rPr>
        <w:t> </w:t>
      </w:r>
      <w:r>
        <w:rPr/>
        <w:t>al</w:t>
      </w:r>
      <w:r>
        <w:rPr>
          <w:spacing w:val="-6"/>
        </w:rPr>
        <w:t> </w:t>
      </w:r>
      <w:r>
        <w:rPr/>
        <w:t>que</w:t>
      </w:r>
      <w:r>
        <w:rPr>
          <w:spacing w:val="-4"/>
        </w:rPr>
        <w:t> </w:t>
      </w:r>
      <w:r>
        <w:rPr/>
        <w:t>lo</w:t>
      </w:r>
      <w:r>
        <w:rPr>
          <w:spacing w:val="-5"/>
        </w:rPr>
        <w:t> </w:t>
      </w:r>
      <w:r>
        <w:rPr/>
        <w:t>descubre</w:t>
      </w:r>
      <w:r>
        <w:rPr>
          <w:spacing w:val="-6"/>
        </w:rPr>
        <w:t> </w:t>
      </w:r>
      <w:r>
        <w:rPr/>
        <w:t>en</w:t>
      </w:r>
      <w:r>
        <w:rPr>
          <w:spacing w:val="-7"/>
        </w:rPr>
        <w:t> </w:t>
      </w:r>
      <w:r>
        <w:rPr/>
        <w:t>sitio</w:t>
      </w:r>
      <w:r>
        <w:rPr>
          <w:spacing w:val="-4"/>
        </w:rPr>
        <w:t> </w:t>
      </w:r>
      <w:r>
        <w:rPr/>
        <w:t>de</w:t>
      </w:r>
      <w:r>
        <w:rPr>
          <w:spacing w:val="-7"/>
        </w:rPr>
        <w:t> </w:t>
      </w:r>
      <w:r>
        <w:rPr/>
        <w:t>su</w:t>
      </w:r>
      <w:r>
        <w:rPr>
          <w:spacing w:val="-5"/>
        </w:rPr>
        <w:t> </w:t>
      </w:r>
      <w:r>
        <w:rPr>
          <w:spacing w:val="-2"/>
        </w:rPr>
        <w:t>propiedad.</w:t>
      </w:r>
    </w:p>
    <w:p>
      <w:pPr>
        <w:pStyle w:val="BodyText"/>
        <w:spacing w:before="1"/>
        <w:ind w:left="0"/>
      </w:pPr>
    </w:p>
    <w:p>
      <w:pPr>
        <w:pStyle w:val="BodyText"/>
        <w:ind w:right="344"/>
        <w:jc w:val="both"/>
      </w:pPr>
      <w:r>
        <w:rPr>
          <w:rFonts w:ascii="Arial" w:hAnsi="Arial"/>
          <w:b/>
        </w:rPr>
        <w:t>Artículo 949.- </w:t>
      </w:r>
      <w:r>
        <w:rPr/>
        <w:t>Si el sitio fuere de dominio del poder público o perteneciere a alguna persona particular que no sea el</w:t>
      </w:r>
      <w:r>
        <w:rPr>
          <w:spacing w:val="-2"/>
        </w:rPr>
        <w:t> </w:t>
      </w:r>
      <w:r>
        <w:rPr/>
        <w:t>mismo descubridor, se aplicará a éste una mitad del</w:t>
      </w:r>
      <w:r>
        <w:rPr>
          <w:spacing w:val="-2"/>
        </w:rPr>
        <w:t> </w:t>
      </w:r>
      <w:r>
        <w:rPr/>
        <w:t>tesoro</w:t>
      </w:r>
      <w:r>
        <w:rPr>
          <w:spacing w:val="-1"/>
        </w:rPr>
        <w:t> </w:t>
      </w:r>
      <w:r>
        <w:rPr/>
        <w:t>y la otra</w:t>
      </w:r>
      <w:r>
        <w:rPr>
          <w:spacing w:val="-1"/>
        </w:rPr>
        <w:t> </w:t>
      </w:r>
      <w:r>
        <w:rPr/>
        <w:t>mitad al propietario del </w:t>
      </w:r>
      <w:r>
        <w:rPr>
          <w:spacing w:val="-2"/>
        </w:rPr>
        <w:t>sitio.</w:t>
      </w:r>
    </w:p>
    <w:p>
      <w:pPr>
        <w:pStyle w:val="BodyText"/>
        <w:spacing w:before="230"/>
        <w:ind w:right="345"/>
        <w:jc w:val="both"/>
      </w:pPr>
      <w:r>
        <w:rPr>
          <w:rFonts w:ascii="Arial" w:hAnsi="Arial"/>
          <w:b/>
        </w:rPr>
        <w:t>Artículo 950.- </w:t>
      </w:r>
      <w:r>
        <w:rPr/>
        <w:t>Cuando los objetos descubiertos fueren interesantes para las ciencias o para las artes, se aplicarán</w:t>
      </w:r>
      <w:r>
        <w:rPr>
          <w:spacing w:val="-1"/>
        </w:rPr>
        <w:t> </w:t>
      </w:r>
      <w:r>
        <w:rPr/>
        <w:t>a la</w:t>
      </w:r>
      <w:r>
        <w:rPr>
          <w:spacing w:val="-1"/>
        </w:rPr>
        <w:t> </w:t>
      </w:r>
      <w:r>
        <w:rPr/>
        <w:t>nación</w:t>
      </w:r>
      <w:r>
        <w:rPr>
          <w:spacing w:val="-1"/>
        </w:rPr>
        <w:t> </w:t>
      </w:r>
      <w:r>
        <w:rPr/>
        <w:t>por</w:t>
      </w:r>
      <w:r>
        <w:rPr>
          <w:spacing w:val="-1"/>
        </w:rPr>
        <w:t> </w:t>
      </w:r>
      <w:r>
        <w:rPr/>
        <w:t>su justo</w:t>
      </w:r>
      <w:r>
        <w:rPr>
          <w:spacing w:val="-1"/>
        </w:rPr>
        <w:t> </w:t>
      </w:r>
      <w:r>
        <w:rPr/>
        <w:t>precio,</w:t>
      </w:r>
      <w:r>
        <w:rPr>
          <w:spacing w:val="-1"/>
        </w:rPr>
        <w:t> </w:t>
      </w:r>
      <w:r>
        <w:rPr/>
        <w:t>el</w:t>
      </w:r>
      <w:r>
        <w:rPr>
          <w:spacing w:val="-2"/>
        </w:rPr>
        <w:t> </w:t>
      </w:r>
      <w:r>
        <w:rPr/>
        <w:t>cual</w:t>
      </w:r>
      <w:r>
        <w:rPr>
          <w:spacing w:val="-2"/>
        </w:rPr>
        <w:t> </w:t>
      </w:r>
      <w:r>
        <w:rPr/>
        <w:t>se</w:t>
      </w:r>
      <w:r>
        <w:rPr>
          <w:spacing w:val="-1"/>
        </w:rPr>
        <w:t> </w:t>
      </w:r>
      <w:r>
        <w:rPr/>
        <w:t>distribuirá</w:t>
      </w:r>
      <w:r>
        <w:rPr>
          <w:spacing w:val="-1"/>
        </w:rPr>
        <w:t> </w:t>
      </w:r>
      <w:r>
        <w:rPr/>
        <w:t>conforme</w:t>
      </w:r>
      <w:r>
        <w:rPr>
          <w:spacing w:val="-1"/>
        </w:rPr>
        <w:t> </w:t>
      </w:r>
      <w:r>
        <w:rPr/>
        <w:t>a</w:t>
      </w:r>
      <w:r>
        <w:rPr>
          <w:spacing w:val="-1"/>
        </w:rPr>
        <w:t> </w:t>
      </w:r>
      <w:r>
        <w:rPr/>
        <w:t>lo</w:t>
      </w:r>
      <w:r>
        <w:rPr>
          <w:spacing w:val="-1"/>
        </w:rPr>
        <w:t> </w:t>
      </w:r>
      <w:r>
        <w:rPr/>
        <w:t>dispuesto</w:t>
      </w:r>
      <w:r>
        <w:rPr>
          <w:spacing w:val="-1"/>
        </w:rPr>
        <w:t> </w:t>
      </w:r>
      <w:r>
        <w:rPr/>
        <w:t>en</w:t>
      </w:r>
      <w:r>
        <w:rPr>
          <w:spacing w:val="-2"/>
        </w:rPr>
        <w:t> </w:t>
      </w:r>
      <w:r>
        <w:rPr/>
        <w:t>los</w:t>
      </w:r>
      <w:r>
        <w:rPr>
          <w:spacing w:val="-1"/>
        </w:rPr>
        <w:t> </w:t>
      </w:r>
      <w:r>
        <w:rPr/>
        <w:t>artículos</w:t>
      </w:r>
      <w:r>
        <w:rPr>
          <w:spacing w:val="-1"/>
        </w:rPr>
        <w:t> </w:t>
      </w:r>
      <w:r>
        <w:rPr/>
        <w:t>948 y 949.</w:t>
      </w:r>
    </w:p>
    <w:p>
      <w:pPr>
        <w:pStyle w:val="BodyText"/>
        <w:spacing w:before="1"/>
        <w:ind w:left="0"/>
      </w:pPr>
    </w:p>
    <w:p>
      <w:pPr>
        <w:pStyle w:val="BodyText"/>
        <w:ind w:right="344"/>
        <w:jc w:val="both"/>
      </w:pPr>
      <w:r>
        <w:rPr>
          <w:rFonts w:ascii="Arial" w:hAnsi="Arial"/>
          <w:b/>
        </w:rPr>
        <w:t>Artículo 951.- </w:t>
      </w:r>
      <w:r>
        <w:rPr/>
        <w:t>Para que el que descubra un tesoro en suelo ajeno goce del derecho ya declarado, es necesario que el descubrimiento sea casual.</w:t>
      </w:r>
    </w:p>
    <w:p>
      <w:pPr>
        <w:pStyle w:val="BodyText"/>
        <w:spacing w:before="229"/>
        <w:ind w:right="343"/>
        <w:jc w:val="both"/>
      </w:pPr>
      <w:r>
        <w:rPr>
          <w:rFonts w:ascii="Arial" w:hAnsi="Arial"/>
          <w:b/>
        </w:rPr>
        <w:t>Artículo 952.- </w:t>
      </w:r>
      <w:r>
        <w:rPr/>
        <w:t>De propia autoridad nadie puede, en terreno o edificio ajeno, hacer excavación,</w:t>
      </w:r>
      <w:r>
        <w:rPr>
          <w:spacing w:val="40"/>
        </w:rPr>
        <w:t> </w:t>
      </w:r>
      <w:r>
        <w:rPr/>
        <w:t>horadación u obra alguna para buscar un tesoro.</w:t>
      </w:r>
    </w:p>
    <w:p>
      <w:pPr>
        <w:pStyle w:val="BodyText"/>
        <w:spacing w:before="2"/>
        <w:ind w:left="0"/>
      </w:pPr>
    </w:p>
    <w:p>
      <w:pPr>
        <w:pStyle w:val="BodyText"/>
        <w:ind w:right="346"/>
        <w:jc w:val="both"/>
      </w:pPr>
      <w:r>
        <w:rPr>
          <w:rFonts w:ascii="Arial" w:hAnsi="Arial"/>
          <w:b/>
        </w:rPr>
        <w:t>Artículo 953.- </w:t>
      </w:r>
      <w:r>
        <w:rPr/>
        <w:t>El tesoro descubierto en terreno ajeno, por obras practicadas sin consentimiento de su dueño, pertenece íntegramente a éste.</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954.- </w:t>
      </w:r>
      <w:r>
        <w:rPr/>
        <w:t>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pPr>
        <w:pStyle w:val="BodyText"/>
        <w:spacing w:before="2"/>
        <w:ind w:left="0"/>
      </w:pPr>
    </w:p>
    <w:p>
      <w:pPr>
        <w:pStyle w:val="BodyText"/>
        <w:ind w:right="346"/>
        <w:jc w:val="both"/>
      </w:pPr>
      <w:r>
        <w:rPr>
          <w:rFonts w:ascii="Arial" w:hAnsi="Arial"/>
          <w:b/>
        </w:rPr>
        <w:t>Artículo 955.- </w:t>
      </w:r>
      <w:r>
        <w:rPr/>
        <w:t>Si el tesoro se buscare con consentimiento del dueño del fundo, se observarán las estipulaciones que se hubieren hecho para la distribución; y si no las hubiere, los gastos y lo descubierto se distribuirán por mitad.</w:t>
      </w:r>
    </w:p>
    <w:p>
      <w:pPr>
        <w:pStyle w:val="BodyText"/>
        <w:spacing w:before="229"/>
        <w:ind w:right="343"/>
        <w:jc w:val="both"/>
      </w:pPr>
      <w:r>
        <w:rPr>
          <w:rFonts w:ascii="Arial" w:hAnsi="Arial"/>
          <w:b/>
        </w:rPr>
        <w:t>Artículo 956.- </w:t>
      </w:r>
      <w:r>
        <w:rPr/>
        <w:t>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953, 954 y 955.</w:t>
      </w:r>
    </w:p>
    <w:p>
      <w:pPr>
        <w:pStyle w:val="BodyText"/>
        <w:spacing w:before="1"/>
        <w:ind w:left="0"/>
      </w:pPr>
    </w:p>
    <w:p>
      <w:pPr>
        <w:pStyle w:val="BodyText"/>
        <w:ind w:right="346"/>
        <w:jc w:val="both"/>
      </w:pPr>
      <w:r>
        <w:rPr>
          <w:rFonts w:ascii="Arial" w:hAnsi="Arial"/>
          <w:b/>
        </w:rPr>
        <w:t>Artículo 957.- </w:t>
      </w:r>
      <w:r>
        <w:rPr/>
        <w:t>Si el propietario encuentra el tesoro en la finca o terreno cuyo usufructo pertenece a otra persona, ésta no tendrá parte alguna en el tesoro, pero si derecho de exigir del propietario una indemnización por los daños y perjuicios que origine la interrupción del usufructo, en la parte ocupada o demolida para buscar el tesoro; la indemnización se pagará aun cuando no se encuentre el tesoro.</w:t>
      </w:r>
    </w:p>
    <w:p>
      <w:pPr>
        <w:pStyle w:val="BodyText"/>
        <w:ind w:left="0"/>
      </w:pPr>
    </w:p>
    <w:p>
      <w:pPr>
        <w:pStyle w:val="BodyText"/>
        <w:ind w:left="0"/>
      </w:pPr>
    </w:p>
    <w:p>
      <w:pPr>
        <w:pStyle w:val="Heading1"/>
      </w:pPr>
      <w:r>
        <w:rPr/>
        <w:t>CAPITULO</w:t>
      </w:r>
      <w:r>
        <w:rPr>
          <w:spacing w:val="-12"/>
        </w:rPr>
        <w:t> </w:t>
      </w:r>
      <w:r>
        <w:rPr>
          <w:spacing w:val="-5"/>
        </w:rPr>
        <w:t>IV</w:t>
      </w:r>
    </w:p>
    <w:p>
      <w:pPr>
        <w:pStyle w:val="Heading2"/>
        <w:spacing w:before="229"/>
        <w:ind w:left="370"/>
      </w:pPr>
      <w:r>
        <w:rPr/>
        <w:t>Del</w:t>
      </w:r>
      <w:r>
        <w:rPr>
          <w:spacing w:val="-7"/>
        </w:rPr>
        <w:t> </w:t>
      </w:r>
      <w:r>
        <w:rPr/>
        <w:t>derecho</w:t>
      </w:r>
      <w:r>
        <w:rPr>
          <w:spacing w:val="-6"/>
        </w:rPr>
        <w:t> </w:t>
      </w:r>
      <w:r>
        <w:rPr/>
        <w:t>de</w:t>
      </w:r>
      <w:r>
        <w:rPr>
          <w:spacing w:val="-4"/>
        </w:rPr>
        <w:t> </w:t>
      </w:r>
      <w:r>
        <w:rPr>
          <w:spacing w:val="-2"/>
        </w:rPr>
        <w:t>accesión</w:t>
      </w:r>
    </w:p>
    <w:p>
      <w:pPr>
        <w:pStyle w:val="BodyText"/>
        <w:spacing w:before="1"/>
        <w:ind w:left="0"/>
        <w:rPr>
          <w:rFonts w:ascii="Arial"/>
          <w:b/>
        </w:rPr>
      </w:pPr>
    </w:p>
    <w:p>
      <w:pPr>
        <w:pStyle w:val="BodyText"/>
        <w:ind w:right="347"/>
        <w:jc w:val="both"/>
      </w:pPr>
      <w:r>
        <w:rPr>
          <w:rFonts w:ascii="Arial" w:hAnsi="Arial"/>
          <w:b/>
        </w:rPr>
        <w:t>Artículo 958.- </w:t>
      </w:r>
      <w:r>
        <w:rPr/>
        <w:t>La propiedad de los bienes da derecho a todo lo que ellos producen, o se les une o incorpora natural o artificialmente. Este derecho se llama de accesión.</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959.-</w:t>
      </w:r>
      <w:r>
        <w:rPr>
          <w:rFonts w:ascii="Arial" w:hAnsi="Arial"/>
          <w:b/>
          <w:spacing w:val="-3"/>
          <w:sz w:val="20"/>
        </w:rPr>
        <w:t> </w:t>
      </w:r>
      <w:r>
        <w:rPr>
          <w:sz w:val="20"/>
        </w:rPr>
        <w:t>En</w:t>
      </w:r>
      <w:r>
        <w:rPr>
          <w:spacing w:val="-6"/>
          <w:sz w:val="20"/>
        </w:rPr>
        <w:t> </w:t>
      </w:r>
      <w:r>
        <w:rPr>
          <w:sz w:val="20"/>
        </w:rPr>
        <w:t>virtud</w:t>
      </w:r>
      <w:r>
        <w:rPr>
          <w:spacing w:val="-7"/>
          <w:sz w:val="20"/>
        </w:rPr>
        <w:t> </w:t>
      </w:r>
      <w:r>
        <w:rPr>
          <w:sz w:val="20"/>
        </w:rPr>
        <w:t>de</w:t>
      </w:r>
      <w:r>
        <w:rPr>
          <w:spacing w:val="-5"/>
          <w:sz w:val="20"/>
        </w:rPr>
        <w:t> </w:t>
      </w:r>
      <w:r>
        <w:rPr>
          <w:sz w:val="20"/>
        </w:rPr>
        <w:t>él</w:t>
      </w:r>
      <w:r>
        <w:rPr>
          <w:spacing w:val="-7"/>
          <w:sz w:val="20"/>
        </w:rPr>
        <w:t> </w:t>
      </w:r>
      <w:r>
        <w:rPr>
          <w:sz w:val="20"/>
        </w:rPr>
        <w:t>pertenecen</w:t>
      </w:r>
      <w:r>
        <w:rPr>
          <w:spacing w:val="-5"/>
          <w:sz w:val="20"/>
        </w:rPr>
        <w:t> </w:t>
      </w:r>
      <w:r>
        <w:rPr>
          <w:sz w:val="20"/>
        </w:rPr>
        <w:t>al</w:t>
      </w:r>
      <w:r>
        <w:rPr>
          <w:spacing w:val="-5"/>
          <w:sz w:val="20"/>
        </w:rPr>
        <w:t> </w:t>
      </w:r>
      <w:r>
        <w:rPr>
          <w:spacing w:val="-2"/>
          <w:sz w:val="20"/>
        </w:rPr>
        <w:t>propietario:</w:t>
      </w:r>
    </w:p>
    <w:p>
      <w:pPr>
        <w:pStyle w:val="BodyText"/>
        <w:spacing w:before="228"/>
        <w:jc w:val="both"/>
      </w:pPr>
      <w:r>
        <w:rPr/>
        <w:t>I.-</w:t>
      </w:r>
      <w:r>
        <w:rPr>
          <w:spacing w:val="-6"/>
        </w:rPr>
        <w:t> </w:t>
      </w:r>
      <w:r>
        <w:rPr/>
        <w:t>Los</w:t>
      </w:r>
      <w:r>
        <w:rPr>
          <w:spacing w:val="-4"/>
        </w:rPr>
        <w:t> </w:t>
      </w:r>
      <w:r>
        <w:rPr/>
        <w:t>frutos</w:t>
      </w:r>
      <w:r>
        <w:rPr>
          <w:spacing w:val="-4"/>
        </w:rPr>
        <w:t> </w:t>
      </w:r>
      <w:r>
        <w:rPr>
          <w:spacing w:val="-2"/>
        </w:rPr>
        <w:t>naturales;</w:t>
      </w:r>
    </w:p>
    <w:p>
      <w:pPr>
        <w:pStyle w:val="BodyText"/>
        <w:spacing w:before="1"/>
        <w:ind w:left="0"/>
      </w:pPr>
    </w:p>
    <w:p>
      <w:pPr>
        <w:pStyle w:val="BodyText"/>
        <w:spacing w:line="480" w:lineRule="auto"/>
        <w:ind w:right="7453"/>
      </w:pPr>
      <w:r>
        <w:rPr/>
        <w:t>II.-</w:t>
      </w:r>
      <w:r>
        <w:rPr>
          <w:spacing w:val="-14"/>
        </w:rPr>
        <w:t> </w:t>
      </w:r>
      <w:r>
        <w:rPr/>
        <w:t>Los</w:t>
      </w:r>
      <w:r>
        <w:rPr>
          <w:spacing w:val="-14"/>
        </w:rPr>
        <w:t> </w:t>
      </w:r>
      <w:r>
        <w:rPr/>
        <w:t>frutos</w:t>
      </w:r>
      <w:r>
        <w:rPr>
          <w:spacing w:val="-14"/>
        </w:rPr>
        <w:t> </w:t>
      </w:r>
      <w:r>
        <w:rPr/>
        <w:t>industriales; III.- Los frutos civiles.</w:t>
      </w:r>
    </w:p>
    <w:p>
      <w:pPr>
        <w:pStyle w:val="BodyText"/>
      </w:pPr>
      <w:r>
        <w:rPr>
          <w:rFonts w:ascii="Arial" w:hAnsi="Arial"/>
          <w:b/>
        </w:rPr>
        <w:t>Artículo</w:t>
      </w:r>
      <w:r>
        <w:rPr>
          <w:rFonts w:ascii="Arial" w:hAnsi="Arial"/>
          <w:b/>
          <w:spacing w:val="40"/>
        </w:rPr>
        <w:t> </w:t>
      </w:r>
      <w:r>
        <w:rPr>
          <w:rFonts w:ascii="Arial" w:hAnsi="Arial"/>
          <w:b/>
        </w:rPr>
        <w:t>960.-</w:t>
      </w:r>
      <w:r>
        <w:rPr>
          <w:rFonts w:ascii="Arial" w:hAnsi="Arial"/>
          <w:b/>
          <w:spacing w:val="40"/>
        </w:rPr>
        <w:t> </w:t>
      </w:r>
      <w:r>
        <w:rPr/>
        <w:t>Son</w:t>
      </w:r>
      <w:r>
        <w:rPr>
          <w:spacing w:val="40"/>
        </w:rPr>
        <w:t> </w:t>
      </w:r>
      <w:r>
        <w:rPr/>
        <w:t>frutos</w:t>
      </w:r>
      <w:r>
        <w:rPr>
          <w:spacing w:val="40"/>
        </w:rPr>
        <w:t> </w:t>
      </w:r>
      <w:r>
        <w:rPr/>
        <w:t>naturales</w:t>
      </w:r>
      <w:r>
        <w:rPr>
          <w:spacing w:val="40"/>
        </w:rPr>
        <w:t> </w:t>
      </w:r>
      <w:r>
        <w:rPr/>
        <w:t>las</w:t>
      </w:r>
      <w:r>
        <w:rPr>
          <w:spacing w:val="40"/>
        </w:rPr>
        <w:t> </w:t>
      </w:r>
      <w:r>
        <w:rPr/>
        <w:t>producciones</w:t>
      </w:r>
      <w:r>
        <w:rPr>
          <w:spacing w:val="40"/>
        </w:rPr>
        <w:t> </w:t>
      </w:r>
      <w:r>
        <w:rPr/>
        <w:t>espontáneas</w:t>
      </w:r>
      <w:r>
        <w:rPr>
          <w:spacing w:val="40"/>
        </w:rPr>
        <w:t> </w:t>
      </w:r>
      <w:r>
        <w:rPr/>
        <w:t>de</w:t>
      </w:r>
      <w:r>
        <w:rPr>
          <w:spacing w:val="40"/>
        </w:rPr>
        <w:t> </w:t>
      </w:r>
      <w:r>
        <w:rPr/>
        <w:t>la</w:t>
      </w:r>
      <w:r>
        <w:rPr>
          <w:spacing w:val="40"/>
        </w:rPr>
        <w:t> </w:t>
      </w:r>
      <w:r>
        <w:rPr/>
        <w:t>tierra,</w:t>
      </w:r>
      <w:r>
        <w:rPr>
          <w:spacing w:val="40"/>
        </w:rPr>
        <w:t> </w:t>
      </w:r>
      <w:r>
        <w:rPr/>
        <w:t>las</w:t>
      </w:r>
      <w:r>
        <w:rPr>
          <w:spacing w:val="40"/>
        </w:rPr>
        <w:t> </w:t>
      </w:r>
      <w:r>
        <w:rPr/>
        <w:t>crías</w:t>
      </w:r>
      <w:r>
        <w:rPr>
          <w:spacing w:val="40"/>
        </w:rPr>
        <w:t> </w:t>
      </w:r>
      <w:r>
        <w:rPr/>
        <w:t>y</w:t>
      </w:r>
      <w:r>
        <w:rPr>
          <w:spacing w:val="40"/>
        </w:rPr>
        <w:t> </w:t>
      </w:r>
      <w:r>
        <w:rPr/>
        <w:t>demás</w:t>
      </w:r>
      <w:r>
        <w:rPr>
          <w:spacing w:val="80"/>
        </w:rPr>
        <w:t> </w:t>
      </w:r>
      <w:r>
        <w:rPr/>
        <w:t>productos de los animales.</w:t>
      </w:r>
    </w:p>
    <w:p>
      <w:pPr>
        <w:pStyle w:val="BodyText"/>
        <w:spacing w:before="1"/>
        <w:ind w:left="0"/>
      </w:pPr>
    </w:p>
    <w:p>
      <w:pPr>
        <w:pStyle w:val="BodyText"/>
        <w:ind w:right="344"/>
      </w:pPr>
      <w:r>
        <w:rPr>
          <w:rFonts w:ascii="Arial" w:hAnsi="Arial"/>
          <w:b/>
        </w:rPr>
        <w:t>Artículo</w:t>
      </w:r>
      <w:r>
        <w:rPr>
          <w:rFonts w:ascii="Arial" w:hAnsi="Arial"/>
          <w:b/>
          <w:spacing w:val="38"/>
        </w:rPr>
        <w:t> </w:t>
      </w:r>
      <w:r>
        <w:rPr>
          <w:rFonts w:ascii="Arial" w:hAnsi="Arial"/>
          <w:b/>
        </w:rPr>
        <w:t>961.-</w:t>
      </w:r>
      <w:r>
        <w:rPr>
          <w:rFonts w:ascii="Arial" w:hAnsi="Arial"/>
          <w:b/>
          <w:spacing w:val="38"/>
        </w:rPr>
        <w:t> </w:t>
      </w:r>
      <w:r>
        <w:rPr/>
        <w:t>Las</w:t>
      </w:r>
      <w:r>
        <w:rPr>
          <w:spacing w:val="38"/>
        </w:rPr>
        <w:t> </w:t>
      </w:r>
      <w:r>
        <w:rPr/>
        <w:t>crías</w:t>
      </w:r>
      <w:r>
        <w:rPr>
          <w:spacing w:val="38"/>
        </w:rPr>
        <w:t> </w:t>
      </w:r>
      <w:r>
        <w:rPr/>
        <w:t>de</w:t>
      </w:r>
      <w:r>
        <w:rPr>
          <w:spacing w:val="36"/>
        </w:rPr>
        <w:t> </w:t>
      </w:r>
      <w:r>
        <w:rPr/>
        <w:t>los</w:t>
      </w:r>
      <w:r>
        <w:rPr>
          <w:spacing w:val="38"/>
        </w:rPr>
        <w:t> </w:t>
      </w:r>
      <w:r>
        <w:rPr/>
        <w:t>animales</w:t>
      </w:r>
      <w:r>
        <w:rPr>
          <w:spacing w:val="38"/>
        </w:rPr>
        <w:t> </w:t>
      </w:r>
      <w:r>
        <w:rPr/>
        <w:t>pertenecen</w:t>
      </w:r>
      <w:r>
        <w:rPr>
          <w:spacing w:val="37"/>
        </w:rPr>
        <w:t> </w:t>
      </w:r>
      <w:r>
        <w:rPr/>
        <w:t>al</w:t>
      </w:r>
      <w:r>
        <w:rPr>
          <w:spacing w:val="36"/>
        </w:rPr>
        <w:t> </w:t>
      </w:r>
      <w:r>
        <w:rPr/>
        <w:t>dueño</w:t>
      </w:r>
      <w:r>
        <w:rPr>
          <w:spacing w:val="37"/>
        </w:rPr>
        <w:t> </w:t>
      </w:r>
      <w:r>
        <w:rPr/>
        <w:t>de</w:t>
      </w:r>
      <w:r>
        <w:rPr>
          <w:spacing w:val="38"/>
        </w:rPr>
        <w:t> </w:t>
      </w:r>
      <w:r>
        <w:rPr/>
        <w:t>la</w:t>
      </w:r>
      <w:r>
        <w:rPr>
          <w:spacing w:val="37"/>
        </w:rPr>
        <w:t> </w:t>
      </w:r>
      <w:r>
        <w:rPr/>
        <w:t>madre</w:t>
      </w:r>
      <w:r>
        <w:rPr>
          <w:spacing w:val="37"/>
        </w:rPr>
        <w:t> </w:t>
      </w:r>
      <w:r>
        <w:rPr/>
        <w:t>y</w:t>
      </w:r>
      <w:r>
        <w:rPr>
          <w:spacing w:val="40"/>
        </w:rPr>
        <w:t> </w:t>
      </w:r>
      <w:r>
        <w:rPr/>
        <w:t>no</w:t>
      </w:r>
      <w:r>
        <w:rPr>
          <w:spacing w:val="36"/>
        </w:rPr>
        <w:t> </w:t>
      </w:r>
      <w:r>
        <w:rPr/>
        <w:t>al</w:t>
      </w:r>
      <w:r>
        <w:rPr>
          <w:spacing w:val="36"/>
        </w:rPr>
        <w:t> </w:t>
      </w:r>
      <w:r>
        <w:rPr/>
        <w:t>del</w:t>
      </w:r>
      <w:r>
        <w:rPr>
          <w:spacing w:val="38"/>
        </w:rPr>
        <w:t> </w:t>
      </w:r>
      <w:r>
        <w:rPr/>
        <w:t>padre,</w:t>
      </w:r>
      <w:r>
        <w:rPr>
          <w:spacing w:val="37"/>
        </w:rPr>
        <w:t> </w:t>
      </w:r>
      <w:r>
        <w:rPr/>
        <w:t>salvo convenio anterior en contrario.</w:t>
      </w:r>
    </w:p>
    <w:p>
      <w:pPr>
        <w:pStyle w:val="BodyText"/>
        <w:spacing w:before="229"/>
        <w:ind w:right="344"/>
      </w:pPr>
      <w:r>
        <w:rPr>
          <w:rFonts w:ascii="Arial" w:hAnsi="Arial"/>
          <w:b/>
        </w:rPr>
        <w:t>Artículo</w:t>
      </w:r>
      <w:r>
        <w:rPr>
          <w:rFonts w:ascii="Arial" w:hAnsi="Arial"/>
          <w:b/>
          <w:spacing w:val="25"/>
        </w:rPr>
        <w:t> </w:t>
      </w:r>
      <w:r>
        <w:rPr>
          <w:rFonts w:ascii="Arial" w:hAnsi="Arial"/>
          <w:b/>
        </w:rPr>
        <w:t>962.-</w:t>
      </w:r>
      <w:r>
        <w:rPr>
          <w:rFonts w:ascii="Arial" w:hAnsi="Arial"/>
          <w:b/>
          <w:spacing w:val="25"/>
        </w:rPr>
        <w:t> </w:t>
      </w:r>
      <w:r>
        <w:rPr/>
        <w:t>Son</w:t>
      </w:r>
      <w:r>
        <w:rPr>
          <w:spacing w:val="24"/>
        </w:rPr>
        <w:t> </w:t>
      </w:r>
      <w:r>
        <w:rPr/>
        <w:t>frutos</w:t>
      </w:r>
      <w:r>
        <w:rPr>
          <w:spacing w:val="25"/>
        </w:rPr>
        <w:t> </w:t>
      </w:r>
      <w:r>
        <w:rPr/>
        <w:t>industriales</w:t>
      </w:r>
      <w:r>
        <w:rPr>
          <w:spacing w:val="27"/>
        </w:rPr>
        <w:t> </w:t>
      </w:r>
      <w:r>
        <w:rPr/>
        <w:t>los</w:t>
      </w:r>
      <w:r>
        <w:rPr>
          <w:spacing w:val="25"/>
        </w:rPr>
        <w:t> </w:t>
      </w:r>
      <w:r>
        <w:rPr/>
        <w:t>que</w:t>
      </w:r>
      <w:r>
        <w:rPr>
          <w:spacing w:val="24"/>
        </w:rPr>
        <w:t> </w:t>
      </w:r>
      <w:r>
        <w:rPr/>
        <w:t>producen</w:t>
      </w:r>
      <w:r>
        <w:rPr>
          <w:spacing w:val="24"/>
        </w:rPr>
        <w:t> </w:t>
      </w:r>
      <w:r>
        <w:rPr/>
        <w:t>las</w:t>
      </w:r>
      <w:r>
        <w:rPr>
          <w:spacing w:val="25"/>
        </w:rPr>
        <w:t> </w:t>
      </w:r>
      <w:r>
        <w:rPr/>
        <w:t>heredades</w:t>
      </w:r>
      <w:r>
        <w:rPr>
          <w:spacing w:val="27"/>
        </w:rPr>
        <w:t> </w:t>
      </w:r>
      <w:r>
        <w:rPr/>
        <w:t>o</w:t>
      </w:r>
      <w:r>
        <w:rPr>
          <w:spacing w:val="24"/>
        </w:rPr>
        <w:t> </w:t>
      </w:r>
      <w:r>
        <w:rPr/>
        <w:t>fincas</w:t>
      </w:r>
      <w:r>
        <w:rPr>
          <w:spacing w:val="25"/>
        </w:rPr>
        <w:t> </w:t>
      </w:r>
      <w:r>
        <w:rPr/>
        <w:t>de</w:t>
      </w:r>
      <w:r>
        <w:rPr>
          <w:spacing w:val="24"/>
        </w:rPr>
        <w:t> </w:t>
      </w:r>
      <w:r>
        <w:rPr/>
        <w:t>cualquiera</w:t>
      </w:r>
      <w:r>
        <w:rPr>
          <w:spacing w:val="27"/>
        </w:rPr>
        <w:t> </w:t>
      </w:r>
      <w:r>
        <w:rPr/>
        <w:t>especie, mediante el cultivo o trabajo.</w:t>
      </w:r>
    </w:p>
    <w:p>
      <w:pPr>
        <w:pStyle w:val="BodyText"/>
        <w:spacing w:before="1"/>
        <w:ind w:left="0"/>
      </w:pPr>
    </w:p>
    <w:p>
      <w:pPr>
        <w:pStyle w:val="BodyText"/>
      </w:pPr>
      <w:r>
        <w:rPr>
          <w:rFonts w:ascii="Arial" w:hAnsi="Arial"/>
          <w:b/>
        </w:rPr>
        <w:t>Artículo</w:t>
      </w:r>
      <w:r>
        <w:rPr>
          <w:rFonts w:ascii="Arial" w:hAnsi="Arial"/>
          <w:b/>
          <w:spacing w:val="-6"/>
        </w:rPr>
        <w:t> </w:t>
      </w:r>
      <w:r>
        <w:rPr>
          <w:rFonts w:ascii="Arial" w:hAnsi="Arial"/>
          <w:b/>
        </w:rPr>
        <w:t>963.-</w:t>
      </w:r>
      <w:r>
        <w:rPr>
          <w:rFonts w:ascii="Arial" w:hAnsi="Arial"/>
          <w:b/>
          <w:spacing w:val="-6"/>
        </w:rPr>
        <w:t> </w:t>
      </w:r>
      <w:r>
        <w:rPr/>
        <w:t>No</w:t>
      </w:r>
      <w:r>
        <w:rPr>
          <w:spacing w:val="-7"/>
        </w:rPr>
        <w:t> </w:t>
      </w:r>
      <w:r>
        <w:rPr/>
        <w:t>se</w:t>
      </w:r>
      <w:r>
        <w:rPr>
          <w:spacing w:val="-6"/>
        </w:rPr>
        <w:t> </w:t>
      </w:r>
      <w:r>
        <w:rPr/>
        <w:t>reputan</w:t>
      </w:r>
      <w:r>
        <w:rPr>
          <w:spacing w:val="-8"/>
        </w:rPr>
        <w:t> </w:t>
      </w:r>
      <w:r>
        <w:rPr/>
        <w:t>frutos</w:t>
      </w:r>
      <w:r>
        <w:rPr>
          <w:spacing w:val="-6"/>
        </w:rPr>
        <w:t> </w:t>
      </w:r>
      <w:r>
        <w:rPr/>
        <w:t>naturales</w:t>
      </w:r>
      <w:r>
        <w:rPr>
          <w:spacing w:val="-6"/>
        </w:rPr>
        <w:t> </w:t>
      </w:r>
      <w:r>
        <w:rPr/>
        <w:t>o</w:t>
      </w:r>
      <w:r>
        <w:rPr>
          <w:spacing w:val="-7"/>
        </w:rPr>
        <w:t> </w:t>
      </w:r>
      <w:r>
        <w:rPr/>
        <w:t>industriales</w:t>
      </w:r>
      <w:r>
        <w:rPr>
          <w:spacing w:val="-6"/>
        </w:rPr>
        <w:t> </w:t>
      </w:r>
      <w:r>
        <w:rPr/>
        <w:t>sino</w:t>
      </w:r>
      <w:r>
        <w:rPr>
          <w:spacing w:val="-6"/>
        </w:rPr>
        <w:t> </w:t>
      </w:r>
      <w:r>
        <w:rPr/>
        <w:t>desde</w:t>
      </w:r>
      <w:r>
        <w:rPr>
          <w:spacing w:val="-5"/>
        </w:rPr>
        <w:t> </w:t>
      </w:r>
      <w:r>
        <w:rPr/>
        <w:t>que</w:t>
      </w:r>
      <w:r>
        <w:rPr>
          <w:spacing w:val="-6"/>
        </w:rPr>
        <w:t> </w:t>
      </w:r>
      <w:r>
        <w:rPr/>
        <w:t>están</w:t>
      </w:r>
      <w:r>
        <w:rPr>
          <w:spacing w:val="-5"/>
        </w:rPr>
        <w:t> </w:t>
      </w:r>
      <w:r>
        <w:rPr/>
        <w:t>manifiestos</w:t>
      </w:r>
      <w:r>
        <w:rPr>
          <w:spacing w:val="-6"/>
        </w:rPr>
        <w:t> </w:t>
      </w:r>
      <w:r>
        <w:rPr/>
        <w:t>o</w:t>
      </w:r>
      <w:r>
        <w:rPr>
          <w:spacing w:val="-5"/>
        </w:rPr>
        <w:t> </w:t>
      </w:r>
      <w:r>
        <w:rPr>
          <w:spacing w:val="-2"/>
        </w:rPr>
        <w:t>nacidos.</w:t>
      </w:r>
    </w:p>
    <w:p>
      <w:pPr>
        <w:pStyle w:val="BodyText"/>
        <w:spacing w:before="229"/>
      </w:pPr>
      <w:r>
        <w:rPr>
          <w:rFonts w:ascii="Arial" w:hAnsi="Arial"/>
          <w:b/>
        </w:rPr>
        <w:t>Artículo</w:t>
      </w:r>
      <w:r>
        <w:rPr>
          <w:rFonts w:ascii="Arial" w:hAnsi="Arial"/>
          <w:b/>
          <w:spacing w:val="21"/>
        </w:rPr>
        <w:t> </w:t>
      </w:r>
      <w:r>
        <w:rPr>
          <w:rFonts w:ascii="Arial" w:hAnsi="Arial"/>
          <w:b/>
        </w:rPr>
        <w:t>964.-</w:t>
      </w:r>
      <w:r>
        <w:rPr>
          <w:rFonts w:ascii="Arial" w:hAnsi="Arial"/>
          <w:b/>
          <w:spacing w:val="21"/>
        </w:rPr>
        <w:t> </w:t>
      </w:r>
      <w:r>
        <w:rPr/>
        <w:t>Para</w:t>
      </w:r>
      <w:r>
        <w:rPr>
          <w:spacing w:val="20"/>
        </w:rPr>
        <w:t> </w:t>
      </w:r>
      <w:r>
        <w:rPr/>
        <w:t>que</w:t>
      </w:r>
      <w:r>
        <w:rPr>
          <w:spacing w:val="20"/>
        </w:rPr>
        <w:t> </w:t>
      </w:r>
      <w:r>
        <w:rPr/>
        <w:t>los</w:t>
      </w:r>
      <w:r>
        <w:rPr>
          <w:spacing w:val="21"/>
        </w:rPr>
        <w:t> </w:t>
      </w:r>
      <w:r>
        <w:rPr/>
        <w:t>animales</w:t>
      </w:r>
      <w:r>
        <w:rPr>
          <w:spacing w:val="21"/>
        </w:rPr>
        <w:t> </w:t>
      </w:r>
      <w:r>
        <w:rPr/>
        <w:t>se</w:t>
      </w:r>
      <w:r>
        <w:rPr>
          <w:spacing w:val="20"/>
        </w:rPr>
        <w:t> </w:t>
      </w:r>
      <w:r>
        <w:rPr/>
        <w:t>consideren</w:t>
      </w:r>
      <w:r>
        <w:rPr>
          <w:spacing w:val="22"/>
        </w:rPr>
        <w:t> </w:t>
      </w:r>
      <w:r>
        <w:rPr/>
        <w:t>frutos,</w:t>
      </w:r>
      <w:r>
        <w:rPr>
          <w:spacing w:val="20"/>
        </w:rPr>
        <w:t> </w:t>
      </w:r>
      <w:r>
        <w:rPr/>
        <w:t>basta</w:t>
      </w:r>
      <w:r>
        <w:rPr>
          <w:spacing w:val="22"/>
        </w:rPr>
        <w:t> </w:t>
      </w:r>
      <w:r>
        <w:rPr/>
        <w:t>que</w:t>
      </w:r>
      <w:r>
        <w:rPr>
          <w:spacing w:val="22"/>
        </w:rPr>
        <w:t> </w:t>
      </w:r>
      <w:r>
        <w:rPr/>
        <w:t>estén</w:t>
      </w:r>
      <w:r>
        <w:rPr>
          <w:spacing w:val="19"/>
        </w:rPr>
        <w:t> </w:t>
      </w:r>
      <w:r>
        <w:rPr/>
        <w:t>en</w:t>
      </w:r>
      <w:r>
        <w:rPr>
          <w:spacing w:val="22"/>
        </w:rPr>
        <w:t> </w:t>
      </w:r>
      <w:r>
        <w:rPr/>
        <w:t>el</w:t>
      </w:r>
      <w:r>
        <w:rPr>
          <w:spacing w:val="19"/>
        </w:rPr>
        <w:t> </w:t>
      </w:r>
      <w:r>
        <w:rPr/>
        <w:t>vientre</w:t>
      </w:r>
      <w:r>
        <w:rPr>
          <w:spacing w:val="20"/>
        </w:rPr>
        <w:t> </w:t>
      </w:r>
      <w:r>
        <w:rPr/>
        <w:t>de</w:t>
      </w:r>
      <w:r>
        <w:rPr>
          <w:spacing w:val="20"/>
        </w:rPr>
        <w:t> </w:t>
      </w:r>
      <w:r>
        <w:rPr/>
        <w:t>la</w:t>
      </w:r>
      <w:r>
        <w:rPr>
          <w:spacing w:val="22"/>
        </w:rPr>
        <w:t> </w:t>
      </w:r>
      <w:r>
        <w:rPr/>
        <w:t>madre, aunque no hayan nacido.</w:t>
      </w:r>
    </w:p>
    <w:p>
      <w:pPr>
        <w:pStyle w:val="BodyText"/>
        <w:spacing w:before="1"/>
        <w:ind w:left="0"/>
      </w:pPr>
    </w:p>
    <w:p>
      <w:pPr>
        <w:pStyle w:val="BodyText"/>
        <w:spacing w:before="1"/>
        <w:ind w:right="345"/>
        <w:jc w:val="both"/>
      </w:pPr>
      <w:r>
        <w:rPr>
          <w:rFonts w:ascii="Arial" w:hAnsi="Arial"/>
          <w:b/>
        </w:rPr>
        <w:t>Artículo 965.- </w:t>
      </w:r>
      <w:r>
        <w:rPr/>
        <w:t>Son frutos civiles los alquileres de los bienes muebles, las rentas de los inmuebles, los réditos de los capitales y todos aquellos que no siendo producidos por la misma cosa directamente, vienen de ella por contrato, por última voluntad o por ley.</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966.- </w:t>
      </w:r>
      <w:r>
        <w:rPr/>
        <w:t>El que percibe los frutos tiene la obligación de abonar los gastos hechos por un tercero para su producción, recolección y conservación.</w:t>
      </w:r>
    </w:p>
    <w:p>
      <w:pPr>
        <w:pStyle w:val="BodyText"/>
        <w:spacing w:before="1"/>
        <w:ind w:left="0"/>
      </w:pPr>
    </w:p>
    <w:p>
      <w:pPr>
        <w:pStyle w:val="BodyText"/>
        <w:ind w:right="343"/>
        <w:jc w:val="both"/>
      </w:pPr>
      <w:r>
        <w:rPr>
          <w:rFonts w:ascii="Arial" w:hAnsi="Arial"/>
          <w:b/>
        </w:rPr>
        <w:t>Artículo 967.- </w:t>
      </w:r>
      <w:r>
        <w:rPr/>
        <w:t>Todo lo que se une o se incorpore a una cosa, lo edificado, plantado y sembrado, y lo reparado o mejorado en terreno o finca de propiedad ajena, pertenece al dueño del terreno o finca, con sujeción a lo que se dispone en los artículos siguientes:</w:t>
      </w:r>
    </w:p>
    <w:p>
      <w:pPr>
        <w:pStyle w:val="BodyText"/>
        <w:spacing w:before="229"/>
        <w:ind w:right="344"/>
        <w:jc w:val="both"/>
      </w:pPr>
      <w:r>
        <w:rPr>
          <w:rFonts w:ascii="Arial" w:hAnsi="Arial"/>
          <w:b/>
        </w:rPr>
        <w:t>Artículo</w:t>
      </w:r>
      <w:r>
        <w:rPr>
          <w:rFonts w:ascii="Arial" w:hAnsi="Arial"/>
          <w:b/>
          <w:spacing w:val="-2"/>
        </w:rPr>
        <w:t> </w:t>
      </w:r>
      <w:r>
        <w:rPr>
          <w:rFonts w:ascii="Arial" w:hAnsi="Arial"/>
          <w:b/>
        </w:rPr>
        <w:t>968.-</w:t>
      </w:r>
      <w:r>
        <w:rPr>
          <w:rFonts w:ascii="Arial" w:hAnsi="Arial"/>
          <w:b/>
          <w:spacing w:val="-4"/>
        </w:rPr>
        <w:t> </w:t>
      </w:r>
      <w:r>
        <w:rPr/>
        <w:t>Todas</w:t>
      </w:r>
      <w:r>
        <w:rPr>
          <w:spacing w:val="-4"/>
        </w:rPr>
        <w:t> </w:t>
      </w:r>
      <w:r>
        <w:rPr/>
        <w:t>las</w:t>
      </w:r>
      <w:r>
        <w:rPr>
          <w:spacing w:val="-4"/>
        </w:rPr>
        <w:t> </w:t>
      </w:r>
      <w:r>
        <w:rPr/>
        <w:t>obras,</w:t>
      </w:r>
      <w:r>
        <w:rPr>
          <w:spacing w:val="-5"/>
        </w:rPr>
        <w:t> </w:t>
      </w:r>
      <w:r>
        <w:rPr/>
        <w:t>siembras</w:t>
      </w:r>
      <w:r>
        <w:rPr>
          <w:spacing w:val="-4"/>
        </w:rPr>
        <w:t> </w:t>
      </w:r>
      <w:r>
        <w:rPr/>
        <w:t>y</w:t>
      </w:r>
      <w:r>
        <w:rPr>
          <w:spacing w:val="-2"/>
        </w:rPr>
        <w:t> </w:t>
      </w:r>
      <w:r>
        <w:rPr/>
        <w:t>plantaciones,</w:t>
      </w:r>
      <w:r>
        <w:rPr>
          <w:spacing w:val="-5"/>
        </w:rPr>
        <w:t> </w:t>
      </w:r>
      <w:r>
        <w:rPr/>
        <w:t>así</w:t>
      </w:r>
      <w:r>
        <w:rPr>
          <w:spacing w:val="-5"/>
        </w:rPr>
        <w:t> </w:t>
      </w:r>
      <w:r>
        <w:rPr/>
        <w:t>como</w:t>
      </w:r>
      <w:r>
        <w:rPr>
          <w:spacing w:val="-3"/>
        </w:rPr>
        <w:t> </w:t>
      </w:r>
      <w:r>
        <w:rPr/>
        <w:t>las</w:t>
      </w:r>
      <w:r>
        <w:rPr>
          <w:spacing w:val="-2"/>
        </w:rPr>
        <w:t> </w:t>
      </w:r>
      <w:r>
        <w:rPr/>
        <w:t>mejoras</w:t>
      </w:r>
      <w:r>
        <w:rPr>
          <w:spacing w:val="-3"/>
        </w:rPr>
        <w:t> </w:t>
      </w:r>
      <w:r>
        <w:rPr/>
        <w:t>y reparaciones</w:t>
      </w:r>
      <w:r>
        <w:rPr>
          <w:spacing w:val="-2"/>
        </w:rPr>
        <w:t> </w:t>
      </w:r>
      <w:r>
        <w:rPr/>
        <w:t>ejecutadas en un terreno, se presumen hechas por el propietario y a su costa, mientras no se pruebe lo contrario.</w:t>
      </w:r>
    </w:p>
    <w:p>
      <w:pPr>
        <w:pStyle w:val="BodyText"/>
        <w:spacing w:before="1"/>
        <w:ind w:left="0"/>
      </w:pPr>
    </w:p>
    <w:p>
      <w:pPr>
        <w:pStyle w:val="BodyText"/>
        <w:spacing w:before="1"/>
        <w:ind w:right="343"/>
        <w:jc w:val="both"/>
      </w:pPr>
      <w:r>
        <w:rPr>
          <w:rFonts w:ascii="Arial" w:hAnsi="Arial"/>
          <w:b/>
        </w:rPr>
        <w:t>Artículo 969.- </w:t>
      </w:r>
      <w:r>
        <w:rPr/>
        <w:t>El que siembre, plante o edifique en finca propia, con semillas, plantas o materiales</w:t>
      </w:r>
      <w:r>
        <w:rPr>
          <w:spacing w:val="40"/>
        </w:rPr>
        <w:t> </w:t>
      </w:r>
      <w:r>
        <w:rPr/>
        <w:t>ajenos, adquiere la propiedad de unas y otros, pero con la obligación de pagarlos en todo caso y de resarcir daños y perjuicios si ha procedido de mala fe.</w:t>
      </w:r>
    </w:p>
    <w:p>
      <w:pPr>
        <w:pStyle w:val="BodyText"/>
        <w:spacing w:before="230"/>
        <w:ind w:right="344"/>
        <w:jc w:val="both"/>
      </w:pPr>
      <w:r>
        <w:rPr>
          <w:rFonts w:ascii="Arial" w:hAnsi="Arial"/>
          <w:b/>
        </w:rPr>
        <w:t>Artículo 970.- </w:t>
      </w:r>
      <w:r>
        <w:rPr/>
        <w:t>El dueño de las semillas, plantas o materiales, nunca tendrá derecho de pedir que se le devuelvan destruyéndose la obra o plantación; pero si las plantas no han echado raíces y pueden sacarse, el dueño de ellas tiene derecho de pedir que así se haga.</w:t>
      </w:r>
    </w:p>
    <w:p>
      <w:pPr>
        <w:pStyle w:val="BodyText"/>
        <w:spacing w:before="229"/>
        <w:ind w:right="342"/>
        <w:jc w:val="both"/>
      </w:pPr>
      <w:r>
        <w:rPr>
          <w:rFonts w:ascii="Arial" w:hAnsi="Arial"/>
          <w:b/>
        </w:rPr>
        <w:t>Artículo 971.- </w:t>
      </w:r>
      <w:r>
        <w:rPr/>
        <w:t>Cuando las semillas o los materiales no estén aún aplicadas a su objeto ni confundidos</w:t>
      </w:r>
      <w:r>
        <w:rPr>
          <w:spacing w:val="40"/>
        </w:rPr>
        <w:t> </w:t>
      </w:r>
      <w:r>
        <w:rPr/>
        <w:t>con otros, pueden reivindicarse por el dueño.</w:t>
      </w:r>
    </w:p>
    <w:p>
      <w:pPr>
        <w:pStyle w:val="BodyText"/>
        <w:spacing w:before="1"/>
        <w:ind w:left="0"/>
      </w:pPr>
    </w:p>
    <w:p>
      <w:pPr>
        <w:pStyle w:val="BodyText"/>
        <w:ind w:right="345"/>
        <w:jc w:val="both"/>
      </w:pPr>
      <w:r>
        <w:rPr>
          <w:rFonts w:ascii="Arial" w:hAnsi="Arial"/>
          <w:b/>
        </w:rPr>
        <w:t>Artículo 972.- </w:t>
      </w:r>
      <w:r>
        <w:rPr/>
        <w:t>El dueño del terreno en que se edifique, siembre o plante de buena fe, tendrá derecho de hacer suya la obra, siembra o plantación, previa la indemnización prescrita en el artículo 969 o de obligar al que edificó o plantó a pagarle el precio del terreno, y al que sembró, solamente su renta. Si el dueño del terreno ha procedido de mala fe, sólo tendrá derecho de que se le pague el valor de la renta o el precio del terreno, en sus respectivos casos.</w:t>
      </w:r>
    </w:p>
    <w:p>
      <w:pPr>
        <w:pStyle w:val="BodyText"/>
        <w:ind w:left="0"/>
      </w:pPr>
    </w:p>
    <w:p>
      <w:pPr>
        <w:pStyle w:val="BodyText"/>
        <w:spacing w:before="1"/>
        <w:ind w:right="344"/>
        <w:jc w:val="both"/>
      </w:pPr>
      <w:r>
        <w:rPr>
          <w:rFonts w:ascii="Arial" w:hAnsi="Arial"/>
          <w:b/>
        </w:rPr>
        <w:t>Artículo 973.- </w:t>
      </w:r>
      <w:r>
        <w:rPr/>
        <w:t>El que edifica, planta o siembra de mala fe en terreno ajeno, pierde lo edificado, plantado, o sembrado, sin que tenga derecho de reclamar indemnización alguna del dueño del suelo ni de retener</w:t>
      </w:r>
      <w:r>
        <w:rPr>
          <w:spacing w:val="40"/>
        </w:rPr>
        <w:t> </w:t>
      </w:r>
      <w:r>
        <w:rPr/>
        <w:t>la cosa.</w:t>
      </w:r>
    </w:p>
    <w:p>
      <w:pPr>
        <w:pStyle w:val="BodyText"/>
        <w:spacing w:before="229"/>
        <w:ind w:right="348"/>
        <w:jc w:val="both"/>
      </w:pPr>
      <w:r>
        <w:rPr>
          <w:rFonts w:ascii="Arial" w:hAnsi="Arial"/>
          <w:b/>
        </w:rPr>
        <w:t>Artículo 974.- </w:t>
      </w:r>
      <w:r>
        <w:rPr/>
        <w:t>El dueño del terreno en que se haya edificado con mala fe, podrá pedir la demolición de la obra, y la reposición de las cosas a su estado primitivo, a costa del edificador.</w:t>
      </w:r>
    </w:p>
    <w:p>
      <w:pPr>
        <w:pStyle w:val="BodyText"/>
        <w:spacing w:before="1"/>
        <w:ind w:left="0"/>
      </w:pPr>
    </w:p>
    <w:p>
      <w:pPr>
        <w:pStyle w:val="BodyText"/>
        <w:ind w:right="343"/>
        <w:jc w:val="both"/>
      </w:pPr>
      <w:r>
        <w:rPr>
          <w:rFonts w:ascii="Arial" w:hAnsi="Arial"/>
          <w:b/>
        </w:rPr>
        <w:t>Artículo 975.- </w:t>
      </w:r>
      <w:r>
        <w:rPr/>
        <w:t>Cuando haya mala fe, no sólo por parte del que edificare, sino por parte del dueño, se entenderá compensada esta circunstancia y se arreglarán los derechos de uno y otro, conforme a lo resuelto para el caso de haberse procedido de buena fe.</w:t>
      </w:r>
    </w:p>
    <w:p>
      <w:pPr>
        <w:pStyle w:val="BodyText"/>
        <w:ind w:left="0"/>
      </w:pPr>
    </w:p>
    <w:p>
      <w:pPr>
        <w:pStyle w:val="BodyText"/>
        <w:ind w:right="347"/>
        <w:jc w:val="both"/>
      </w:pPr>
      <w:r>
        <w:rPr>
          <w:rFonts w:ascii="Arial" w:hAnsi="Arial"/>
          <w:b/>
        </w:rPr>
        <w:t>Artículo 976.- </w:t>
      </w:r>
      <w:r>
        <w:rPr/>
        <w:t>Se entiende que hay mala fe de parte del edificador, plantador o sembrador, cuando hace la edificación, plantación o siembra, o permite, sin reclamar, que con material suyo las haga otro en terreno que sabe es ajeno, no pidiendo previamente al dueño su consentimiento por escrito.</w:t>
      </w:r>
    </w:p>
    <w:p>
      <w:pPr>
        <w:pStyle w:val="BodyText"/>
        <w:spacing w:before="229"/>
        <w:ind w:right="346"/>
        <w:jc w:val="both"/>
      </w:pPr>
      <w:r>
        <w:rPr>
          <w:rFonts w:ascii="Arial" w:hAnsi="Arial"/>
          <w:b/>
        </w:rPr>
        <w:t>Artículo</w:t>
      </w:r>
      <w:r>
        <w:rPr>
          <w:rFonts w:ascii="Arial" w:hAnsi="Arial"/>
          <w:b/>
          <w:spacing w:val="-1"/>
        </w:rPr>
        <w:t> </w:t>
      </w:r>
      <w:r>
        <w:rPr>
          <w:rFonts w:ascii="Arial" w:hAnsi="Arial"/>
          <w:b/>
        </w:rPr>
        <w:t>977.- </w:t>
      </w:r>
      <w:r>
        <w:rPr/>
        <w:t>Se entiende haber mala</w:t>
      </w:r>
      <w:r>
        <w:rPr>
          <w:spacing w:val="-2"/>
        </w:rPr>
        <w:t> </w:t>
      </w:r>
      <w:r>
        <w:rPr/>
        <w:t>fe</w:t>
      </w:r>
      <w:r>
        <w:rPr>
          <w:spacing w:val="-2"/>
        </w:rPr>
        <w:t> </w:t>
      </w:r>
      <w:r>
        <w:rPr/>
        <w:t>por parte del</w:t>
      </w:r>
      <w:r>
        <w:rPr>
          <w:spacing w:val="-1"/>
        </w:rPr>
        <w:t> </w:t>
      </w:r>
      <w:r>
        <w:rPr/>
        <w:t>dueño,</w:t>
      </w:r>
      <w:r>
        <w:rPr>
          <w:spacing w:val="-2"/>
        </w:rPr>
        <w:t> </w:t>
      </w:r>
      <w:r>
        <w:rPr/>
        <w:t>siempre</w:t>
      </w:r>
      <w:r>
        <w:rPr>
          <w:spacing w:val="-2"/>
        </w:rPr>
        <w:t> </w:t>
      </w:r>
      <w:r>
        <w:rPr/>
        <w:t>que</w:t>
      </w:r>
      <w:r>
        <w:rPr>
          <w:spacing w:val="-2"/>
        </w:rPr>
        <w:t> </w:t>
      </w:r>
      <w:r>
        <w:rPr/>
        <w:t>a</w:t>
      </w:r>
      <w:r>
        <w:rPr>
          <w:spacing w:val="-2"/>
        </w:rPr>
        <w:t> </w:t>
      </w:r>
      <w:r>
        <w:rPr/>
        <w:t>su vista,</w:t>
      </w:r>
      <w:r>
        <w:rPr>
          <w:spacing w:val="-2"/>
        </w:rPr>
        <w:t> </w:t>
      </w:r>
      <w:r>
        <w:rPr/>
        <w:t>ciencia y</w:t>
      </w:r>
      <w:r>
        <w:rPr>
          <w:spacing w:val="-1"/>
        </w:rPr>
        <w:t> </w:t>
      </w:r>
      <w:r>
        <w:rPr/>
        <w:t>paciencia se hiciere el edificio, la siembra o plantación.</w:t>
      </w:r>
    </w:p>
    <w:p>
      <w:pPr>
        <w:pStyle w:val="BodyText"/>
        <w:spacing w:before="1"/>
        <w:ind w:left="0"/>
      </w:pPr>
    </w:p>
    <w:p>
      <w:pPr>
        <w:pStyle w:val="BodyText"/>
        <w:ind w:right="345"/>
        <w:jc w:val="both"/>
      </w:pPr>
      <w:r>
        <w:rPr>
          <w:rFonts w:ascii="Arial" w:hAnsi="Arial"/>
          <w:b/>
        </w:rPr>
        <w:t>Artículo 978.- </w:t>
      </w:r>
      <w:r>
        <w:rPr/>
        <w:t>Si los materiales, plantas o semillas pertenecen a un tercero que no ha procedido de mala fe, el dueño del terreno es responsable subsidiariamente del valor de aquellos objetos, siempre que concurran las dos circunstancias siguientes:</w:t>
      </w:r>
    </w:p>
    <w:p>
      <w:pPr>
        <w:pStyle w:val="BodyText"/>
        <w:ind w:left="0"/>
      </w:pPr>
    </w:p>
    <w:p>
      <w:pPr>
        <w:pStyle w:val="BodyText"/>
        <w:ind w:right="346"/>
        <w:jc w:val="both"/>
      </w:pPr>
      <w:r>
        <w:rPr/>
        <w:t>I.- Que el que de mala fe empleó materiales, plantas o semillas, no tenga bienes con qué responder a su </w:t>
      </w:r>
      <w:r>
        <w:rPr>
          <w:spacing w:val="-2"/>
        </w:rPr>
        <w:t>valor;</w:t>
      </w:r>
    </w:p>
    <w:p>
      <w:pPr>
        <w:pStyle w:val="BodyText"/>
        <w:spacing w:before="229"/>
        <w:jc w:val="both"/>
      </w:pPr>
      <w:r>
        <w:rPr/>
        <w:t>II.-</w:t>
      </w:r>
      <w:r>
        <w:rPr>
          <w:spacing w:val="-7"/>
        </w:rPr>
        <w:t> </w:t>
      </w:r>
      <w:r>
        <w:rPr/>
        <w:t>Que</w:t>
      </w:r>
      <w:r>
        <w:rPr>
          <w:spacing w:val="-6"/>
        </w:rPr>
        <w:t> </w:t>
      </w:r>
      <w:r>
        <w:rPr/>
        <w:t>lo</w:t>
      </w:r>
      <w:r>
        <w:rPr>
          <w:spacing w:val="-7"/>
        </w:rPr>
        <w:t> </w:t>
      </w:r>
      <w:r>
        <w:rPr/>
        <w:t>edificado,</w:t>
      </w:r>
      <w:r>
        <w:rPr>
          <w:spacing w:val="-7"/>
        </w:rPr>
        <w:t> </w:t>
      </w:r>
      <w:r>
        <w:rPr/>
        <w:t>plantado</w:t>
      </w:r>
      <w:r>
        <w:rPr>
          <w:spacing w:val="-8"/>
        </w:rPr>
        <w:t> </w:t>
      </w:r>
      <w:r>
        <w:rPr/>
        <w:t>o</w:t>
      </w:r>
      <w:r>
        <w:rPr>
          <w:spacing w:val="-7"/>
        </w:rPr>
        <w:t> </w:t>
      </w:r>
      <w:r>
        <w:rPr/>
        <w:t>sembrado</w:t>
      </w:r>
      <w:r>
        <w:rPr>
          <w:spacing w:val="-8"/>
        </w:rPr>
        <w:t> </w:t>
      </w:r>
      <w:r>
        <w:rPr/>
        <w:t>aproveche</w:t>
      </w:r>
      <w:r>
        <w:rPr>
          <w:spacing w:val="-6"/>
        </w:rPr>
        <w:t> </w:t>
      </w:r>
      <w:r>
        <w:rPr/>
        <w:t>al</w:t>
      </w:r>
      <w:r>
        <w:rPr>
          <w:spacing w:val="-8"/>
        </w:rPr>
        <w:t> </w:t>
      </w:r>
      <w:r>
        <w:rPr>
          <w:spacing w:val="-2"/>
        </w:rPr>
        <w:t>dueño.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979.- </w:t>
      </w:r>
      <w:r>
        <w:rPr/>
        <w:t>No tendrá lugar lo dispuesto en el artículo anterior si el propietario usa del derecho que le concede el artículo 974.</w:t>
      </w:r>
    </w:p>
    <w:p>
      <w:pPr>
        <w:pStyle w:val="BodyText"/>
        <w:spacing w:before="1"/>
        <w:ind w:left="0"/>
      </w:pPr>
    </w:p>
    <w:p>
      <w:pPr>
        <w:pStyle w:val="BodyText"/>
        <w:ind w:right="348"/>
        <w:jc w:val="both"/>
      </w:pPr>
      <w:r>
        <w:rPr>
          <w:rFonts w:ascii="Arial" w:hAnsi="Arial"/>
          <w:b/>
        </w:rPr>
        <w:t>Artículo 980.- </w:t>
      </w:r>
      <w:r>
        <w:rPr/>
        <w:t>El acrecentamiento que por aluvión reciben las heredades confinantes con corrientes de agua, pertenece a los dueños de las riberas en que el aluvión se deposite.</w:t>
      </w:r>
    </w:p>
    <w:p>
      <w:pPr>
        <w:pStyle w:val="BodyText"/>
        <w:spacing w:before="229"/>
        <w:ind w:right="345"/>
        <w:jc w:val="both"/>
      </w:pPr>
      <w:r>
        <w:rPr>
          <w:rFonts w:ascii="Arial" w:hAnsi="Arial"/>
          <w:b/>
        </w:rPr>
        <w:t>Artículo 981.- </w:t>
      </w:r>
      <w:r>
        <w:rPr/>
        <w:t>Los dueños de las heredades confinantes con las lagunas o estanques, no adquieren el terreno descubierto por la disminución natural de las aguas, ni pierden el que éstas inunden con las crecidas extraordinarias.</w:t>
      </w:r>
    </w:p>
    <w:p>
      <w:pPr>
        <w:pStyle w:val="BodyText"/>
        <w:spacing w:before="1"/>
        <w:ind w:left="0"/>
      </w:pPr>
    </w:p>
    <w:p>
      <w:pPr>
        <w:pStyle w:val="BodyText"/>
        <w:spacing w:before="1"/>
        <w:ind w:right="345"/>
        <w:jc w:val="both"/>
      </w:pPr>
      <w:r>
        <w:rPr>
          <w:rFonts w:ascii="Arial" w:hAnsi="Arial"/>
          <w:b/>
        </w:rPr>
        <w:t>Artículo 982.- </w:t>
      </w:r>
      <w:r>
        <w:rPr/>
        <w:t>Cuando la fuerza del río arranca una porción considerable y reconocible de un campo ribereño y la lleva a otro inferior, o a la ribera opuesta, el propietario de la porción arrancada puede reclamar su propiedad, haciéndolo dentro de dos años contados desde el acaecimiento; pasado este plazo perderá su derecho de propiedad, a menos que el propietario del campo a que se unió la porción arrancada, no haya aún tomado posesión de ella.</w:t>
      </w:r>
    </w:p>
    <w:p>
      <w:pPr>
        <w:pStyle w:val="BodyText"/>
        <w:ind w:left="0"/>
      </w:pPr>
    </w:p>
    <w:p>
      <w:pPr>
        <w:pStyle w:val="BodyText"/>
        <w:ind w:right="344"/>
        <w:jc w:val="both"/>
      </w:pPr>
      <w:r>
        <w:rPr>
          <w:rFonts w:ascii="Arial" w:hAnsi="Arial"/>
          <w:b/>
        </w:rPr>
        <w:t>Artículo 983.- </w:t>
      </w:r>
      <w:r>
        <w:rPr/>
        <w:t>Los árboles arrancados y transportados por la corriente de las aguas pertenecen al propietario del terreno a donde vayan a parar, si no los reclaman dentro de dos meses los antiguos dueños.</w:t>
      </w:r>
      <w:r>
        <w:rPr>
          <w:spacing w:val="-2"/>
        </w:rPr>
        <w:t> </w:t>
      </w:r>
      <w:r>
        <w:rPr/>
        <w:t>Si éstos</w:t>
      </w:r>
      <w:r>
        <w:rPr>
          <w:spacing w:val="-1"/>
        </w:rPr>
        <w:t> </w:t>
      </w:r>
      <w:r>
        <w:rPr/>
        <w:t>los</w:t>
      </w:r>
      <w:r>
        <w:rPr>
          <w:spacing w:val="-1"/>
        </w:rPr>
        <w:t> </w:t>
      </w:r>
      <w:r>
        <w:rPr/>
        <w:t>reclaman, deberán abonar</w:t>
      </w:r>
      <w:r>
        <w:rPr>
          <w:spacing w:val="-1"/>
        </w:rPr>
        <w:t> </w:t>
      </w:r>
      <w:r>
        <w:rPr/>
        <w:t>los</w:t>
      </w:r>
      <w:r>
        <w:rPr>
          <w:spacing w:val="-1"/>
        </w:rPr>
        <w:t> </w:t>
      </w:r>
      <w:r>
        <w:rPr/>
        <w:t>gastos</w:t>
      </w:r>
      <w:r>
        <w:rPr>
          <w:spacing w:val="-1"/>
        </w:rPr>
        <w:t> </w:t>
      </w:r>
      <w:r>
        <w:rPr/>
        <w:t>ocasionados</w:t>
      </w:r>
      <w:r>
        <w:rPr>
          <w:spacing w:val="-1"/>
        </w:rPr>
        <w:t> </w:t>
      </w:r>
      <w:r>
        <w:rPr/>
        <w:t>en</w:t>
      </w:r>
      <w:r>
        <w:rPr>
          <w:spacing w:val="-2"/>
        </w:rPr>
        <w:t> </w:t>
      </w:r>
      <w:r>
        <w:rPr/>
        <w:t>recogerlos o</w:t>
      </w:r>
      <w:r>
        <w:rPr>
          <w:spacing w:val="-2"/>
        </w:rPr>
        <w:t> </w:t>
      </w:r>
      <w:r>
        <w:rPr/>
        <w:t>ponerlos</w:t>
      </w:r>
      <w:r>
        <w:rPr>
          <w:spacing w:val="-1"/>
        </w:rPr>
        <w:t> </w:t>
      </w:r>
      <w:r>
        <w:rPr/>
        <w:t>en lugar </w:t>
      </w:r>
      <w:r>
        <w:rPr>
          <w:spacing w:val="-2"/>
        </w:rPr>
        <w:t>seguro.</w:t>
      </w:r>
    </w:p>
    <w:p>
      <w:pPr>
        <w:pStyle w:val="BodyText"/>
        <w:ind w:left="0"/>
      </w:pPr>
    </w:p>
    <w:p>
      <w:pPr>
        <w:pStyle w:val="BodyText"/>
        <w:ind w:right="345"/>
        <w:jc w:val="both"/>
      </w:pPr>
      <w:r>
        <w:rPr>
          <w:rFonts w:ascii="Arial" w:hAnsi="Arial"/>
          <w:b/>
        </w:rPr>
        <w:t>Artículo 984.- </w:t>
      </w:r>
      <w:r>
        <w:rPr/>
        <w:t>La Ley sobre Aguas de Jurisdicción Federal, determinará a quién pertenecen los cauces abandonados de los ríos federales que varíen de curso.</w:t>
      </w:r>
    </w:p>
    <w:p>
      <w:pPr>
        <w:pStyle w:val="BodyText"/>
        <w:spacing w:before="229"/>
        <w:ind w:right="346"/>
        <w:jc w:val="both"/>
      </w:pPr>
      <w:r>
        <w:rPr>
          <w:rFonts w:ascii="Arial" w:hAnsi="Arial"/>
          <w:b/>
        </w:rPr>
        <w:t>Artículo 985.- </w:t>
      </w:r>
      <w:r>
        <w:rPr/>
        <w:t>Los cauces abandonados por corrientes de agua que no sean de la Federación, pertenecen a los dueños de los terrenos por donde corren esas aguas. Si la corriente era limítrofe de varios predios, el cauce abandonado pertenece a los propietarios de ambas riberas proporcionalmente a la</w:t>
      </w:r>
      <w:r>
        <w:rPr>
          <w:spacing w:val="-2"/>
        </w:rPr>
        <w:t> </w:t>
      </w:r>
      <w:r>
        <w:rPr/>
        <w:t>extensión</w:t>
      </w:r>
      <w:r>
        <w:rPr>
          <w:spacing w:val="-2"/>
        </w:rPr>
        <w:t> </w:t>
      </w:r>
      <w:r>
        <w:rPr/>
        <w:t>del</w:t>
      </w:r>
      <w:r>
        <w:rPr>
          <w:spacing w:val="-3"/>
        </w:rPr>
        <w:t> </w:t>
      </w:r>
      <w:r>
        <w:rPr/>
        <w:t>frente</w:t>
      </w:r>
      <w:r>
        <w:rPr>
          <w:spacing w:val="-2"/>
        </w:rPr>
        <w:t> </w:t>
      </w:r>
      <w:r>
        <w:rPr/>
        <w:t>de</w:t>
      </w:r>
      <w:r>
        <w:rPr>
          <w:spacing w:val="-2"/>
        </w:rPr>
        <w:t> </w:t>
      </w:r>
      <w:r>
        <w:rPr/>
        <w:t>cada</w:t>
      </w:r>
      <w:r>
        <w:rPr>
          <w:spacing w:val="-2"/>
        </w:rPr>
        <w:t> </w:t>
      </w:r>
      <w:r>
        <w:rPr/>
        <w:t>heredad,</w:t>
      </w:r>
      <w:r>
        <w:rPr>
          <w:spacing w:val="-2"/>
        </w:rPr>
        <w:t> </w:t>
      </w:r>
      <w:r>
        <w:rPr/>
        <w:t>a</w:t>
      </w:r>
      <w:r>
        <w:rPr>
          <w:spacing w:val="-2"/>
        </w:rPr>
        <w:t> </w:t>
      </w:r>
      <w:r>
        <w:rPr/>
        <w:t>lo</w:t>
      </w:r>
      <w:r>
        <w:rPr>
          <w:spacing w:val="-2"/>
        </w:rPr>
        <w:t> </w:t>
      </w:r>
      <w:r>
        <w:rPr/>
        <w:t>largo</w:t>
      </w:r>
      <w:r>
        <w:rPr>
          <w:spacing w:val="-2"/>
        </w:rPr>
        <w:t> </w:t>
      </w:r>
      <w:r>
        <w:rPr/>
        <w:t>de</w:t>
      </w:r>
      <w:r>
        <w:rPr>
          <w:spacing w:val="-2"/>
        </w:rPr>
        <w:t> </w:t>
      </w:r>
      <w:r>
        <w:rPr/>
        <w:t>la</w:t>
      </w:r>
      <w:r>
        <w:rPr>
          <w:spacing w:val="-4"/>
        </w:rPr>
        <w:t> </w:t>
      </w:r>
      <w:r>
        <w:rPr/>
        <w:t>corriente,</w:t>
      </w:r>
      <w:r>
        <w:rPr>
          <w:spacing w:val="-2"/>
        </w:rPr>
        <w:t> </w:t>
      </w:r>
      <w:r>
        <w:rPr/>
        <w:t>tirando</w:t>
      </w:r>
      <w:r>
        <w:rPr>
          <w:spacing w:val="-2"/>
        </w:rPr>
        <w:t> </w:t>
      </w:r>
      <w:r>
        <w:rPr/>
        <w:t>una línea</w:t>
      </w:r>
      <w:r>
        <w:rPr>
          <w:spacing w:val="-4"/>
        </w:rPr>
        <w:t> </w:t>
      </w:r>
      <w:r>
        <w:rPr/>
        <w:t>divisoria</w:t>
      </w:r>
      <w:r>
        <w:rPr>
          <w:spacing w:val="-2"/>
        </w:rPr>
        <w:t> </w:t>
      </w:r>
      <w:r>
        <w:rPr/>
        <w:t>por</w:t>
      </w:r>
      <w:r>
        <w:rPr>
          <w:spacing w:val="-1"/>
        </w:rPr>
        <w:t> </w:t>
      </w:r>
      <w:r>
        <w:rPr/>
        <w:t>en</w:t>
      </w:r>
      <w:r>
        <w:rPr>
          <w:spacing w:val="-2"/>
        </w:rPr>
        <w:t> </w:t>
      </w:r>
      <w:r>
        <w:rPr/>
        <w:t>medio del álveo.</w:t>
      </w:r>
    </w:p>
    <w:p>
      <w:pPr>
        <w:pStyle w:val="BodyText"/>
        <w:ind w:left="0"/>
      </w:pPr>
    </w:p>
    <w:p>
      <w:pPr>
        <w:pStyle w:val="BodyText"/>
        <w:ind w:right="347"/>
        <w:jc w:val="both"/>
      </w:pPr>
      <w:r>
        <w:rPr>
          <w:rFonts w:ascii="Arial" w:hAnsi="Arial"/>
          <w:b/>
        </w:rPr>
        <w:t>Artículo 986.- </w:t>
      </w:r>
      <w:r>
        <w:rPr/>
        <w:t>Cuando la corriente del río se divide en dos brazos o ramales, dejando aislada una heredad o parte de ella, el dueño no pierde su propiedad sino en la parte ocupada por las aguas, salvo lo que sobre el particular disponga la Ley sobre Aguas de Jurisdicción Federal.</w:t>
      </w:r>
    </w:p>
    <w:p>
      <w:pPr>
        <w:pStyle w:val="BodyText"/>
        <w:spacing w:before="2"/>
        <w:ind w:left="0"/>
      </w:pPr>
    </w:p>
    <w:p>
      <w:pPr>
        <w:pStyle w:val="BodyText"/>
        <w:ind w:right="345"/>
        <w:jc w:val="both"/>
      </w:pPr>
      <w:r>
        <w:rPr>
          <w:rFonts w:ascii="Arial" w:hAnsi="Arial"/>
          <w:b/>
        </w:rPr>
        <w:t>Artículo 987.- </w:t>
      </w:r>
      <w:r>
        <w:rPr/>
        <w:t>Cuando dos cosas muebles que pertenecen a dos dueños distintos se unen de tal manera que vienen a formar una sola, sin que intervenga mala fe, el propietario de la principal adquiere la accesoria, pagando su valor.</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988.-</w:t>
      </w:r>
      <w:r>
        <w:rPr>
          <w:rFonts w:ascii="Arial" w:hAnsi="Arial"/>
          <w:b/>
          <w:spacing w:val="-4"/>
        </w:rPr>
        <w:t> </w:t>
      </w:r>
      <w:r>
        <w:rPr/>
        <w:t>Se</w:t>
      </w:r>
      <w:r>
        <w:rPr>
          <w:spacing w:val="-7"/>
        </w:rPr>
        <w:t> </w:t>
      </w:r>
      <w:r>
        <w:rPr/>
        <w:t>reputa</w:t>
      </w:r>
      <w:r>
        <w:rPr>
          <w:spacing w:val="-7"/>
        </w:rPr>
        <w:t> </w:t>
      </w:r>
      <w:r>
        <w:rPr/>
        <w:t>principal,</w:t>
      </w:r>
      <w:r>
        <w:rPr>
          <w:spacing w:val="-5"/>
        </w:rPr>
        <w:t> </w:t>
      </w:r>
      <w:r>
        <w:rPr/>
        <w:t>entre</w:t>
      </w:r>
      <w:r>
        <w:rPr>
          <w:spacing w:val="-7"/>
        </w:rPr>
        <w:t> </w:t>
      </w:r>
      <w:r>
        <w:rPr/>
        <w:t>dos</w:t>
      </w:r>
      <w:r>
        <w:rPr>
          <w:spacing w:val="-6"/>
        </w:rPr>
        <w:t> </w:t>
      </w:r>
      <w:r>
        <w:rPr/>
        <w:t>cosas</w:t>
      </w:r>
      <w:r>
        <w:rPr>
          <w:spacing w:val="-5"/>
        </w:rPr>
        <w:t> </w:t>
      </w:r>
      <w:r>
        <w:rPr/>
        <w:t>incorporadas,</w:t>
      </w:r>
      <w:r>
        <w:rPr>
          <w:spacing w:val="-7"/>
        </w:rPr>
        <w:t> </w:t>
      </w:r>
      <w:r>
        <w:rPr/>
        <w:t>la</w:t>
      </w:r>
      <w:r>
        <w:rPr>
          <w:spacing w:val="-5"/>
        </w:rPr>
        <w:t> </w:t>
      </w:r>
      <w:r>
        <w:rPr/>
        <w:t>de</w:t>
      </w:r>
      <w:r>
        <w:rPr>
          <w:spacing w:val="-6"/>
        </w:rPr>
        <w:t> </w:t>
      </w:r>
      <w:r>
        <w:rPr/>
        <w:t>mayor</w:t>
      </w:r>
      <w:r>
        <w:rPr>
          <w:spacing w:val="-7"/>
        </w:rPr>
        <w:t> </w:t>
      </w:r>
      <w:r>
        <w:rPr>
          <w:spacing w:val="-2"/>
        </w:rPr>
        <w:t>valor.</w:t>
      </w:r>
    </w:p>
    <w:p>
      <w:pPr>
        <w:pStyle w:val="BodyText"/>
        <w:spacing w:before="228"/>
        <w:ind w:right="346"/>
        <w:jc w:val="both"/>
      </w:pPr>
      <w:r>
        <w:rPr>
          <w:rFonts w:ascii="Arial" w:hAnsi="Arial"/>
          <w:b/>
        </w:rPr>
        <w:t>Artículo 989.- </w:t>
      </w:r>
      <w:r>
        <w:rPr/>
        <w:t>Si no pudiere hacerse la calificación conforme a la regla establecida en el artículo que precede, se reputará principal el objeto cuyo uso, perfección o adorno se haya conseguido por la unión del otro.</w:t>
      </w:r>
    </w:p>
    <w:p>
      <w:pPr>
        <w:pStyle w:val="BodyText"/>
        <w:spacing w:before="2"/>
        <w:ind w:left="0"/>
      </w:pPr>
    </w:p>
    <w:p>
      <w:pPr>
        <w:pStyle w:val="BodyText"/>
        <w:ind w:right="343"/>
        <w:jc w:val="both"/>
      </w:pPr>
      <w:r>
        <w:rPr>
          <w:rFonts w:ascii="Arial" w:hAnsi="Arial"/>
          <w:b/>
        </w:rPr>
        <w:t>Artículo 990.- </w:t>
      </w:r>
      <w:r>
        <w:rPr/>
        <w:t>En la pintura, escultura y bordado; en los escritos, impresos, grabados, litografías, fotograbados, oleografías, cromolitografías, y en las demás obtenidas por otros procedimientos análogos a los anteriores, se estima accesorio la tabla, el metal, la piedra, el lienzo, el papel, o el pergamino.</w:t>
      </w:r>
    </w:p>
    <w:p>
      <w:pPr>
        <w:pStyle w:val="BodyText"/>
        <w:ind w:left="0"/>
      </w:pPr>
    </w:p>
    <w:p>
      <w:pPr>
        <w:pStyle w:val="BodyText"/>
        <w:ind w:right="343"/>
        <w:jc w:val="both"/>
      </w:pPr>
      <w:r>
        <w:rPr>
          <w:rFonts w:ascii="Arial" w:hAnsi="Arial"/>
          <w:b/>
        </w:rPr>
        <w:t>Artículo 991.- </w:t>
      </w:r>
      <w:r>
        <w:rPr/>
        <w:t>Cuando las cosas unidas puedan separarse sin detrimento y subsistir</w:t>
      </w:r>
      <w:r>
        <w:rPr>
          <w:spacing w:val="40"/>
        </w:rPr>
        <w:t> </w:t>
      </w:r>
      <w:r>
        <w:rPr/>
        <w:t>independientemente, los dueños respectivos pueden exigir la separación.</w:t>
      </w:r>
    </w:p>
    <w:p>
      <w:pPr>
        <w:pStyle w:val="BodyText"/>
        <w:spacing w:before="1"/>
        <w:ind w:left="0"/>
      </w:pPr>
    </w:p>
    <w:p>
      <w:pPr>
        <w:pStyle w:val="BodyText"/>
        <w:ind w:right="345"/>
        <w:jc w:val="both"/>
      </w:pPr>
      <w:r>
        <w:rPr>
          <w:rFonts w:ascii="Arial" w:hAnsi="Arial"/>
          <w:b/>
        </w:rPr>
        <w:t>Artículo 992.- </w:t>
      </w:r>
      <w:r>
        <w:rPr/>
        <w:t>Cuando las cosas unidas no pueden separarse sin que la que se reputa accesoria sufra deterioro, el dueño de la principal tendrá también derecho de pedir la separación; pero quedará obligado</w:t>
      </w:r>
      <w:r>
        <w:rPr>
          <w:spacing w:val="40"/>
        </w:rPr>
        <w:t> </w:t>
      </w:r>
      <w:r>
        <w:rPr/>
        <w:t>a indemnizar al dueño de la accesoria, siempre que éste haya procedido de buena fe.</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993.- </w:t>
      </w:r>
      <w:r>
        <w:rPr/>
        <w:t>Cuando el dueño de la cosa accesoria es el que ha hecho la incorporación, la pierde si ha obrado de mala fe; y está, además, obligado a indemnizar al propietario de los perjuicios que se le hayan seguido a causa de la incorporación.</w:t>
      </w:r>
    </w:p>
    <w:p>
      <w:pPr>
        <w:pStyle w:val="BodyText"/>
        <w:spacing w:before="1"/>
        <w:ind w:left="0"/>
      </w:pPr>
    </w:p>
    <w:p>
      <w:pPr>
        <w:pStyle w:val="BodyText"/>
        <w:spacing w:before="1"/>
        <w:ind w:right="343"/>
        <w:jc w:val="both"/>
      </w:pPr>
      <w:r>
        <w:rPr>
          <w:rFonts w:ascii="Arial" w:hAnsi="Arial"/>
          <w:b/>
        </w:rPr>
        <w:t>Artículo 994.- </w:t>
      </w:r>
      <w:r>
        <w:rPr/>
        <w:t>Si el dueño de la cosa principal es el que ha procedido de mala fe, el que lo sea de la accesoria tendrá derecho a que aquél le pague su valor y le indemnice de los daños y perjuicios; o a que la cosa de su pertenencia se separe, siempre que para ello no haya de destruirse la principal.</w:t>
      </w:r>
    </w:p>
    <w:p>
      <w:pPr>
        <w:pStyle w:val="BodyText"/>
        <w:spacing w:before="229"/>
        <w:ind w:right="343"/>
        <w:jc w:val="both"/>
      </w:pPr>
      <w:r>
        <w:rPr>
          <w:rFonts w:ascii="Arial" w:hAnsi="Arial"/>
          <w:b/>
        </w:rPr>
        <w:t>Artículo 995.- </w:t>
      </w:r>
      <w:r>
        <w:rPr/>
        <w:t>Si la incorporación se hace por cualquiera de los dueños a vista o ciencia y paciencia del otro, y sin que éste se oponga, los derechos respectivos se arreglarán conforme a lo dispuesto en los artículos 987, 988, 989 y 990.</w:t>
      </w:r>
    </w:p>
    <w:p>
      <w:pPr>
        <w:pStyle w:val="BodyText"/>
        <w:spacing w:before="230"/>
        <w:ind w:right="347"/>
        <w:jc w:val="both"/>
      </w:pPr>
      <w:r>
        <w:rPr>
          <w:rFonts w:ascii="Arial" w:hAnsi="Arial"/>
          <w:b/>
        </w:rPr>
        <w:t>Artículo 996.- </w:t>
      </w:r>
      <w:r>
        <w:rPr/>
        <w:t>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pPr>
        <w:pStyle w:val="BodyText"/>
        <w:spacing w:before="1"/>
        <w:ind w:left="0"/>
      </w:pPr>
    </w:p>
    <w:p>
      <w:pPr>
        <w:pStyle w:val="BodyText"/>
        <w:ind w:right="346"/>
        <w:jc w:val="both"/>
      </w:pPr>
      <w:r>
        <w:rPr>
          <w:rFonts w:ascii="Arial" w:hAnsi="Arial"/>
          <w:b/>
        </w:rPr>
        <w:t>Artículo 997.- </w:t>
      </w:r>
      <w:r>
        <w:rPr/>
        <w:t>Si se mezclan dos cosas de igual o diferente especie, por voluntad de sus dueños o por casualidad, y en este último caso las cosas no son separables sin detrimento, cada propietario adquirirá un derecho proporcional a la parte que le corresponda, atendido el valor de las cosas mezcladas o </w:t>
      </w:r>
      <w:r>
        <w:rPr>
          <w:spacing w:val="-2"/>
        </w:rPr>
        <w:t>confundidas.</w:t>
      </w:r>
    </w:p>
    <w:p>
      <w:pPr>
        <w:pStyle w:val="BodyText"/>
        <w:ind w:left="0"/>
      </w:pPr>
    </w:p>
    <w:p>
      <w:pPr>
        <w:pStyle w:val="BodyText"/>
        <w:ind w:right="343"/>
        <w:jc w:val="both"/>
      </w:pPr>
      <w:r>
        <w:rPr>
          <w:rFonts w:ascii="Arial" w:hAnsi="Arial"/>
          <w:b/>
        </w:rPr>
        <w:t>Artículo 998.- </w:t>
      </w:r>
      <w:r>
        <w:rPr/>
        <w:t>Si por voluntad de uno solo, pero con buena fe, se mezclan o confunden dos cosas de igual o diferente especie, los derechos de los propietarios se arreglarán por lo dispuesto en el artículo anterior; a no ser que el dueño de la cosa mezclada, sin su consentimiento, prefiera la indemnización de daños y perjuicios.</w:t>
      </w:r>
    </w:p>
    <w:p>
      <w:pPr>
        <w:pStyle w:val="BodyText"/>
        <w:ind w:left="0"/>
      </w:pPr>
    </w:p>
    <w:p>
      <w:pPr>
        <w:pStyle w:val="BodyText"/>
        <w:ind w:right="344"/>
        <w:jc w:val="both"/>
      </w:pPr>
      <w:r>
        <w:rPr>
          <w:rFonts w:ascii="Arial" w:hAnsi="Arial"/>
          <w:b/>
        </w:rPr>
        <w:t>Artículo 999.- </w:t>
      </w:r>
      <w:r>
        <w:rPr/>
        <w:t>El que de mala fe hace la mezcla o confusión, pierde la cosa mezclada o confundida que fuere</w:t>
      </w:r>
      <w:r>
        <w:rPr>
          <w:spacing w:val="-2"/>
        </w:rPr>
        <w:t> </w:t>
      </w:r>
      <w:r>
        <w:rPr/>
        <w:t>de</w:t>
      </w:r>
      <w:r>
        <w:rPr>
          <w:spacing w:val="-5"/>
        </w:rPr>
        <w:t> </w:t>
      </w:r>
      <w:r>
        <w:rPr/>
        <w:t>su</w:t>
      </w:r>
      <w:r>
        <w:rPr>
          <w:spacing w:val="-2"/>
        </w:rPr>
        <w:t> </w:t>
      </w:r>
      <w:r>
        <w:rPr/>
        <w:t>propiedad,</w:t>
      </w:r>
      <w:r>
        <w:rPr>
          <w:spacing w:val="-4"/>
        </w:rPr>
        <w:t> </w:t>
      </w:r>
      <w:r>
        <w:rPr/>
        <w:t>y</w:t>
      </w:r>
      <w:r>
        <w:rPr>
          <w:spacing w:val="-3"/>
        </w:rPr>
        <w:t> </w:t>
      </w:r>
      <w:r>
        <w:rPr/>
        <w:t>queda,</w:t>
      </w:r>
      <w:r>
        <w:rPr>
          <w:spacing w:val="-2"/>
        </w:rPr>
        <w:t> </w:t>
      </w:r>
      <w:r>
        <w:rPr/>
        <w:t>además,</w:t>
      </w:r>
      <w:r>
        <w:rPr>
          <w:spacing w:val="-2"/>
        </w:rPr>
        <w:t> </w:t>
      </w:r>
      <w:r>
        <w:rPr/>
        <w:t>obligado</w:t>
      </w:r>
      <w:r>
        <w:rPr>
          <w:spacing w:val="-4"/>
        </w:rPr>
        <w:t> </w:t>
      </w:r>
      <w:r>
        <w:rPr/>
        <w:t>a</w:t>
      </w:r>
      <w:r>
        <w:rPr>
          <w:spacing w:val="-2"/>
        </w:rPr>
        <w:t> </w:t>
      </w:r>
      <w:r>
        <w:rPr/>
        <w:t>la</w:t>
      </w:r>
      <w:r>
        <w:rPr>
          <w:spacing w:val="-2"/>
        </w:rPr>
        <w:t> </w:t>
      </w:r>
      <w:r>
        <w:rPr/>
        <w:t>indemnización</w:t>
      </w:r>
      <w:r>
        <w:rPr>
          <w:spacing w:val="-2"/>
        </w:rPr>
        <w:t> </w:t>
      </w:r>
      <w:r>
        <w:rPr/>
        <w:t>de</w:t>
      </w:r>
      <w:r>
        <w:rPr>
          <w:spacing w:val="-2"/>
        </w:rPr>
        <w:t> </w:t>
      </w:r>
      <w:r>
        <w:rPr/>
        <w:t>los</w:t>
      </w:r>
      <w:r>
        <w:rPr>
          <w:spacing w:val="-1"/>
        </w:rPr>
        <w:t> </w:t>
      </w:r>
      <w:r>
        <w:rPr/>
        <w:t>perjuicios</w:t>
      </w:r>
      <w:r>
        <w:rPr>
          <w:spacing w:val="-3"/>
        </w:rPr>
        <w:t> </w:t>
      </w:r>
      <w:r>
        <w:rPr/>
        <w:t>causados</w:t>
      </w:r>
      <w:r>
        <w:rPr>
          <w:spacing w:val="-1"/>
        </w:rPr>
        <w:t> </w:t>
      </w:r>
      <w:r>
        <w:rPr/>
        <w:t>al</w:t>
      </w:r>
      <w:r>
        <w:rPr>
          <w:spacing w:val="-3"/>
        </w:rPr>
        <w:t> </w:t>
      </w:r>
      <w:r>
        <w:rPr/>
        <w:t>dueño de la cosa o cosas con que se hizo la mezcla.</w:t>
      </w:r>
    </w:p>
    <w:p>
      <w:pPr>
        <w:pStyle w:val="BodyText"/>
        <w:spacing w:before="229"/>
        <w:ind w:right="342"/>
        <w:jc w:val="both"/>
      </w:pPr>
      <w:r>
        <w:rPr>
          <w:rFonts w:ascii="Arial" w:hAnsi="Arial"/>
          <w:b/>
        </w:rPr>
        <w:t>Artículo 1000.- </w:t>
      </w:r>
      <w:r>
        <w:rPr/>
        <w:t>El que de buena fe empleó materia ajena en todo o en parte, para formar una cosa de nueva especie, hará suya la obra, siempre que el mérito artístico de ésta exceda en precio a la materia cuyo valor indemnizará al dueño.</w:t>
      </w:r>
    </w:p>
    <w:p>
      <w:pPr>
        <w:pStyle w:val="BodyText"/>
        <w:spacing w:before="2"/>
        <w:ind w:left="0"/>
      </w:pPr>
    </w:p>
    <w:p>
      <w:pPr>
        <w:pStyle w:val="BodyText"/>
        <w:ind w:right="343"/>
        <w:jc w:val="both"/>
      </w:pPr>
      <w:r>
        <w:rPr>
          <w:rFonts w:ascii="Arial" w:hAnsi="Arial"/>
          <w:b/>
        </w:rPr>
        <w:t>Artículo 1001.- </w:t>
      </w:r>
      <w:r>
        <w:rPr/>
        <w:t>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pPr>
        <w:pStyle w:val="BodyText"/>
        <w:ind w:left="0"/>
      </w:pPr>
    </w:p>
    <w:p>
      <w:pPr>
        <w:pStyle w:val="BodyText"/>
        <w:ind w:right="345"/>
        <w:jc w:val="both"/>
      </w:pPr>
      <w:r>
        <w:rPr>
          <w:rFonts w:ascii="Arial" w:hAnsi="Arial"/>
          <w:b/>
        </w:rPr>
        <w:t>Artículo</w:t>
      </w:r>
      <w:r>
        <w:rPr>
          <w:rFonts w:ascii="Arial" w:hAnsi="Arial"/>
          <w:b/>
          <w:spacing w:val="-1"/>
        </w:rPr>
        <w:t> </w:t>
      </w:r>
      <w:r>
        <w:rPr>
          <w:rFonts w:ascii="Arial" w:hAnsi="Arial"/>
          <w:b/>
        </w:rPr>
        <w:t>1002.-</w:t>
      </w:r>
      <w:r>
        <w:rPr>
          <w:rFonts w:ascii="Arial" w:hAnsi="Arial"/>
          <w:b/>
          <w:spacing w:val="-1"/>
        </w:rPr>
        <w:t> </w:t>
      </w:r>
      <w:r>
        <w:rPr/>
        <w:t>Si</w:t>
      </w:r>
      <w:r>
        <w:rPr>
          <w:spacing w:val="-3"/>
        </w:rPr>
        <w:t> </w:t>
      </w:r>
      <w:r>
        <w:rPr/>
        <w:t>la</w:t>
      </w:r>
      <w:r>
        <w:rPr>
          <w:spacing w:val="-2"/>
        </w:rPr>
        <w:t> </w:t>
      </w:r>
      <w:r>
        <w:rPr/>
        <w:t>especificación</w:t>
      </w:r>
      <w:r>
        <w:rPr>
          <w:spacing w:val="-2"/>
        </w:rPr>
        <w:t> </w:t>
      </w:r>
      <w:r>
        <w:rPr/>
        <w:t>se</w:t>
      </w:r>
      <w:r>
        <w:rPr>
          <w:spacing w:val="-2"/>
        </w:rPr>
        <w:t> </w:t>
      </w:r>
      <w:r>
        <w:rPr/>
        <w:t>hizo</w:t>
      </w:r>
      <w:r>
        <w:rPr>
          <w:spacing w:val="-2"/>
        </w:rPr>
        <w:t> </w:t>
      </w:r>
      <w:r>
        <w:rPr/>
        <w:t>de</w:t>
      </w:r>
      <w:r>
        <w:rPr>
          <w:spacing w:val="-2"/>
        </w:rPr>
        <w:t> </w:t>
      </w:r>
      <w:r>
        <w:rPr/>
        <w:t>mala</w:t>
      </w:r>
      <w:r>
        <w:rPr>
          <w:spacing w:val="-2"/>
        </w:rPr>
        <w:t> </w:t>
      </w:r>
      <w:r>
        <w:rPr/>
        <w:t>fe,</w:t>
      </w:r>
      <w:r>
        <w:rPr>
          <w:spacing w:val="-4"/>
        </w:rPr>
        <w:t> </w:t>
      </w:r>
      <w:r>
        <w:rPr/>
        <w:t>el</w:t>
      </w:r>
      <w:r>
        <w:rPr>
          <w:spacing w:val="-3"/>
        </w:rPr>
        <w:t> </w:t>
      </w:r>
      <w:r>
        <w:rPr/>
        <w:t>dueño</w:t>
      </w:r>
      <w:r>
        <w:rPr>
          <w:spacing w:val="-2"/>
        </w:rPr>
        <w:t> </w:t>
      </w:r>
      <w:r>
        <w:rPr/>
        <w:t>de la</w:t>
      </w:r>
      <w:r>
        <w:rPr>
          <w:spacing w:val="-2"/>
        </w:rPr>
        <w:t> </w:t>
      </w:r>
      <w:r>
        <w:rPr/>
        <w:t>materia</w:t>
      </w:r>
      <w:r>
        <w:rPr>
          <w:spacing w:val="-2"/>
        </w:rPr>
        <w:t> </w:t>
      </w:r>
      <w:r>
        <w:rPr/>
        <w:t>empleada</w:t>
      </w:r>
      <w:r>
        <w:rPr>
          <w:spacing w:val="-2"/>
        </w:rPr>
        <w:t> </w:t>
      </w:r>
      <w:r>
        <w:rPr/>
        <w:t>tiene</w:t>
      </w:r>
      <w:r>
        <w:rPr>
          <w:spacing w:val="-2"/>
        </w:rPr>
        <w:t> </w:t>
      </w:r>
      <w:r>
        <w:rPr/>
        <w:t>derecho</w:t>
      </w:r>
      <w:r>
        <w:rPr>
          <w:spacing w:val="-2"/>
        </w:rPr>
        <w:t> </w:t>
      </w:r>
      <w:r>
        <w:rPr/>
        <w:t>de quedarse con la obra sin pagar nada al que la hizo, o exigir de éste que le pague el valor de la materia y le indemnice de los perjuicios que se le hayan seguido.</w:t>
      </w:r>
    </w:p>
    <w:p>
      <w:pPr>
        <w:pStyle w:val="BodyText"/>
        <w:spacing w:before="229"/>
        <w:ind w:right="347"/>
        <w:jc w:val="both"/>
      </w:pPr>
      <w:r>
        <w:rPr>
          <w:rFonts w:ascii="Arial" w:hAnsi="Arial"/>
          <w:b/>
        </w:rPr>
        <w:t>Artículo 1003.- </w:t>
      </w:r>
      <w:r>
        <w:rPr/>
        <w:t>La mala fe en los casos de mezcla o confusión se calificará conforme a lo dispuesto en los artículos 976 y 977.</w:t>
      </w:r>
    </w:p>
    <w:p>
      <w:pPr>
        <w:pStyle w:val="BodyText"/>
        <w:spacing w:before="229"/>
        <w:ind w:left="0"/>
      </w:pPr>
    </w:p>
    <w:p>
      <w:pPr>
        <w:pStyle w:val="Heading1"/>
      </w:pPr>
      <w:r>
        <w:rPr/>
        <w:t>CAPITULO</w:t>
      </w:r>
      <w:r>
        <w:rPr>
          <w:spacing w:val="-10"/>
        </w:rPr>
        <w:t> V</w:t>
      </w:r>
    </w:p>
    <w:p>
      <w:pPr>
        <w:pStyle w:val="BodyText"/>
        <w:spacing w:before="2"/>
        <w:ind w:left="0"/>
        <w:rPr>
          <w:rFonts w:ascii="Arial"/>
          <w:b/>
        </w:rPr>
      </w:pPr>
    </w:p>
    <w:p>
      <w:pPr>
        <w:pStyle w:val="Heading2"/>
      </w:pPr>
      <w:r>
        <w:rPr/>
        <w:t>Del</w:t>
      </w:r>
      <w:r>
        <w:rPr>
          <w:spacing w:val="-8"/>
        </w:rPr>
        <w:t> </w:t>
      </w:r>
      <w:r>
        <w:rPr/>
        <w:t>dominio</w:t>
      </w:r>
      <w:r>
        <w:rPr>
          <w:spacing w:val="-5"/>
        </w:rPr>
        <w:t> </w:t>
      </w:r>
      <w:r>
        <w:rPr/>
        <w:t>de</w:t>
      </w:r>
      <w:r>
        <w:rPr>
          <w:spacing w:val="-4"/>
        </w:rPr>
        <w:t> </w:t>
      </w:r>
      <w:r>
        <w:rPr/>
        <w:t>las</w:t>
      </w:r>
      <w:r>
        <w:rPr>
          <w:spacing w:val="-4"/>
        </w:rPr>
        <w:t> aguas</w:t>
      </w:r>
    </w:p>
    <w:p>
      <w:pPr>
        <w:pStyle w:val="BodyText"/>
        <w:ind w:left="0"/>
        <w:rPr>
          <w:rFonts w:ascii="Arial"/>
          <w:b/>
        </w:rPr>
      </w:pPr>
    </w:p>
    <w:p>
      <w:pPr>
        <w:pStyle w:val="BodyText"/>
        <w:spacing w:before="1"/>
        <w:ind w:right="343"/>
        <w:jc w:val="both"/>
      </w:pPr>
      <w:r>
        <w:rPr>
          <w:rFonts w:ascii="Arial" w:hAnsi="Arial"/>
          <w:b/>
        </w:rPr>
        <w:t>Artículo 1004.- </w:t>
      </w:r>
      <w:r>
        <w:rPr/>
        <w:t>El dueño del predio en que exista una fuente natural, o que haya perforado un pozo brotante, hecho obras de captación de aguas subterráneas o construido aljibe o presas para captar las aguas fluviales tiene derecho de disponer de esas aguas, pero si éstas pasan de una finca a otra, su aprovechamiento se considerará de utilidad pública y quedará sujeto a las disposiciones especiales que sobre el particular se dicten.</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t>El dominio del dueño de un predio sobre las aguas de que trata este artículo, no perjudica los derechos que legítimamente hayan podido adquirir a su aprovechamiento los de los predios inferiores.</w:t>
      </w:r>
    </w:p>
    <w:p>
      <w:pPr>
        <w:pStyle w:val="BodyText"/>
        <w:spacing w:before="1"/>
        <w:ind w:left="0"/>
      </w:pPr>
    </w:p>
    <w:p>
      <w:pPr>
        <w:pStyle w:val="BodyText"/>
        <w:spacing w:before="1"/>
        <w:ind w:right="347"/>
        <w:jc w:val="both"/>
      </w:pPr>
      <w:r>
        <w:rPr>
          <w:rFonts w:ascii="Arial" w:hAnsi="Arial"/>
          <w:b/>
        </w:rPr>
        <w:t>Artículo 1005.- </w:t>
      </w:r>
      <w:r>
        <w:rPr/>
        <w:t>Si alguno perforase pozo o hiciere obras de captación de aguas subterráneas en su propiedad, aunque por esto disminuya el agua del abierto en fundo ajeno, no está obligado a indemnizar; pero debe tenerse en cuenta lo dispuesto en el artículo 912.</w:t>
      </w:r>
    </w:p>
    <w:p>
      <w:pPr>
        <w:pStyle w:val="BodyText"/>
        <w:spacing w:before="229"/>
        <w:ind w:right="346"/>
        <w:jc w:val="both"/>
      </w:pPr>
      <w:r>
        <w:rPr>
          <w:rFonts w:ascii="Arial" w:hAnsi="Arial"/>
          <w:b/>
        </w:rPr>
        <w:t>Artículo 1006.- </w:t>
      </w:r>
      <w:r>
        <w:rPr/>
        <w:t>El propietario de las aguas no podrá desviar su curso de modo que cause daño a un </w:t>
      </w:r>
      <w:r>
        <w:rPr>
          <w:spacing w:val="-2"/>
        </w:rPr>
        <w:t>tercero.</w:t>
      </w:r>
    </w:p>
    <w:p>
      <w:pPr>
        <w:pStyle w:val="BodyText"/>
        <w:spacing w:before="1"/>
        <w:ind w:left="0"/>
      </w:pPr>
    </w:p>
    <w:p>
      <w:pPr>
        <w:pStyle w:val="BodyText"/>
        <w:spacing w:before="1"/>
        <w:ind w:right="344"/>
        <w:jc w:val="both"/>
      </w:pPr>
      <w:r>
        <w:rPr>
          <w:rFonts w:ascii="Arial" w:hAnsi="Arial"/>
          <w:b/>
        </w:rPr>
        <w:t>Artículo 1007.- </w:t>
      </w:r>
      <w:r>
        <w:rPr/>
        <w:t>El uso y aprovechamiento de las aguas de dominio público se regirá por la ley especial </w:t>
      </w:r>
      <w:r>
        <w:rPr>
          <w:spacing w:val="-2"/>
        </w:rPr>
        <w:t>respectiva.</w:t>
      </w:r>
    </w:p>
    <w:p>
      <w:pPr>
        <w:pStyle w:val="BodyText"/>
        <w:spacing w:before="229"/>
        <w:ind w:right="342"/>
        <w:jc w:val="both"/>
      </w:pPr>
      <w:r>
        <w:rPr>
          <w:rFonts w:ascii="Arial" w:hAnsi="Arial"/>
          <w:b/>
        </w:rPr>
        <w:t>Artículo</w:t>
      </w:r>
      <w:r>
        <w:rPr>
          <w:rFonts w:ascii="Arial" w:hAnsi="Arial"/>
          <w:b/>
          <w:spacing w:val="-1"/>
        </w:rPr>
        <w:t> </w:t>
      </w:r>
      <w:r>
        <w:rPr>
          <w:rFonts w:ascii="Arial" w:hAnsi="Arial"/>
          <w:b/>
        </w:rPr>
        <w:t>1008.-</w:t>
      </w:r>
      <w:r>
        <w:rPr>
          <w:rFonts w:ascii="Arial" w:hAnsi="Arial"/>
          <w:b/>
          <w:spacing w:val="-1"/>
        </w:rPr>
        <w:t> </w:t>
      </w:r>
      <w:r>
        <w:rPr/>
        <w:t>El</w:t>
      </w:r>
      <w:r>
        <w:rPr>
          <w:spacing w:val="-3"/>
        </w:rPr>
        <w:t> </w:t>
      </w:r>
      <w:r>
        <w:rPr/>
        <w:t>propietario</w:t>
      </w:r>
      <w:r>
        <w:rPr>
          <w:spacing w:val="-4"/>
        </w:rPr>
        <w:t> </w:t>
      </w:r>
      <w:r>
        <w:rPr/>
        <w:t>de</w:t>
      </w:r>
      <w:r>
        <w:rPr>
          <w:spacing w:val="-4"/>
        </w:rPr>
        <w:t> </w:t>
      </w:r>
      <w:r>
        <w:rPr/>
        <w:t>un</w:t>
      </w:r>
      <w:r>
        <w:rPr>
          <w:spacing w:val="-2"/>
        </w:rPr>
        <w:t> </w:t>
      </w:r>
      <w:r>
        <w:rPr/>
        <w:t>predio</w:t>
      </w:r>
      <w:r>
        <w:rPr>
          <w:spacing w:val="-2"/>
        </w:rPr>
        <w:t> </w:t>
      </w:r>
      <w:r>
        <w:rPr/>
        <w:t>que</w:t>
      </w:r>
      <w:r>
        <w:rPr>
          <w:spacing w:val="-2"/>
        </w:rPr>
        <w:t> </w:t>
      </w:r>
      <w:r>
        <w:rPr/>
        <w:t>sólo</w:t>
      </w:r>
      <w:r>
        <w:rPr>
          <w:spacing w:val="-4"/>
        </w:rPr>
        <w:t> </w:t>
      </w:r>
      <w:r>
        <w:rPr/>
        <w:t>con</w:t>
      </w:r>
      <w:r>
        <w:rPr>
          <w:spacing w:val="-3"/>
        </w:rPr>
        <w:t> </w:t>
      </w:r>
      <w:r>
        <w:rPr/>
        <w:t>muy</w:t>
      </w:r>
      <w:r>
        <w:rPr>
          <w:spacing w:val="-3"/>
        </w:rPr>
        <w:t> </w:t>
      </w:r>
      <w:r>
        <w:rPr/>
        <w:t>costosos</w:t>
      </w:r>
      <w:r>
        <w:rPr>
          <w:spacing w:val="-3"/>
        </w:rPr>
        <w:t> </w:t>
      </w:r>
      <w:r>
        <w:rPr/>
        <w:t>trabajos</w:t>
      </w:r>
      <w:r>
        <w:rPr>
          <w:spacing w:val="-3"/>
        </w:rPr>
        <w:t> </w:t>
      </w:r>
      <w:r>
        <w:rPr/>
        <w:t>pueda</w:t>
      </w:r>
      <w:r>
        <w:rPr>
          <w:spacing w:val="-2"/>
        </w:rPr>
        <w:t> </w:t>
      </w:r>
      <w:r>
        <w:rPr/>
        <w:t>proveerse</w:t>
      </w:r>
      <w:r>
        <w:rPr>
          <w:spacing w:val="-4"/>
        </w:rPr>
        <w:t> </w:t>
      </w:r>
      <w:r>
        <w:rPr/>
        <w:t>del</w:t>
      </w:r>
      <w:r>
        <w:rPr>
          <w:spacing w:val="-3"/>
        </w:rPr>
        <w:t> </w:t>
      </w:r>
      <w:r>
        <w:rPr/>
        <w:t>agua que necesite para utilizar convenientemente ese predio, tiene derecho de exigir de los dueños de los predios vecinos que tengan aguas sobrantes, que le proporcionen la necesaria, mediante el pago de una indemnización fijada por peritos.</w:t>
      </w:r>
    </w:p>
    <w:p>
      <w:pPr>
        <w:pStyle w:val="BodyText"/>
        <w:spacing w:before="229"/>
        <w:ind w:left="0"/>
      </w:pPr>
    </w:p>
    <w:p>
      <w:pPr>
        <w:pStyle w:val="Heading1"/>
        <w:spacing w:before="1"/>
      </w:pPr>
      <w:r>
        <w:rPr/>
        <w:t>CAPITULO</w:t>
      </w:r>
      <w:r>
        <w:rPr>
          <w:spacing w:val="-10"/>
        </w:rPr>
        <w:t> </w:t>
      </w:r>
      <w:r>
        <w:rPr>
          <w:spacing w:val="-5"/>
        </w:rPr>
        <w:t>VI</w:t>
      </w:r>
    </w:p>
    <w:p>
      <w:pPr>
        <w:pStyle w:val="BodyText"/>
        <w:ind w:left="0"/>
        <w:rPr>
          <w:rFonts w:ascii="Arial"/>
          <w:b/>
        </w:rPr>
      </w:pPr>
    </w:p>
    <w:p>
      <w:pPr>
        <w:pStyle w:val="Heading2"/>
        <w:ind w:left="370"/>
      </w:pPr>
      <w:r>
        <w:rPr/>
        <w:t>De</w:t>
      </w:r>
      <w:r>
        <w:rPr>
          <w:spacing w:val="-5"/>
        </w:rPr>
        <w:t> </w:t>
      </w:r>
      <w:r>
        <w:rPr/>
        <w:t>la</w:t>
      </w:r>
      <w:r>
        <w:rPr>
          <w:spacing w:val="-3"/>
        </w:rPr>
        <w:t> </w:t>
      </w:r>
      <w:r>
        <w:rPr>
          <w:spacing w:val="-2"/>
        </w:rPr>
        <w:t>Copropiedad</w:t>
      </w:r>
    </w:p>
    <w:p>
      <w:pPr>
        <w:pStyle w:val="BodyText"/>
        <w:spacing w:before="229"/>
        <w:ind w:right="346"/>
        <w:jc w:val="both"/>
      </w:pPr>
      <w:r>
        <w:rPr>
          <w:rFonts w:ascii="Arial" w:hAnsi="Arial"/>
          <w:b/>
        </w:rPr>
        <w:t>Artículo 1009.- </w:t>
      </w:r>
      <w:r>
        <w:rPr/>
        <w:t>Hay copropiedad cuando una cosa o un derecho pertenecen pro indiviso a varias </w:t>
      </w:r>
      <w:r>
        <w:rPr>
          <w:spacing w:val="-2"/>
        </w:rPr>
        <w:t>personas.</w:t>
      </w:r>
    </w:p>
    <w:p>
      <w:pPr>
        <w:pStyle w:val="BodyText"/>
        <w:spacing w:before="1"/>
        <w:ind w:left="0"/>
      </w:pPr>
    </w:p>
    <w:p>
      <w:pPr>
        <w:pStyle w:val="BodyText"/>
        <w:spacing w:before="1"/>
        <w:ind w:right="344"/>
        <w:jc w:val="both"/>
      </w:pPr>
      <w:r>
        <w:rPr>
          <w:rFonts w:ascii="Arial" w:hAnsi="Arial"/>
          <w:b/>
        </w:rPr>
        <w:t>Artículo 1010.- </w:t>
      </w:r>
      <w:r>
        <w:rPr/>
        <w:t>Los que por cualquier título tienen el dominio legal</w:t>
      </w:r>
      <w:r>
        <w:rPr>
          <w:spacing w:val="-1"/>
        </w:rPr>
        <w:t> </w:t>
      </w:r>
      <w:r>
        <w:rPr/>
        <w:t>de una cosa, no pueden ser obligados a conservarlo indiviso, sino en los casos en que por la misma naturaleza de las cosas o por</w:t>
      </w:r>
      <w:r>
        <w:rPr>
          <w:spacing w:val="40"/>
        </w:rPr>
        <w:t> </w:t>
      </w:r>
      <w:r>
        <w:rPr/>
        <w:t>determinación de la ley, el dominio es indivisible.</w:t>
      </w:r>
    </w:p>
    <w:p>
      <w:pPr>
        <w:pStyle w:val="BodyText"/>
        <w:spacing w:before="229"/>
        <w:ind w:right="344"/>
        <w:jc w:val="both"/>
      </w:pPr>
      <w:r>
        <w:rPr>
          <w:rFonts w:ascii="Arial" w:hAnsi="Arial"/>
          <w:b/>
        </w:rPr>
        <w:t>Artículo 1011.- </w:t>
      </w:r>
      <w:r>
        <w:rPr/>
        <w:t>Si el dominio no es divisible, o la cosa no admite cómoda división y los participes no se convienen en que sea adjudicada a alguno de ellos, se procederá a su venta y a la repartición de su precio entre los interesados.</w:t>
      </w:r>
    </w:p>
    <w:p>
      <w:pPr>
        <w:pStyle w:val="BodyText"/>
        <w:spacing w:before="229"/>
        <w:ind w:right="349"/>
        <w:jc w:val="both"/>
      </w:pPr>
      <w:r>
        <w:rPr>
          <w:rFonts w:ascii="Arial" w:hAnsi="Arial"/>
          <w:b/>
        </w:rPr>
        <w:t>Artículo 1012.- </w:t>
      </w:r>
      <w:r>
        <w:rPr/>
        <w:t>A falta de contrato o disposición especial, se regirá la copropiedad por las disposiciones siguientes y, en último término, por las que rigen toda sociedad de hecho.</w:t>
      </w:r>
    </w:p>
    <w:p>
      <w:pPr>
        <w:pStyle w:val="BodyText"/>
        <w:spacing w:before="2"/>
        <w:ind w:left="0"/>
      </w:pPr>
    </w:p>
    <w:p>
      <w:pPr>
        <w:pStyle w:val="BodyText"/>
        <w:ind w:right="344"/>
        <w:jc w:val="both"/>
      </w:pPr>
      <w:r>
        <w:rPr>
          <w:rFonts w:ascii="Arial" w:hAnsi="Arial"/>
          <w:b/>
        </w:rPr>
        <w:t>Artículo 1013.- </w:t>
      </w:r>
      <w:r>
        <w:rPr/>
        <w:t>Mientras varias personas permanezcan en la indivisión de una propiedad, cualquiera de ellas</w:t>
      </w:r>
      <w:r>
        <w:rPr>
          <w:spacing w:val="-1"/>
        </w:rPr>
        <w:t> </w:t>
      </w:r>
      <w:r>
        <w:rPr/>
        <w:t>podrá</w:t>
      </w:r>
      <w:r>
        <w:rPr>
          <w:spacing w:val="-2"/>
        </w:rPr>
        <w:t> </w:t>
      </w:r>
      <w:r>
        <w:rPr/>
        <w:t>exigir</w:t>
      </w:r>
      <w:r>
        <w:rPr>
          <w:spacing w:val="-1"/>
        </w:rPr>
        <w:t> </w:t>
      </w:r>
      <w:r>
        <w:rPr/>
        <w:t>a las demás</w:t>
      </w:r>
      <w:r>
        <w:rPr>
          <w:spacing w:val="-1"/>
        </w:rPr>
        <w:t> </w:t>
      </w:r>
      <w:r>
        <w:rPr/>
        <w:t>que</w:t>
      </w:r>
      <w:r>
        <w:rPr>
          <w:spacing w:val="-2"/>
        </w:rPr>
        <w:t> </w:t>
      </w:r>
      <w:r>
        <w:rPr/>
        <w:t>se haga la</w:t>
      </w:r>
      <w:r>
        <w:rPr>
          <w:spacing w:val="-2"/>
        </w:rPr>
        <w:t> </w:t>
      </w:r>
      <w:r>
        <w:rPr/>
        <w:t>designación de un</w:t>
      </w:r>
      <w:r>
        <w:rPr>
          <w:spacing w:val="-3"/>
        </w:rPr>
        <w:t> </w:t>
      </w:r>
      <w:r>
        <w:rPr/>
        <w:t>administrador, el</w:t>
      </w:r>
      <w:r>
        <w:rPr>
          <w:spacing w:val="-1"/>
        </w:rPr>
        <w:t> </w:t>
      </w:r>
      <w:r>
        <w:rPr/>
        <w:t>que</w:t>
      </w:r>
      <w:r>
        <w:rPr>
          <w:spacing w:val="-2"/>
        </w:rPr>
        <w:t> </w:t>
      </w:r>
      <w:r>
        <w:rPr/>
        <w:t>será nombrado</w:t>
      </w:r>
      <w:r>
        <w:rPr>
          <w:spacing w:val="-2"/>
        </w:rPr>
        <w:t> </w:t>
      </w:r>
      <w:r>
        <w:rPr/>
        <w:t>por mayoría de votos calculada conjuntamente por personas y por intereses. Si no hubiere mayoría, el Juez hará la designación de entre los copropietarios.</w:t>
      </w:r>
    </w:p>
    <w:p>
      <w:pPr>
        <w:pStyle w:val="BodyText"/>
        <w:spacing w:before="230"/>
        <w:ind w:right="343"/>
        <w:jc w:val="both"/>
      </w:pPr>
      <w:r>
        <w:rPr>
          <w:rFonts w:ascii="Arial" w:hAnsi="Arial"/>
          <w:b/>
        </w:rPr>
        <w:t>Artículo 1014.- </w:t>
      </w:r>
      <w:r>
        <w:rPr/>
        <w:t>El concurso de los participes, tanto en los beneficios como en las cargas será proporcional a sus respectivas porciones.</w:t>
      </w:r>
    </w:p>
    <w:p>
      <w:pPr>
        <w:pStyle w:val="BodyText"/>
        <w:spacing w:before="228"/>
        <w:ind w:right="342"/>
        <w:jc w:val="both"/>
      </w:pPr>
      <w:r>
        <w:rPr/>
        <w:t>Se presumirán iguales, mientras no se pruebe lo contrario, las porciones correspondientes a los</w:t>
      </w:r>
      <w:r>
        <w:rPr>
          <w:spacing w:val="40"/>
        </w:rPr>
        <w:t> </w:t>
      </w:r>
      <w:r>
        <w:rPr/>
        <w:t>partícipes en la comunidad.</w:t>
      </w:r>
    </w:p>
    <w:p>
      <w:pPr>
        <w:pStyle w:val="BodyText"/>
        <w:spacing w:before="2"/>
        <w:ind w:left="0"/>
      </w:pPr>
    </w:p>
    <w:p>
      <w:pPr>
        <w:pStyle w:val="BodyText"/>
        <w:ind w:right="344"/>
        <w:jc w:val="both"/>
      </w:pPr>
      <w:r>
        <w:rPr>
          <w:rFonts w:ascii="Arial" w:hAnsi="Arial"/>
          <w:b/>
        </w:rPr>
        <w:t>Artículo 1015.- </w:t>
      </w:r>
      <w:r>
        <w:rPr/>
        <w:t>Cada partícipe podrá servirse de las cosas comunes, siempre que disponga de ellas conforme a su destino y de manera que no perjudique el interés de la comunidad, ni impida a los copropietarios usarla según su derecho.</w:t>
      </w:r>
    </w:p>
    <w:p>
      <w:pPr>
        <w:pStyle w:val="BodyText"/>
        <w:spacing w:after="0"/>
        <w:jc w:val="both"/>
        <w:sectPr>
          <w:pgSz w:w="12240" w:h="15840"/>
          <w:pgMar w:header="15" w:footer="730" w:top="1680" w:bottom="920" w:left="1080" w:right="1080"/>
        </w:sectPr>
      </w:pPr>
    </w:p>
    <w:p>
      <w:pPr>
        <w:pStyle w:val="BodyText"/>
        <w:spacing w:before="52"/>
        <w:ind w:right="348"/>
        <w:jc w:val="both"/>
      </w:pPr>
      <w:r>
        <w:rPr>
          <w:rFonts w:ascii="Arial" w:hAnsi="Arial"/>
          <w:b/>
        </w:rPr>
        <w:t>Artículo 1016.- </w:t>
      </w:r>
      <w:r>
        <w:rPr/>
        <w:t>Todo copropietario tiene derecho para obligar a los partícipes a contribuir a los gastos de conservación de la cosa o derecho común. Sólo puede eximirse de esta obligación el que renuncie a la parte que le pertenece en el dominio.</w:t>
      </w:r>
    </w:p>
    <w:p>
      <w:pPr>
        <w:pStyle w:val="BodyText"/>
        <w:spacing w:before="1"/>
        <w:ind w:left="0"/>
      </w:pPr>
    </w:p>
    <w:p>
      <w:pPr>
        <w:pStyle w:val="BodyText"/>
        <w:spacing w:before="1"/>
        <w:ind w:right="348"/>
        <w:jc w:val="both"/>
      </w:pPr>
      <w:r>
        <w:rPr>
          <w:rFonts w:ascii="Arial" w:hAnsi="Arial"/>
          <w:b/>
        </w:rPr>
        <w:t>Artículo 1017.- </w:t>
      </w:r>
      <w:r>
        <w:rPr/>
        <w:t>Ninguno de los condueños podrá, sin el</w:t>
      </w:r>
      <w:r>
        <w:rPr>
          <w:spacing w:val="-1"/>
        </w:rPr>
        <w:t> </w:t>
      </w:r>
      <w:r>
        <w:rPr/>
        <w:t>consentimiento de los demás, hacer alteraciones en la cosa común, aunque de ellas pudiera resultar ventajas para todos.</w:t>
      </w:r>
    </w:p>
    <w:p>
      <w:pPr>
        <w:pStyle w:val="BodyText"/>
        <w:spacing w:before="228"/>
        <w:ind w:right="347"/>
        <w:jc w:val="both"/>
      </w:pPr>
      <w:r>
        <w:rPr>
          <w:rFonts w:ascii="Arial" w:hAnsi="Arial"/>
          <w:b/>
        </w:rPr>
        <w:t>Artículo 1018.- </w:t>
      </w:r>
      <w:r>
        <w:rPr/>
        <w:t>Para la administración de la cosa común, si no hubiere administrador nombrado, serán obligatorios todos los acuerdos de la mayoría de los partícipes, calculada conforme al artículo siguiente:</w:t>
      </w:r>
    </w:p>
    <w:p>
      <w:pPr>
        <w:pStyle w:val="BodyText"/>
        <w:spacing w:before="1"/>
        <w:ind w:left="0"/>
      </w:pPr>
    </w:p>
    <w:p>
      <w:pPr>
        <w:pStyle w:val="BodyText"/>
        <w:spacing w:before="1"/>
        <w:ind w:right="342"/>
        <w:jc w:val="both"/>
      </w:pPr>
      <w:r>
        <w:rPr>
          <w:rFonts w:ascii="Arial" w:hAnsi="Arial"/>
          <w:b/>
        </w:rPr>
        <w:t>Artículo 1019.- </w:t>
      </w:r>
      <w:r>
        <w:rPr/>
        <w:t>Para que haya mayoría se necesita la mayoría de copropietarios y la mayoría de </w:t>
      </w:r>
      <w:r>
        <w:rPr>
          <w:spacing w:val="-2"/>
        </w:rPr>
        <w:t>intereses.</w:t>
      </w:r>
    </w:p>
    <w:p>
      <w:pPr>
        <w:pStyle w:val="BodyText"/>
        <w:spacing w:before="229"/>
        <w:ind w:right="347"/>
        <w:jc w:val="both"/>
      </w:pPr>
      <w:r>
        <w:rPr>
          <w:rFonts w:ascii="Arial" w:hAnsi="Arial"/>
          <w:b/>
        </w:rPr>
        <w:t>Artículo 1020.- </w:t>
      </w:r>
      <w:r>
        <w:rPr/>
        <w:t>Si no hubiere mayoría, el Juez oyendo a los interesados resolverá lo que debe hacerse dentro de lo propuesto por los mismos.</w:t>
      </w:r>
    </w:p>
    <w:p>
      <w:pPr>
        <w:pStyle w:val="BodyText"/>
        <w:spacing w:before="1"/>
        <w:ind w:left="0"/>
      </w:pPr>
    </w:p>
    <w:p>
      <w:pPr>
        <w:pStyle w:val="BodyText"/>
        <w:ind w:right="343"/>
        <w:jc w:val="both"/>
      </w:pPr>
      <w:r>
        <w:rPr>
          <w:rFonts w:ascii="Arial" w:hAnsi="Arial"/>
          <w:b/>
        </w:rPr>
        <w:t>Artículo 1021.- </w:t>
      </w:r>
      <w:r>
        <w:rPr/>
        <w:t>Cuando parte de la cosa perteneciere exclusivamente a un copropietario o a algunos de ellos, y otra fuere común, sólo a ésta será aplicable la disposición anterior.</w:t>
      </w:r>
    </w:p>
    <w:p>
      <w:pPr>
        <w:pStyle w:val="BodyText"/>
        <w:spacing w:before="229"/>
        <w:ind w:right="346"/>
        <w:jc w:val="both"/>
      </w:pPr>
      <w:r>
        <w:rPr>
          <w:rFonts w:ascii="Arial" w:hAnsi="Arial"/>
          <w:b/>
        </w:rPr>
        <w:t>Artículo 1022.- </w:t>
      </w:r>
      <w:r>
        <w:rPr/>
        <w:t>Todo condueño tiene la plena propiedad de la parte alícuota que le corresponda y la de sus frutos y utilidades, pudiendo, en consecuencia, enajenarla, cederla o hipotecarla, y aun sustituir otro en su aprovechamiento, salvo si se tratare de derecho personal. Pero el efecto de la enajenación o de la hipoteca con relación a los condueños, estará limitado a la porción que se le adjudique en la división al cesar la comunidad. Los condueños gozan del derecho del tanto.</w:t>
      </w:r>
    </w:p>
    <w:p>
      <w:pPr>
        <w:pStyle w:val="BodyText"/>
        <w:spacing w:before="1"/>
        <w:ind w:left="0"/>
      </w:pPr>
    </w:p>
    <w:p>
      <w:pPr>
        <w:pStyle w:val="BodyText"/>
        <w:ind w:right="345"/>
        <w:jc w:val="both"/>
      </w:pPr>
      <w:r>
        <w:rPr>
          <w:rFonts w:ascii="Arial" w:hAnsi="Arial"/>
          <w:b/>
        </w:rPr>
        <w:t>Artículo 1023.- </w:t>
      </w:r>
      <w:r>
        <w:rPr/>
        <w:t>Cuando los diferentes pisos de una casa pertenecieren a distintos propietarios, si los títulos de propiedad no arreglan los términos en que deben contribuir a las obras necesarias, se observarán las reglas siguientes:</w:t>
      </w:r>
    </w:p>
    <w:p>
      <w:pPr>
        <w:pStyle w:val="BodyText"/>
        <w:spacing w:before="229"/>
        <w:ind w:right="349"/>
        <w:jc w:val="both"/>
      </w:pPr>
      <w:r>
        <w:rPr/>
        <w:t>I.- Las paredes maestras, el tejado o azotea, y las demás cosas de uso común, estarán a cargo de todos los propietarios en proporción al valor de su piso;</w:t>
      </w:r>
    </w:p>
    <w:p>
      <w:pPr>
        <w:pStyle w:val="BodyText"/>
        <w:spacing w:before="1"/>
        <w:ind w:left="0"/>
      </w:pPr>
    </w:p>
    <w:p>
      <w:pPr>
        <w:pStyle w:val="BodyText"/>
        <w:jc w:val="both"/>
      </w:pPr>
      <w:r>
        <w:rPr/>
        <w:t>II.-</w:t>
      </w:r>
      <w:r>
        <w:rPr>
          <w:spacing w:val="-6"/>
        </w:rPr>
        <w:t> </w:t>
      </w:r>
      <w:r>
        <w:rPr/>
        <w:t>Cada</w:t>
      </w:r>
      <w:r>
        <w:rPr>
          <w:spacing w:val="-7"/>
        </w:rPr>
        <w:t> </w:t>
      </w:r>
      <w:r>
        <w:rPr/>
        <w:t>propietario</w:t>
      </w:r>
      <w:r>
        <w:rPr>
          <w:spacing w:val="-7"/>
        </w:rPr>
        <w:t> </w:t>
      </w:r>
      <w:r>
        <w:rPr/>
        <w:t>costeará</w:t>
      </w:r>
      <w:r>
        <w:rPr>
          <w:spacing w:val="-6"/>
        </w:rPr>
        <w:t> </w:t>
      </w:r>
      <w:r>
        <w:rPr/>
        <w:t>el</w:t>
      </w:r>
      <w:r>
        <w:rPr>
          <w:spacing w:val="-8"/>
        </w:rPr>
        <w:t> </w:t>
      </w:r>
      <w:r>
        <w:rPr/>
        <w:t>suelo</w:t>
      </w:r>
      <w:r>
        <w:rPr>
          <w:spacing w:val="-7"/>
        </w:rPr>
        <w:t> </w:t>
      </w:r>
      <w:r>
        <w:rPr/>
        <w:t>de</w:t>
      </w:r>
      <w:r>
        <w:rPr>
          <w:spacing w:val="-5"/>
        </w:rPr>
        <w:t> </w:t>
      </w:r>
      <w:r>
        <w:rPr/>
        <w:t>su</w:t>
      </w:r>
      <w:r>
        <w:rPr>
          <w:spacing w:val="-6"/>
        </w:rPr>
        <w:t> </w:t>
      </w:r>
      <w:r>
        <w:rPr>
          <w:spacing w:val="-4"/>
        </w:rPr>
        <w:t>piso;</w:t>
      </w:r>
    </w:p>
    <w:p>
      <w:pPr>
        <w:pStyle w:val="BodyText"/>
        <w:spacing w:before="1"/>
        <w:ind w:left="0"/>
      </w:pPr>
    </w:p>
    <w:p>
      <w:pPr>
        <w:pStyle w:val="BodyText"/>
        <w:ind w:right="344"/>
        <w:jc w:val="both"/>
      </w:pPr>
      <w:r>
        <w:rPr/>
        <w:t>III.- El pavimento del portal, puerta de entrada, patio común y obras de policía, comunes a todos, se costearán a prorrata por todos los propietarios;</w:t>
      </w:r>
    </w:p>
    <w:p>
      <w:pPr>
        <w:pStyle w:val="BodyText"/>
        <w:spacing w:before="229"/>
        <w:ind w:right="347"/>
        <w:jc w:val="both"/>
      </w:pPr>
      <w:r>
        <w:rPr/>
        <w:t>IV.- La escalera que conduce al piso primero se costeará a prorrata entre todos, excepto el dueño del</w:t>
      </w:r>
      <w:r>
        <w:rPr>
          <w:spacing w:val="40"/>
        </w:rPr>
        <w:t> </w:t>
      </w:r>
      <w:r>
        <w:rPr/>
        <w:t>piso</w:t>
      </w:r>
      <w:r>
        <w:rPr>
          <w:spacing w:val="-2"/>
        </w:rPr>
        <w:t> </w:t>
      </w:r>
      <w:r>
        <w:rPr/>
        <w:t>bajo; la</w:t>
      </w:r>
      <w:r>
        <w:rPr>
          <w:spacing w:val="-2"/>
        </w:rPr>
        <w:t> </w:t>
      </w:r>
      <w:r>
        <w:rPr/>
        <w:t>que</w:t>
      </w:r>
      <w:r>
        <w:rPr>
          <w:spacing w:val="-3"/>
        </w:rPr>
        <w:t> </w:t>
      </w:r>
      <w:r>
        <w:rPr/>
        <w:t>desde</w:t>
      </w:r>
      <w:r>
        <w:rPr>
          <w:spacing w:val="-3"/>
        </w:rPr>
        <w:t> </w:t>
      </w:r>
      <w:r>
        <w:rPr/>
        <w:t>el</w:t>
      </w:r>
      <w:r>
        <w:rPr>
          <w:spacing w:val="-3"/>
        </w:rPr>
        <w:t> </w:t>
      </w:r>
      <w:r>
        <w:rPr/>
        <w:t>primer</w:t>
      </w:r>
      <w:r>
        <w:rPr>
          <w:spacing w:val="-1"/>
        </w:rPr>
        <w:t> </w:t>
      </w:r>
      <w:r>
        <w:rPr/>
        <w:t>piso</w:t>
      </w:r>
      <w:r>
        <w:rPr>
          <w:spacing w:val="-2"/>
        </w:rPr>
        <w:t> </w:t>
      </w:r>
      <w:r>
        <w:rPr/>
        <w:t>conduce</w:t>
      </w:r>
      <w:r>
        <w:rPr>
          <w:spacing w:val="-2"/>
        </w:rPr>
        <w:t> </w:t>
      </w:r>
      <w:r>
        <w:rPr/>
        <w:t>al</w:t>
      </w:r>
      <w:r>
        <w:rPr>
          <w:spacing w:val="-3"/>
        </w:rPr>
        <w:t> </w:t>
      </w:r>
      <w:r>
        <w:rPr/>
        <w:t>segundo,</w:t>
      </w:r>
      <w:r>
        <w:rPr>
          <w:spacing w:val="-2"/>
        </w:rPr>
        <w:t> </w:t>
      </w:r>
      <w:r>
        <w:rPr/>
        <w:t>se</w:t>
      </w:r>
      <w:r>
        <w:rPr>
          <w:spacing w:val="-2"/>
        </w:rPr>
        <w:t> </w:t>
      </w:r>
      <w:r>
        <w:rPr/>
        <w:t>costeará</w:t>
      </w:r>
      <w:r>
        <w:rPr>
          <w:spacing w:val="-2"/>
        </w:rPr>
        <w:t> </w:t>
      </w:r>
      <w:r>
        <w:rPr/>
        <w:t>por</w:t>
      </w:r>
      <w:r>
        <w:rPr>
          <w:spacing w:val="-1"/>
        </w:rPr>
        <w:t> </w:t>
      </w:r>
      <w:r>
        <w:rPr/>
        <w:t>todos, excepto</w:t>
      </w:r>
      <w:r>
        <w:rPr>
          <w:spacing w:val="-2"/>
        </w:rPr>
        <w:t> </w:t>
      </w:r>
      <w:r>
        <w:rPr/>
        <w:t>por</w:t>
      </w:r>
      <w:r>
        <w:rPr>
          <w:spacing w:val="-1"/>
        </w:rPr>
        <w:t> </w:t>
      </w:r>
      <w:r>
        <w:rPr/>
        <w:t>los</w:t>
      </w:r>
      <w:r>
        <w:rPr>
          <w:spacing w:val="-1"/>
        </w:rPr>
        <w:t> </w:t>
      </w:r>
      <w:r>
        <w:rPr/>
        <w:t>dueños del piso bajo y del primero, y así sucesivamente.</w:t>
      </w:r>
    </w:p>
    <w:p>
      <w:pPr>
        <w:pStyle w:val="BodyText"/>
        <w:ind w:left="0"/>
      </w:pPr>
    </w:p>
    <w:p>
      <w:pPr>
        <w:pStyle w:val="BodyText"/>
        <w:ind w:right="345"/>
        <w:jc w:val="both"/>
      </w:pPr>
      <w:r>
        <w:rPr>
          <w:rFonts w:ascii="Arial" w:hAnsi="Arial"/>
          <w:b/>
        </w:rPr>
        <w:t>Artículo 1024.- </w:t>
      </w:r>
      <w:r>
        <w:rPr/>
        <w:t>Cuando haya constancia que demuestre quien fabricó la pared que divide los predios, el que</w:t>
      </w:r>
      <w:r>
        <w:rPr>
          <w:spacing w:val="-2"/>
        </w:rPr>
        <w:t> </w:t>
      </w:r>
      <w:r>
        <w:rPr/>
        <w:t>la</w:t>
      </w:r>
      <w:r>
        <w:rPr>
          <w:spacing w:val="-2"/>
        </w:rPr>
        <w:t> </w:t>
      </w:r>
      <w:r>
        <w:rPr/>
        <w:t>costeó</w:t>
      </w:r>
      <w:r>
        <w:rPr>
          <w:spacing w:val="-2"/>
        </w:rPr>
        <w:t> </w:t>
      </w:r>
      <w:r>
        <w:rPr/>
        <w:t>es</w:t>
      </w:r>
      <w:r>
        <w:rPr>
          <w:spacing w:val="-1"/>
        </w:rPr>
        <w:t> </w:t>
      </w:r>
      <w:r>
        <w:rPr/>
        <w:t>dueño exclusivo</w:t>
      </w:r>
      <w:r>
        <w:rPr>
          <w:spacing w:val="-2"/>
        </w:rPr>
        <w:t> </w:t>
      </w:r>
      <w:r>
        <w:rPr/>
        <w:t>de</w:t>
      </w:r>
      <w:r>
        <w:rPr>
          <w:spacing w:val="-2"/>
        </w:rPr>
        <w:t> </w:t>
      </w:r>
      <w:r>
        <w:rPr/>
        <w:t>ella;</w:t>
      </w:r>
      <w:r>
        <w:rPr>
          <w:spacing w:val="-2"/>
        </w:rPr>
        <w:t> </w:t>
      </w:r>
      <w:r>
        <w:rPr/>
        <w:t>si</w:t>
      </w:r>
      <w:r>
        <w:rPr>
          <w:spacing w:val="-2"/>
        </w:rPr>
        <w:t> </w:t>
      </w:r>
      <w:r>
        <w:rPr/>
        <w:t>consta</w:t>
      </w:r>
      <w:r>
        <w:rPr>
          <w:spacing w:val="-2"/>
        </w:rPr>
        <w:t> </w:t>
      </w:r>
      <w:r>
        <w:rPr/>
        <w:t>que se</w:t>
      </w:r>
      <w:r>
        <w:rPr>
          <w:spacing w:val="-2"/>
        </w:rPr>
        <w:t> </w:t>
      </w:r>
      <w:r>
        <w:rPr/>
        <w:t>fabricó</w:t>
      </w:r>
      <w:r>
        <w:rPr>
          <w:spacing w:val="-2"/>
        </w:rPr>
        <w:t> </w:t>
      </w:r>
      <w:r>
        <w:rPr/>
        <w:t>por</w:t>
      </w:r>
      <w:r>
        <w:rPr>
          <w:spacing w:val="-1"/>
        </w:rPr>
        <w:t> </w:t>
      </w:r>
      <w:r>
        <w:rPr/>
        <w:t>los</w:t>
      </w:r>
      <w:r>
        <w:rPr>
          <w:spacing w:val="-1"/>
        </w:rPr>
        <w:t> </w:t>
      </w:r>
      <w:r>
        <w:rPr/>
        <w:t>colindantes</w:t>
      </w:r>
      <w:r>
        <w:rPr>
          <w:spacing w:val="-1"/>
        </w:rPr>
        <w:t> </w:t>
      </w:r>
      <w:r>
        <w:rPr/>
        <w:t>o</w:t>
      </w:r>
      <w:r>
        <w:rPr>
          <w:spacing w:val="-2"/>
        </w:rPr>
        <w:t> </w:t>
      </w:r>
      <w:r>
        <w:rPr/>
        <w:t>no</w:t>
      </w:r>
      <w:r>
        <w:rPr>
          <w:spacing w:val="-2"/>
        </w:rPr>
        <w:t> </w:t>
      </w:r>
      <w:r>
        <w:rPr/>
        <w:t>consta</w:t>
      </w:r>
      <w:r>
        <w:rPr>
          <w:spacing w:val="-2"/>
        </w:rPr>
        <w:t> </w:t>
      </w:r>
      <w:r>
        <w:rPr/>
        <w:t>quien</w:t>
      </w:r>
      <w:r>
        <w:rPr>
          <w:spacing w:val="-2"/>
        </w:rPr>
        <w:t> </w:t>
      </w:r>
      <w:r>
        <w:rPr/>
        <w:t>la fabricó, es de propiedad común.</w:t>
      </w:r>
    </w:p>
    <w:p>
      <w:pPr>
        <w:pStyle w:val="BodyText"/>
        <w:spacing w:before="1"/>
        <w:ind w:left="0"/>
      </w:pPr>
    </w:p>
    <w:p>
      <w:pPr>
        <w:pStyle w:val="BodyText"/>
        <w:spacing w:line="477" w:lineRule="auto"/>
        <w:ind w:right="535"/>
        <w:jc w:val="both"/>
      </w:pPr>
      <w:r>
        <w:rPr>
          <w:rFonts w:ascii="Arial" w:hAnsi="Arial"/>
          <w:b/>
        </w:rPr>
        <w:t>Artículo</w:t>
      </w:r>
      <w:r>
        <w:rPr>
          <w:rFonts w:ascii="Arial" w:hAnsi="Arial"/>
          <w:b/>
          <w:spacing w:val="-4"/>
        </w:rPr>
        <w:t> </w:t>
      </w:r>
      <w:r>
        <w:rPr>
          <w:rFonts w:ascii="Arial" w:hAnsi="Arial"/>
          <w:b/>
        </w:rPr>
        <w:t>1025.-</w:t>
      </w:r>
      <w:r>
        <w:rPr>
          <w:rFonts w:ascii="Arial" w:hAnsi="Arial"/>
          <w:b/>
          <w:spacing w:val="-4"/>
        </w:rPr>
        <w:t> </w:t>
      </w:r>
      <w:r>
        <w:rPr/>
        <w:t>Se</w:t>
      </w:r>
      <w:r>
        <w:rPr>
          <w:spacing w:val="-3"/>
        </w:rPr>
        <w:t> </w:t>
      </w:r>
      <w:r>
        <w:rPr/>
        <w:t>presume</w:t>
      </w:r>
      <w:r>
        <w:rPr>
          <w:spacing w:val="-5"/>
        </w:rPr>
        <w:t> </w:t>
      </w:r>
      <w:r>
        <w:rPr/>
        <w:t>la</w:t>
      </w:r>
      <w:r>
        <w:rPr>
          <w:spacing w:val="-3"/>
        </w:rPr>
        <w:t> </w:t>
      </w:r>
      <w:r>
        <w:rPr/>
        <w:t>copropiedad</w:t>
      </w:r>
      <w:r>
        <w:rPr>
          <w:spacing w:val="-3"/>
        </w:rPr>
        <w:t> </w:t>
      </w:r>
      <w:r>
        <w:rPr/>
        <w:t>mientras</w:t>
      </w:r>
      <w:r>
        <w:rPr>
          <w:spacing w:val="-2"/>
        </w:rPr>
        <w:t> </w:t>
      </w:r>
      <w:r>
        <w:rPr/>
        <w:t>no</w:t>
      </w:r>
      <w:r>
        <w:rPr>
          <w:spacing w:val="-6"/>
        </w:rPr>
        <w:t> </w:t>
      </w:r>
      <w:r>
        <w:rPr/>
        <w:t>haya</w:t>
      </w:r>
      <w:r>
        <w:rPr>
          <w:spacing w:val="-5"/>
        </w:rPr>
        <w:t> </w:t>
      </w:r>
      <w:r>
        <w:rPr/>
        <w:t>signo</w:t>
      </w:r>
      <w:r>
        <w:rPr>
          <w:spacing w:val="-6"/>
        </w:rPr>
        <w:t> </w:t>
      </w:r>
      <w:r>
        <w:rPr/>
        <w:t>exterior</w:t>
      </w:r>
      <w:r>
        <w:rPr>
          <w:spacing w:val="-2"/>
        </w:rPr>
        <w:t> </w:t>
      </w:r>
      <w:r>
        <w:rPr/>
        <w:t>que</w:t>
      </w:r>
      <w:r>
        <w:rPr>
          <w:spacing w:val="-3"/>
        </w:rPr>
        <w:t> </w:t>
      </w:r>
      <w:r>
        <w:rPr/>
        <w:t>demuestre</w:t>
      </w:r>
      <w:r>
        <w:rPr>
          <w:spacing w:val="-5"/>
        </w:rPr>
        <w:t> </w:t>
      </w:r>
      <w:r>
        <w:rPr/>
        <w:t>lo</w:t>
      </w:r>
      <w:r>
        <w:rPr>
          <w:spacing w:val="-5"/>
        </w:rPr>
        <w:t> </w:t>
      </w:r>
      <w:r>
        <w:rPr/>
        <w:t>contrario: I.- En las paredes divisorias de los edificios contiguos, hasta el punto común de elevación;</w:t>
      </w:r>
    </w:p>
    <w:p>
      <w:pPr>
        <w:pStyle w:val="BodyText"/>
        <w:spacing w:before="5"/>
        <w:jc w:val="both"/>
      </w:pPr>
      <w:r>
        <w:rPr/>
        <w:t>II.-</w:t>
      </w:r>
      <w:r>
        <w:rPr>
          <w:spacing w:val="-6"/>
        </w:rPr>
        <w:t> </w:t>
      </w:r>
      <w:r>
        <w:rPr/>
        <w:t>En</w:t>
      </w:r>
      <w:r>
        <w:rPr>
          <w:spacing w:val="-5"/>
        </w:rPr>
        <w:t> </w:t>
      </w:r>
      <w:r>
        <w:rPr/>
        <w:t>las</w:t>
      </w:r>
      <w:r>
        <w:rPr>
          <w:spacing w:val="-3"/>
        </w:rPr>
        <w:t> </w:t>
      </w:r>
      <w:r>
        <w:rPr/>
        <w:t>paredes</w:t>
      </w:r>
      <w:r>
        <w:rPr>
          <w:spacing w:val="-6"/>
        </w:rPr>
        <w:t> </w:t>
      </w:r>
      <w:r>
        <w:rPr/>
        <w:t>divisorias</w:t>
      </w:r>
      <w:r>
        <w:rPr>
          <w:spacing w:val="-5"/>
        </w:rPr>
        <w:t> </w:t>
      </w:r>
      <w:r>
        <w:rPr/>
        <w:t>de</w:t>
      </w:r>
      <w:r>
        <w:rPr>
          <w:spacing w:val="-8"/>
        </w:rPr>
        <w:t> </w:t>
      </w:r>
      <w:r>
        <w:rPr/>
        <w:t>los</w:t>
      </w:r>
      <w:r>
        <w:rPr>
          <w:spacing w:val="-5"/>
        </w:rPr>
        <w:t> </w:t>
      </w:r>
      <w:r>
        <w:rPr/>
        <w:t>jardines</w:t>
      </w:r>
      <w:r>
        <w:rPr>
          <w:spacing w:val="-6"/>
        </w:rPr>
        <w:t> </w:t>
      </w:r>
      <w:r>
        <w:rPr/>
        <w:t>o</w:t>
      </w:r>
      <w:r>
        <w:rPr>
          <w:spacing w:val="-7"/>
        </w:rPr>
        <w:t> </w:t>
      </w:r>
      <w:r>
        <w:rPr/>
        <w:t>corrales,</w:t>
      </w:r>
      <w:r>
        <w:rPr>
          <w:spacing w:val="-7"/>
        </w:rPr>
        <w:t> </w:t>
      </w:r>
      <w:r>
        <w:rPr/>
        <w:t>situadas</w:t>
      </w:r>
      <w:r>
        <w:rPr>
          <w:spacing w:val="-5"/>
        </w:rPr>
        <w:t> </w:t>
      </w:r>
      <w:r>
        <w:rPr/>
        <w:t>en</w:t>
      </w:r>
      <w:r>
        <w:rPr>
          <w:spacing w:val="-5"/>
        </w:rPr>
        <w:t> </w:t>
      </w:r>
      <w:r>
        <w:rPr/>
        <w:t>poblado</w:t>
      </w:r>
      <w:r>
        <w:rPr>
          <w:spacing w:val="-5"/>
        </w:rPr>
        <w:t> </w:t>
      </w:r>
      <w:r>
        <w:rPr/>
        <w:t>o</w:t>
      </w:r>
      <w:r>
        <w:rPr>
          <w:spacing w:val="-7"/>
        </w:rPr>
        <w:t> </w:t>
      </w:r>
      <w:r>
        <w:rPr/>
        <w:t>en</w:t>
      </w:r>
      <w:r>
        <w:rPr>
          <w:spacing w:val="-4"/>
        </w:rPr>
        <w:t> </w:t>
      </w:r>
      <w:r>
        <w:rPr/>
        <w:t>el</w:t>
      </w:r>
      <w:r>
        <w:rPr>
          <w:spacing w:val="-8"/>
        </w:rPr>
        <w:t> </w:t>
      </w:r>
      <w:r>
        <w:rPr>
          <w:spacing w:val="-2"/>
        </w:rPr>
        <w:t>campo;</w:t>
      </w:r>
    </w:p>
    <w:p>
      <w:pPr>
        <w:pStyle w:val="BodyText"/>
        <w:ind w:left="0"/>
      </w:pPr>
    </w:p>
    <w:p>
      <w:pPr>
        <w:pStyle w:val="BodyText"/>
        <w:spacing w:before="1"/>
        <w:ind w:right="347"/>
        <w:jc w:val="both"/>
      </w:pPr>
      <w:r>
        <w:rPr/>
        <w:t>III.- En las cercas, vallados y setos vivos que dividan los predios rústicos. Si las construcciones no tienen una misma altura, sólo hay presunción de copropiedad hasta la altura de la construcción menos elevada.</w:t>
      </w:r>
    </w:p>
    <w:p>
      <w:pPr>
        <w:spacing w:before="228"/>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1026</w:t>
      </w:r>
      <w:r>
        <w:rPr>
          <w:sz w:val="20"/>
        </w:rPr>
        <w:t>.-</w:t>
      </w:r>
      <w:r>
        <w:rPr>
          <w:spacing w:val="-5"/>
          <w:sz w:val="20"/>
        </w:rPr>
        <w:t> </w:t>
      </w:r>
      <w:r>
        <w:rPr>
          <w:sz w:val="20"/>
        </w:rPr>
        <w:t>Hay</w:t>
      </w:r>
      <w:r>
        <w:rPr>
          <w:spacing w:val="-6"/>
          <w:sz w:val="20"/>
        </w:rPr>
        <w:t> </w:t>
      </w:r>
      <w:r>
        <w:rPr>
          <w:sz w:val="20"/>
        </w:rPr>
        <w:t>signo</w:t>
      </w:r>
      <w:r>
        <w:rPr>
          <w:spacing w:val="-5"/>
          <w:sz w:val="20"/>
        </w:rPr>
        <w:t> </w:t>
      </w:r>
      <w:r>
        <w:rPr>
          <w:sz w:val="20"/>
        </w:rPr>
        <w:t>contrario</w:t>
      </w:r>
      <w:r>
        <w:rPr>
          <w:spacing w:val="-6"/>
          <w:sz w:val="20"/>
        </w:rPr>
        <w:t> </w:t>
      </w:r>
      <w:r>
        <w:rPr>
          <w:sz w:val="20"/>
        </w:rPr>
        <w:t>a</w:t>
      </w:r>
      <w:r>
        <w:rPr>
          <w:spacing w:val="-6"/>
          <w:sz w:val="20"/>
        </w:rPr>
        <w:t> </w:t>
      </w:r>
      <w:r>
        <w:rPr>
          <w:sz w:val="20"/>
        </w:rPr>
        <w:t>la</w:t>
      </w:r>
      <w:r>
        <w:rPr>
          <w:spacing w:val="-7"/>
          <w:sz w:val="20"/>
        </w:rPr>
        <w:t> </w:t>
      </w:r>
      <w:r>
        <w:rPr>
          <w:spacing w:val="-2"/>
          <w:sz w:val="20"/>
        </w:rPr>
        <w:t>copropiedad:</w:t>
      </w:r>
    </w:p>
    <w:p>
      <w:pPr>
        <w:spacing w:after="0"/>
        <w:jc w:val="both"/>
        <w:rPr>
          <w:sz w:val="20"/>
        </w:rPr>
        <w:sectPr>
          <w:pgSz w:w="12240" w:h="15840"/>
          <w:pgMar w:header="15" w:footer="730" w:top="1680" w:bottom="920" w:left="1080" w:right="1080"/>
        </w:sectPr>
      </w:pPr>
    </w:p>
    <w:p>
      <w:pPr>
        <w:pStyle w:val="BodyText"/>
        <w:spacing w:before="52"/>
        <w:ind w:left="0"/>
      </w:pPr>
    </w:p>
    <w:p>
      <w:pPr>
        <w:pStyle w:val="BodyText"/>
        <w:jc w:val="both"/>
      </w:pPr>
      <w:r>
        <w:rPr/>
        <w:t>I.-</w:t>
      </w:r>
      <w:r>
        <w:rPr>
          <w:spacing w:val="-6"/>
        </w:rPr>
        <w:t> </w:t>
      </w:r>
      <w:r>
        <w:rPr/>
        <w:t>Cuando</w:t>
      </w:r>
      <w:r>
        <w:rPr>
          <w:spacing w:val="-6"/>
        </w:rPr>
        <w:t> </w:t>
      </w:r>
      <w:r>
        <w:rPr/>
        <w:t>hay</w:t>
      </w:r>
      <w:r>
        <w:rPr>
          <w:spacing w:val="-6"/>
        </w:rPr>
        <w:t> </w:t>
      </w:r>
      <w:r>
        <w:rPr/>
        <w:t>ventanas</w:t>
      </w:r>
      <w:r>
        <w:rPr>
          <w:spacing w:val="-5"/>
        </w:rPr>
        <w:t> </w:t>
      </w:r>
      <w:r>
        <w:rPr/>
        <w:t>o</w:t>
      </w:r>
      <w:r>
        <w:rPr>
          <w:spacing w:val="-5"/>
        </w:rPr>
        <w:t> </w:t>
      </w:r>
      <w:r>
        <w:rPr/>
        <w:t>huecos</w:t>
      </w:r>
      <w:r>
        <w:rPr>
          <w:spacing w:val="-6"/>
        </w:rPr>
        <w:t> </w:t>
      </w:r>
      <w:r>
        <w:rPr/>
        <w:t>abiertos</w:t>
      </w:r>
      <w:r>
        <w:rPr>
          <w:spacing w:val="-6"/>
        </w:rPr>
        <w:t> </w:t>
      </w:r>
      <w:r>
        <w:rPr/>
        <w:t>en</w:t>
      </w:r>
      <w:r>
        <w:rPr>
          <w:spacing w:val="-6"/>
        </w:rPr>
        <w:t> </w:t>
      </w:r>
      <w:r>
        <w:rPr/>
        <w:t>la</w:t>
      </w:r>
      <w:r>
        <w:rPr>
          <w:spacing w:val="-5"/>
        </w:rPr>
        <w:t> </w:t>
      </w:r>
      <w:r>
        <w:rPr/>
        <w:t>pared</w:t>
      </w:r>
      <w:r>
        <w:rPr>
          <w:spacing w:val="-6"/>
        </w:rPr>
        <w:t> </w:t>
      </w:r>
      <w:r>
        <w:rPr/>
        <w:t>divisoria</w:t>
      </w:r>
      <w:r>
        <w:rPr>
          <w:spacing w:val="-6"/>
        </w:rPr>
        <w:t> </w:t>
      </w:r>
      <w:r>
        <w:rPr/>
        <w:t>de</w:t>
      </w:r>
      <w:r>
        <w:rPr>
          <w:spacing w:val="-6"/>
        </w:rPr>
        <w:t> </w:t>
      </w:r>
      <w:r>
        <w:rPr/>
        <w:t>los</w:t>
      </w:r>
      <w:r>
        <w:rPr>
          <w:spacing w:val="-6"/>
        </w:rPr>
        <w:t> </w:t>
      </w:r>
      <w:r>
        <w:rPr>
          <w:spacing w:val="-2"/>
        </w:rPr>
        <w:t>edificios;</w:t>
      </w:r>
    </w:p>
    <w:p>
      <w:pPr>
        <w:pStyle w:val="BodyText"/>
        <w:spacing w:before="1"/>
        <w:ind w:left="0"/>
      </w:pPr>
    </w:p>
    <w:p>
      <w:pPr>
        <w:pStyle w:val="BodyText"/>
        <w:ind w:right="347"/>
        <w:jc w:val="both"/>
      </w:pPr>
      <w:r>
        <w:rPr/>
        <w:t>II.- Cuando conocidamente toda la pared, vallado, cerca o seto están construidos sobre el terreno de una de las fincas y no por mitad entre una y otra de las contiguas;</w:t>
      </w:r>
    </w:p>
    <w:p>
      <w:pPr>
        <w:pStyle w:val="BodyText"/>
        <w:spacing w:before="229"/>
        <w:ind w:right="347"/>
        <w:jc w:val="both"/>
      </w:pPr>
      <w:r>
        <w:rPr/>
        <w:t>III.- Cuando la pared soporte las cargas y carreras, pasos y armaduras de una de las posesiones y no de la contigua;</w:t>
      </w:r>
    </w:p>
    <w:p>
      <w:pPr>
        <w:pStyle w:val="BodyText"/>
        <w:spacing w:before="1"/>
        <w:ind w:left="0"/>
      </w:pPr>
    </w:p>
    <w:p>
      <w:pPr>
        <w:pStyle w:val="BodyText"/>
        <w:ind w:right="347"/>
        <w:jc w:val="both"/>
      </w:pPr>
      <w:r>
        <w:rPr/>
        <w:t>IV.- Cuando la pared divisoria entre patios, jardines y otras heredades, esté construida de modo que la albardilla caiga hacia una sola de las propiedades;</w:t>
      </w:r>
    </w:p>
    <w:p>
      <w:pPr>
        <w:pStyle w:val="BodyText"/>
        <w:spacing w:before="230"/>
        <w:ind w:right="344"/>
        <w:jc w:val="both"/>
      </w:pPr>
      <w:r>
        <w:rPr/>
        <w:t>V.- Cuando la pared divisoria construida de mampostería, presenta piedras llamadas pasaderas, que de distancia en distancia salen fuera de la superficie sólo por un lado de la pared, y no por el otro;</w:t>
      </w:r>
    </w:p>
    <w:p>
      <w:pPr>
        <w:pStyle w:val="BodyText"/>
        <w:spacing w:before="1"/>
        <w:ind w:left="0"/>
      </w:pPr>
    </w:p>
    <w:p>
      <w:pPr>
        <w:pStyle w:val="BodyText"/>
        <w:ind w:right="343"/>
        <w:jc w:val="both"/>
      </w:pPr>
      <w:r>
        <w:rPr/>
        <w:t>VI.-</w:t>
      </w:r>
      <w:r>
        <w:rPr>
          <w:spacing w:val="-3"/>
        </w:rPr>
        <w:t> </w:t>
      </w:r>
      <w:r>
        <w:rPr/>
        <w:t>Cuando</w:t>
      </w:r>
      <w:r>
        <w:rPr>
          <w:spacing w:val="-2"/>
        </w:rPr>
        <w:t> </w:t>
      </w:r>
      <w:r>
        <w:rPr/>
        <w:t>la</w:t>
      </w:r>
      <w:r>
        <w:rPr>
          <w:spacing w:val="-2"/>
        </w:rPr>
        <w:t> </w:t>
      </w:r>
      <w:r>
        <w:rPr/>
        <w:t>pared</w:t>
      </w:r>
      <w:r>
        <w:rPr>
          <w:spacing w:val="-2"/>
        </w:rPr>
        <w:t> </w:t>
      </w:r>
      <w:r>
        <w:rPr/>
        <w:t>fuere divisoria</w:t>
      </w:r>
      <w:r>
        <w:rPr>
          <w:spacing w:val="-2"/>
        </w:rPr>
        <w:t> </w:t>
      </w:r>
      <w:r>
        <w:rPr/>
        <w:t>entre</w:t>
      </w:r>
      <w:r>
        <w:rPr>
          <w:spacing w:val="-2"/>
        </w:rPr>
        <w:t> </w:t>
      </w:r>
      <w:r>
        <w:rPr/>
        <w:t>un</w:t>
      </w:r>
      <w:r>
        <w:rPr>
          <w:spacing w:val="-2"/>
        </w:rPr>
        <w:t> </w:t>
      </w:r>
      <w:r>
        <w:rPr/>
        <w:t>edificio</w:t>
      </w:r>
      <w:r>
        <w:rPr>
          <w:spacing w:val="-2"/>
        </w:rPr>
        <w:t> </w:t>
      </w:r>
      <w:r>
        <w:rPr/>
        <w:t>del</w:t>
      </w:r>
      <w:r>
        <w:rPr>
          <w:spacing w:val="-4"/>
        </w:rPr>
        <w:t> </w:t>
      </w:r>
      <w:r>
        <w:rPr/>
        <w:t>cual</w:t>
      </w:r>
      <w:r>
        <w:rPr>
          <w:spacing w:val="-3"/>
        </w:rPr>
        <w:t> </w:t>
      </w:r>
      <w:r>
        <w:rPr/>
        <w:t>forme</w:t>
      </w:r>
      <w:r>
        <w:rPr>
          <w:spacing w:val="-2"/>
        </w:rPr>
        <w:t> </w:t>
      </w:r>
      <w:r>
        <w:rPr/>
        <w:t>parte,</w:t>
      </w:r>
      <w:r>
        <w:rPr>
          <w:spacing w:val="-3"/>
        </w:rPr>
        <w:t> </w:t>
      </w:r>
      <w:r>
        <w:rPr/>
        <w:t>y un</w:t>
      </w:r>
      <w:r>
        <w:rPr>
          <w:spacing w:val="-2"/>
        </w:rPr>
        <w:t> </w:t>
      </w:r>
      <w:r>
        <w:rPr/>
        <w:t>jardín,</w:t>
      </w:r>
      <w:r>
        <w:rPr>
          <w:spacing w:val="-2"/>
        </w:rPr>
        <w:t> </w:t>
      </w:r>
      <w:r>
        <w:rPr/>
        <w:t>campo,</w:t>
      </w:r>
      <w:r>
        <w:rPr>
          <w:spacing w:val="-2"/>
        </w:rPr>
        <w:t> </w:t>
      </w:r>
      <w:r>
        <w:rPr/>
        <w:t>corral</w:t>
      </w:r>
      <w:r>
        <w:rPr>
          <w:spacing w:val="-3"/>
        </w:rPr>
        <w:t> </w:t>
      </w:r>
      <w:r>
        <w:rPr/>
        <w:t>o</w:t>
      </w:r>
      <w:r>
        <w:rPr>
          <w:spacing w:val="-2"/>
        </w:rPr>
        <w:t> </w:t>
      </w:r>
      <w:r>
        <w:rPr/>
        <w:t>sitio sin edificio;</w:t>
      </w:r>
    </w:p>
    <w:p>
      <w:pPr>
        <w:pStyle w:val="BodyText"/>
        <w:spacing w:before="229"/>
        <w:ind w:right="349"/>
        <w:jc w:val="both"/>
      </w:pPr>
      <w:r>
        <w:rPr/>
        <w:t>VII.- Cuando una heredad se halle cerrada o defendida por vallados, cercas o setos vivos y las contiguas no lo estén;</w:t>
      </w:r>
    </w:p>
    <w:p>
      <w:pPr>
        <w:pStyle w:val="BodyText"/>
        <w:spacing w:before="1"/>
        <w:ind w:left="0"/>
      </w:pPr>
    </w:p>
    <w:p>
      <w:pPr>
        <w:pStyle w:val="BodyText"/>
        <w:ind w:right="346"/>
        <w:jc w:val="both"/>
      </w:pPr>
      <w:r>
        <w:rPr/>
        <w:t>VIII.- Cuando la cerca que encierra completamente una heredad, es de distinta especie de la que tiene la vecina en sus lados contiguos a la primera.</w:t>
      </w:r>
    </w:p>
    <w:p>
      <w:pPr>
        <w:pStyle w:val="BodyText"/>
        <w:spacing w:before="229"/>
        <w:ind w:right="343"/>
        <w:jc w:val="both"/>
      </w:pPr>
      <w:r>
        <w:rPr>
          <w:rFonts w:ascii="Arial" w:hAnsi="Arial"/>
          <w:b/>
        </w:rPr>
        <w:t>Artículo 1027.- </w:t>
      </w:r>
      <w:r>
        <w:rPr/>
        <w:t>En general, se presume que en los casos señalados en el artículo anterior, la propiedad de las paredes, cercas, vallados o setos, pertenece exclusivamente al dueño de la finca o heredad que tiene a su favor estos signos exteriores.</w:t>
      </w:r>
    </w:p>
    <w:p>
      <w:pPr>
        <w:pStyle w:val="BodyText"/>
        <w:spacing w:before="2"/>
        <w:ind w:left="0"/>
      </w:pPr>
    </w:p>
    <w:p>
      <w:pPr>
        <w:pStyle w:val="BodyText"/>
        <w:ind w:right="340"/>
        <w:jc w:val="both"/>
      </w:pPr>
      <w:r>
        <w:rPr>
          <w:rFonts w:ascii="Arial" w:hAnsi="Arial"/>
          <w:b/>
        </w:rPr>
        <w:t>Artículo 1028.- </w:t>
      </w:r>
      <w:r>
        <w:rPr/>
        <w:t>Las zanjas o acequias abiertas entre las heredades, se presumen también de copropiedad si no hay título o signo que demuestren lo contrario.</w:t>
      </w:r>
    </w:p>
    <w:p>
      <w:pPr>
        <w:pStyle w:val="BodyText"/>
        <w:spacing w:before="229"/>
        <w:ind w:right="343"/>
        <w:jc w:val="both"/>
      </w:pPr>
      <w:r>
        <w:rPr>
          <w:rFonts w:ascii="Arial" w:hAnsi="Arial"/>
          <w:b/>
        </w:rPr>
        <w:t>Artículo 1029.- </w:t>
      </w:r>
      <w:r>
        <w:rPr/>
        <w:t>Hay signo contrario a la copropiedad, cuando la tierra o broza sacada de la zanja o acequia</w:t>
      </w:r>
      <w:r>
        <w:rPr>
          <w:spacing w:val="-1"/>
        </w:rPr>
        <w:t> </w:t>
      </w:r>
      <w:r>
        <w:rPr/>
        <w:t>para</w:t>
      </w:r>
      <w:r>
        <w:rPr>
          <w:spacing w:val="-1"/>
        </w:rPr>
        <w:t> </w:t>
      </w:r>
      <w:r>
        <w:rPr/>
        <w:t>abrirla</w:t>
      </w:r>
      <w:r>
        <w:rPr>
          <w:spacing w:val="-1"/>
        </w:rPr>
        <w:t> </w:t>
      </w:r>
      <w:r>
        <w:rPr/>
        <w:t>o</w:t>
      </w:r>
      <w:r>
        <w:rPr>
          <w:spacing w:val="-1"/>
        </w:rPr>
        <w:t> </w:t>
      </w:r>
      <w:r>
        <w:rPr/>
        <w:t>limpiarla,</w:t>
      </w:r>
      <w:r>
        <w:rPr>
          <w:spacing w:val="-1"/>
        </w:rPr>
        <w:t> </w:t>
      </w:r>
      <w:r>
        <w:rPr/>
        <w:t>se</w:t>
      </w:r>
      <w:r>
        <w:rPr>
          <w:spacing w:val="-1"/>
        </w:rPr>
        <w:t> </w:t>
      </w:r>
      <w:r>
        <w:rPr/>
        <w:t>halla</w:t>
      </w:r>
      <w:r>
        <w:rPr>
          <w:spacing w:val="-1"/>
        </w:rPr>
        <w:t> </w:t>
      </w:r>
      <w:r>
        <w:rPr/>
        <w:t>sólo</w:t>
      </w:r>
      <w:r>
        <w:rPr>
          <w:spacing w:val="-1"/>
        </w:rPr>
        <w:t> </w:t>
      </w:r>
      <w:r>
        <w:rPr/>
        <w:t>de</w:t>
      </w:r>
      <w:r>
        <w:rPr>
          <w:spacing w:val="-1"/>
        </w:rPr>
        <w:t> </w:t>
      </w:r>
      <w:r>
        <w:rPr/>
        <w:t>un</w:t>
      </w:r>
      <w:r>
        <w:rPr>
          <w:spacing w:val="-1"/>
        </w:rPr>
        <w:t> </w:t>
      </w:r>
      <w:r>
        <w:rPr/>
        <w:t>lado;</w:t>
      </w:r>
      <w:r>
        <w:rPr>
          <w:spacing w:val="-3"/>
        </w:rPr>
        <w:t> </w:t>
      </w:r>
      <w:r>
        <w:rPr/>
        <w:t>en</w:t>
      </w:r>
      <w:r>
        <w:rPr>
          <w:spacing w:val="-1"/>
        </w:rPr>
        <w:t> </w:t>
      </w:r>
      <w:r>
        <w:rPr/>
        <w:t>este</w:t>
      </w:r>
      <w:r>
        <w:rPr>
          <w:spacing w:val="-4"/>
        </w:rPr>
        <w:t> </w:t>
      </w:r>
      <w:r>
        <w:rPr/>
        <w:t>caso,</w:t>
      </w:r>
      <w:r>
        <w:rPr>
          <w:spacing w:val="-3"/>
        </w:rPr>
        <w:t> </w:t>
      </w:r>
      <w:r>
        <w:rPr/>
        <w:t>se</w:t>
      </w:r>
      <w:r>
        <w:rPr>
          <w:spacing w:val="-1"/>
        </w:rPr>
        <w:t> </w:t>
      </w:r>
      <w:r>
        <w:rPr/>
        <w:t>presume</w:t>
      </w:r>
      <w:r>
        <w:rPr>
          <w:spacing w:val="-3"/>
        </w:rPr>
        <w:t> </w:t>
      </w:r>
      <w:r>
        <w:rPr/>
        <w:t>que</w:t>
      </w:r>
      <w:r>
        <w:rPr>
          <w:spacing w:val="-1"/>
        </w:rPr>
        <w:t> </w:t>
      </w:r>
      <w:r>
        <w:rPr/>
        <w:t>la</w:t>
      </w:r>
      <w:r>
        <w:rPr>
          <w:spacing w:val="-1"/>
        </w:rPr>
        <w:t> </w:t>
      </w:r>
      <w:r>
        <w:rPr/>
        <w:t>propiedad</w:t>
      </w:r>
      <w:r>
        <w:rPr>
          <w:spacing w:val="-1"/>
        </w:rPr>
        <w:t> </w:t>
      </w:r>
      <w:r>
        <w:rPr/>
        <w:t>de</w:t>
      </w:r>
      <w:r>
        <w:rPr>
          <w:spacing w:val="-1"/>
        </w:rPr>
        <w:t> </w:t>
      </w:r>
      <w:r>
        <w:rPr/>
        <w:t>la zanja o acequia es exclusivamente del dueño de la heredad que tiene a su favor este signo exterior.</w:t>
      </w:r>
    </w:p>
    <w:p>
      <w:pPr>
        <w:pStyle w:val="BodyText"/>
        <w:spacing w:before="229"/>
        <w:ind w:right="342"/>
        <w:jc w:val="both"/>
      </w:pPr>
      <w:r>
        <w:rPr>
          <w:rFonts w:ascii="Arial" w:hAnsi="Arial"/>
          <w:b/>
        </w:rPr>
        <w:t>Artículo 1030.- </w:t>
      </w:r>
      <w:r>
        <w:rPr/>
        <w:t>La presunción que establece el artículo anterior cesa cuando la inclinación del terreno obliga a echar la tierra de un solo lado.</w:t>
      </w:r>
    </w:p>
    <w:p>
      <w:pPr>
        <w:pStyle w:val="BodyText"/>
        <w:spacing w:before="2"/>
        <w:ind w:left="0"/>
      </w:pPr>
    </w:p>
    <w:p>
      <w:pPr>
        <w:pStyle w:val="BodyText"/>
        <w:ind w:right="346"/>
        <w:jc w:val="both"/>
      </w:pPr>
      <w:r>
        <w:rPr>
          <w:rFonts w:ascii="Arial" w:hAnsi="Arial"/>
          <w:b/>
        </w:rPr>
        <w:t>Artículo 1031.- </w:t>
      </w:r>
      <w:r>
        <w:rPr/>
        <w:t>Los dueños de los predios están obligados a cuidar de que no se deteriore la pared,</w:t>
      </w:r>
      <w:r>
        <w:rPr>
          <w:spacing w:val="40"/>
        </w:rPr>
        <w:t> </w:t>
      </w:r>
      <w:r>
        <w:rPr/>
        <w:t>zanja o seto de propiedad común; y si por el hecho de alguno de sus dependientes o animales, o por cualquiera otra causa que dependa de ellos, se deterioraren, deben reponerlos, pagando los daños y perjuicios que se hubieren causado.</w:t>
      </w:r>
    </w:p>
    <w:p>
      <w:pPr>
        <w:pStyle w:val="BodyText"/>
        <w:spacing w:before="230"/>
        <w:ind w:right="345"/>
        <w:jc w:val="both"/>
      </w:pPr>
      <w:r>
        <w:rPr>
          <w:rFonts w:ascii="Arial" w:hAnsi="Arial"/>
          <w:b/>
        </w:rPr>
        <w:t>Artículo 1032.- </w:t>
      </w:r>
      <w:r>
        <w:rPr/>
        <w:t>La reparación y reconstrucción de las paredes de propiedad común y el mantenimiento</w:t>
      </w:r>
      <w:r>
        <w:rPr>
          <w:spacing w:val="40"/>
        </w:rPr>
        <w:t> </w:t>
      </w:r>
      <w:r>
        <w:rPr/>
        <w:t>de los vallados, setos vivos, zanjas, acequias, también comunes, se costearán proporcionalmente por todos los dueños que tengan a su favor la copropiedad.</w:t>
      </w:r>
    </w:p>
    <w:p>
      <w:pPr>
        <w:pStyle w:val="BodyText"/>
        <w:spacing w:before="229"/>
        <w:ind w:right="344"/>
        <w:jc w:val="both"/>
      </w:pPr>
      <w:r>
        <w:rPr>
          <w:rFonts w:ascii="Arial" w:hAnsi="Arial"/>
          <w:b/>
        </w:rPr>
        <w:t>Artículo 1033.- </w:t>
      </w:r>
      <w:r>
        <w:rPr/>
        <w:t>El propietario que quiera librarse de las obligaciones que impone el artículo anterior, puede hacerlo renunciando a la copropiedad, salvo el caso en que la pared común sostenga un edificio </w:t>
      </w:r>
      <w:r>
        <w:rPr>
          <w:spacing w:val="-2"/>
        </w:rPr>
        <w:t>suyo.</w:t>
      </w:r>
    </w:p>
    <w:p>
      <w:pPr>
        <w:pStyle w:val="BodyText"/>
        <w:spacing w:before="2"/>
        <w:ind w:left="0"/>
      </w:pPr>
    </w:p>
    <w:p>
      <w:pPr>
        <w:pStyle w:val="BodyText"/>
        <w:ind w:right="345"/>
        <w:jc w:val="both"/>
      </w:pPr>
      <w:r>
        <w:rPr>
          <w:rFonts w:ascii="Arial" w:hAnsi="Arial"/>
          <w:b/>
        </w:rPr>
        <w:t>Artículo 1034.- </w:t>
      </w:r>
      <w:r>
        <w:rPr/>
        <w:t>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1031 y 1032.</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1035.- </w:t>
      </w:r>
      <w:r>
        <w:rPr/>
        <w:t>El propietario de una finca contigua a una pared divisoria que no sea común, sólo puede darle este carácter en todo o en parte, por contrato con el dueño de ella.</w:t>
      </w:r>
    </w:p>
    <w:p>
      <w:pPr>
        <w:pStyle w:val="BodyText"/>
        <w:spacing w:before="1"/>
        <w:ind w:left="0"/>
      </w:pPr>
    </w:p>
    <w:p>
      <w:pPr>
        <w:pStyle w:val="BodyText"/>
        <w:spacing w:before="1"/>
        <w:ind w:right="347"/>
        <w:jc w:val="both"/>
      </w:pPr>
      <w:r>
        <w:rPr>
          <w:rFonts w:ascii="Arial" w:hAnsi="Arial"/>
          <w:b/>
        </w:rPr>
        <w:t>Artículo 1036.- </w:t>
      </w:r>
      <w:r>
        <w:rPr/>
        <w:t>Todo propietario puede alzar la pared de propiedad común, haciéndolo a sus expensas e indemnizando de los perjuicios que se ocasionaren por la obra, aunque sean temporales.</w:t>
      </w:r>
    </w:p>
    <w:p>
      <w:pPr>
        <w:pStyle w:val="BodyText"/>
        <w:spacing w:before="228"/>
        <w:ind w:right="346"/>
        <w:jc w:val="both"/>
      </w:pPr>
      <w:r>
        <w:rPr>
          <w:rFonts w:ascii="Arial" w:hAnsi="Arial"/>
          <w:b/>
        </w:rPr>
        <w:t>Artículo 1037.- </w:t>
      </w:r>
      <w:r>
        <w:rPr/>
        <w:t>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pPr>
        <w:pStyle w:val="BodyText"/>
        <w:spacing w:before="2"/>
        <w:ind w:left="0"/>
      </w:pPr>
    </w:p>
    <w:p>
      <w:pPr>
        <w:pStyle w:val="BodyText"/>
        <w:spacing w:before="1"/>
        <w:ind w:right="347"/>
        <w:jc w:val="both"/>
      </w:pPr>
      <w:r>
        <w:rPr>
          <w:rFonts w:ascii="Arial" w:hAnsi="Arial"/>
          <w:b/>
        </w:rPr>
        <w:t>Artículo 1038.- </w:t>
      </w:r>
      <w:r>
        <w:rPr/>
        <w:t>Si</w:t>
      </w:r>
      <w:r>
        <w:rPr>
          <w:spacing w:val="-1"/>
        </w:rPr>
        <w:t> </w:t>
      </w:r>
      <w:r>
        <w:rPr/>
        <w:t>la</w:t>
      </w:r>
      <w:r>
        <w:rPr>
          <w:spacing w:val="-2"/>
        </w:rPr>
        <w:t> </w:t>
      </w:r>
      <w:r>
        <w:rPr/>
        <w:t>pared de propiedad común no puede resistir a la elevación, el</w:t>
      </w:r>
      <w:r>
        <w:rPr>
          <w:spacing w:val="-1"/>
        </w:rPr>
        <w:t> </w:t>
      </w:r>
      <w:r>
        <w:rPr/>
        <w:t>propietario que</w:t>
      </w:r>
      <w:r>
        <w:rPr>
          <w:spacing w:val="-2"/>
        </w:rPr>
        <w:t> </w:t>
      </w:r>
      <w:r>
        <w:rPr/>
        <w:t>quiera levantarla tendrá la obligación de reconstruirla a su costa; y si fuere necesario darle mayor espesor deberá darlo de su suelo.</w:t>
      </w:r>
    </w:p>
    <w:p>
      <w:pPr>
        <w:pStyle w:val="BodyText"/>
        <w:spacing w:before="229"/>
        <w:ind w:right="346"/>
        <w:jc w:val="both"/>
      </w:pPr>
      <w:r>
        <w:rPr>
          <w:rFonts w:ascii="Arial" w:hAnsi="Arial"/>
          <w:b/>
        </w:rPr>
        <w:t>Artículo 1039.- </w:t>
      </w:r>
      <w:r>
        <w:rPr/>
        <w:t>En los casos señalados por los artículos 1036 y 1037, la pared continúa siendo de propiedad común hasta la altura en que lo era antiguamente, aun cuando haya sido edificada de nuevo a expensas de uno solo, y desde el punto donde comenzó la mayor altura, es propiedad del que la edificó.</w:t>
      </w:r>
    </w:p>
    <w:p>
      <w:pPr>
        <w:pStyle w:val="BodyText"/>
        <w:spacing w:before="229"/>
        <w:ind w:right="344"/>
        <w:jc w:val="both"/>
      </w:pPr>
      <w:r>
        <w:rPr>
          <w:rFonts w:ascii="Arial" w:hAnsi="Arial"/>
          <w:b/>
        </w:rPr>
        <w:t>Artículo 1040.- </w:t>
      </w:r>
      <w:r>
        <w:rPr/>
        <w:t>Los demás propietarios que no hayan contribuido a dar más elevación o espesor a la pared, podrán, sin embargo, adquirir en la parte nuevamente elevada los derechos de copropiedad, pagando proporcionalmente el valor de la obra y la mitad del valor del terreno sobre que se hubiere dado mayor espesor.</w:t>
      </w:r>
    </w:p>
    <w:p>
      <w:pPr>
        <w:pStyle w:val="BodyText"/>
        <w:ind w:left="0"/>
      </w:pPr>
    </w:p>
    <w:p>
      <w:pPr>
        <w:pStyle w:val="BodyText"/>
        <w:ind w:right="345"/>
        <w:jc w:val="both"/>
      </w:pPr>
      <w:r>
        <w:rPr>
          <w:rFonts w:ascii="Arial" w:hAnsi="Arial"/>
          <w:b/>
        </w:rPr>
        <w:t>Artículo 1041.- </w:t>
      </w:r>
      <w:r>
        <w:rPr/>
        <w:t>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aquéllos.</w:t>
      </w:r>
    </w:p>
    <w:p>
      <w:pPr>
        <w:pStyle w:val="BodyText"/>
        <w:ind w:left="0"/>
      </w:pPr>
    </w:p>
    <w:p>
      <w:pPr>
        <w:pStyle w:val="BodyText"/>
        <w:ind w:right="344"/>
        <w:jc w:val="both"/>
      </w:pPr>
      <w:r>
        <w:rPr>
          <w:rFonts w:ascii="Arial" w:hAnsi="Arial"/>
          <w:b/>
        </w:rPr>
        <w:t>Artículo 1042.- </w:t>
      </w:r>
      <w:r>
        <w:rPr/>
        <w:t>Los árboles existentes en cerca de copropiedad o que señalen lindero, son también de copropiedad, y no pueden ser cortados ni substituidos con otros sin el consentimiento de ambos propietarios, o por decisión judicial pronunciada en juicio contradictorio, en caso de desacuerdo de los </w:t>
      </w:r>
      <w:r>
        <w:rPr>
          <w:spacing w:val="-2"/>
        </w:rPr>
        <w:t>propietarios.</w:t>
      </w:r>
    </w:p>
    <w:p>
      <w:pPr>
        <w:pStyle w:val="BodyText"/>
        <w:ind w:left="0"/>
      </w:pPr>
    </w:p>
    <w:p>
      <w:pPr>
        <w:pStyle w:val="BodyText"/>
        <w:ind w:right="346"/>
        <w:jc w:val="both"/>
      </w:pPr>
      <w:r>
        <w:rPr>
          <w:rFonts w:ascii="Arial" w:hAnsi="Arial"/>
          <w:b/>
        </w:rPr>
        <w:t>Artículo 1043.- </w:t>
      </w:r>
      <w:r>
        <w:rPr/>
        <w:t>Los frutos del árbol o del arbusto común, y los gastos de su cultivo serán repartidos por partes iguales entre los copropietarios.</w:t>
      </w:r>
    </w:p>
    <w:p>
      <w:pPr>
        <w:pStyle w:val="BodyText"/>
        <w:spacing w:before="2"/>
        <w:ind w:left="0"/>
      </w:pPr>
    </w:p>
    <w:p>
      <w:pPr>
        <w:pStyle w:val="BodyText"/>
        <w:ind w:right="343"/>
        <w:jc w:val="both"/>
      </w:pPr>
      <w:r>
        <w:rPr>
          <w:rFonts w:ascii="Arial" w:hAnsi="Arial"/>
          <w:b/>
        </w:rPr>
        <w:t>Artículo 1044.- </w:t>
      </w:r>
      <w:r>
        <w:rPr/>
        <w:t>Ningún copropietario puede, sin consentimiento del otro, abrir ventana ni hueco alguno</w:t>
      </w:r>
      <w:r>
        <w:rPr>
          <w:spacing w:val="40"/>
        </w:rPr>
        <w:t> </w:t>
      </w:r>
      <w:r>
        <w:rPr/>
        <w:t>en pared común.</w:t>
      </w:r>
    </w:p>
    <w:p>
      <w:pPr>
        <w:pStyle w:val="BodyText"/>
        <w:spacing w:before="229"/>
        <w:ind w:right="343"/>
        <w:jc w:val="both"/>
      </w:pPr>
      <w:r>
        <w:rPr>
          <w:rFonts w:ascii="Arial" w:hAnsi="Arial"/>
          <w:b/>
        </w:rPr>
        <w:t>Artículo 1045.- </w:t>
      </w:r>
      <w:r>
        <w:rPr/>
        <w:t>Los propietarios de cosa indivisa no pueden enajenar a extraños su parte alicuota respectiva, si el participe quiere hacer uso del derecho del tanto. A este efecto, el copropietario notificará a</w:t>
      </w:r>
      <w:r>
        <w:rPr>
          <w:spacing w:val="-1"/>
        </w:rPr>
        <w:t> </w:t>
      </w:r>
      <w:r>
        <w:rPr/>
        <w:t>los demás, por medio de notario o</w:t>
      </w:r>
      <w:r>
        <w:rPr>
          <w:spacing w:val="-1"/>
        </w:rPr>
        <w:t> </w:t>
      </w:r>
      <w:r>
        <w:rPr/>
        <w:t>judicialmente,</w:t>
      </w:r>
      <w:r>
        <w:rPr>
          <w:spacing w:val="-1"/>
        </w:rPr>
        <w:t> </w:t>
      </w:r>
      <w:r>
        <w:rPr/>
        <w:t>la</w:t>
      </w:r>
      <w:r>
        <w:rPr>
          <w:spacing w:val="-1"/>
        </w:rPr>
        <w:t> </w:t>
      </w:r>
      <w:r>
        <w:rPr/>
        <w:t>venta que</w:t>
      </w:r>
      <w:r>
        <w:rPr>
          <w:spacing w:val="-1"/>
        </w:rPr>
        <w:t> </w:t>
      </w:r>
      <w:r>
        <w:rPr/>
        <w:t>tuviere convenida,</w:t>
      </w:r>
      <w:r>
        <w:rPr>
          <w:spacing w:val="-1"/>
        </w:rPr>
        <w:t> </w:t>
      </w:r>
      <w:r>
        <w:rPr/>
        <w:t>para que dentro</w:t>
      </w:r>
      <w:r>
        <w:rPr>
          <w:spacing w:val="-1"/>
        </w:rPr>
        <w:t> </w:t>
      </w:r>
      <w:r>
        <w:rPr/>
        <w:t>de los ocho días siguientes hagan uso del derecho del tanto. Transcurridos los ocho días, por el solo lapso del término</w:t>
      </w:r>
      <w:r>
        <w:rPr>
          <w:spacing w:val="-3"/>
        </w:rPr>
        <w:t> </w:t>
      </w:r>
      <w:r>
        <w:rPr/>
        <w:t>se</w:t>
      </w:r>
      <w:r>
        <w:rPr>
          <w:spacing w:val="-2"/>
        </w:rPr>
        <w:t> </w:t>
      </w:r>
      <w:r>
        <w:rPr/>
        <w:t>pierde el</w:t>
      </w:r>
      <w:r>
        <w:rPr>
          <w:spacing w:val="-1"/>
        </w:rPr>
        <w:t> </w:t>
      </w:r>
      <w:r>
        <w:rPr/>
        <w:t>derecho.</w:t>
      </w:r>
      <w:r>
        <w:rPr>
          <w:spacing w:val="-2"/>
        </w:rPr>
        <w:t> </w:t>
      </w:r>
      <w:r>
        <w:rPr/>
        <w:t>Mientras</w:t>
      </w:r>
      <w:r>
        <w:rPr>
          <w:spacing w:val="-1"/>
        </w:rPr>
        <w:t> </w:t>
      </w:r>
      <w:r>
        <w:rPr/>
        <w:t>no</w:t>
      </w:r>
      <w:r>
        <w:rPr>
          <w:spacing w:val="-2"/>
        </w:rPr>
        <w:t> </w:t>
      </w:r>
      <w:r>
        <w:rPr/>
        <w:t>se</w:t>
      </w:r>
      <w:r>
        <w:rPr>
          <w:spacing w:val="-2"/>
        </w:rPr>
        <w:t> </w:t>
      </w:r>
      <w:r>
        <w:rPr/>
        <w:t>haya hecho</w:t>
      </w:r>
      <w:r>
        <w:rPr>
          <w:spacing w:val="-3"/>
        </w:rPr>
        <w:t> </w:t>
      </w:r>
      <w:r>
        <w:rPr/>
        <w:t>la notificación,</w:t>
      </w:r>
      <w:r>
        <w:rPr>
          <w:spacing w:val="-2"/>
        </w:rPr>
        <w:t> </w:t>
      </w:r>
      <w:r>
        <w:rPr/>
        <w:t>la</w:t>
      </w:r>
      <w:r>
        <w:rPr>
          <w:spacing w:val="-2"/>
        </w:rPr>
        <w:t> </w:t>
      </w:r>
      <w:r>
        <w:rPr/>
        <w:t>venta no</w:t>
      </w:r>
      <w:r>
        <w:rPr>
          <w:spacing w:val="-3"/>
        </w:rPr>
        <w:t> </w:t>
      </w:r>
      <w:r>
        <w:rPr/>
        <w:t>producirá</w:t>
      </w:r>
      <w:r>
        <w:rPr>
          <w:spacing w:val="-2"/>
        </w:rPr>
        <w:t> </w:t>
      </w:r>
      <w:r>
        <w:rPr/>
        <w:t>efecto</w:t>
      </w:r>
      <w:r>
        <w:rPr>
          <w:spacing w:val="-2"/>
        </w:rPr>
        <w:t> </w:t>
      </w:r>
      <w:r>
        <w:rPr/>
        <w:t>legal </w:t>
      </w:r>
      <w:r>
        <w:rPr>
          <w:spacing w:val="-2"/>
        </w:rPr>
        <w:t>alguno.</w:t>
      </w:r>
    </w:p>
    <w:p>
      <w:pPr>
        <w:pStyle w:val="BodyText"/>
        <w:spacing w:before="1"/>
        <w:ind w:left="0"/>
      </w:pPr>
    </w:p>
    <w:p>
      <w:pPr>
        <w:pStyle w:val="BodyText"/>
        <w:ind w:right="341"/>
        <w:jc w:val="both"/>
      </w:pPr>
      <w:r>
        <w:rPr>
          <w:rFonts w:ascii="Arial" w:hAnsi="Arial"/>
          <w:b/>
        </w:rPr>
        <w:t>Artículo</w:t>
      </w:r>
      <w:r>
        <w:rPr>
          <w:rFonts w:ascii="Arial" w:hAnsi="Arial"/>
          <w:b/>
          <w:spacing w:val="-1"/>
        </w:rPr>
        <w:t> </w:t>
      </w:r>
      <w:r>
        <w:rPr>
          <w:rFonts w:ascii="Arial" w:hAnsi="Arial"/>
          <w:b/>
        </w:rPr>
        <w:t>1046.-</w:t>
      </w:r>
      <w:r>
        <w:rPr>
          <w:rFonts w:ascii="Arial" w:hAnsi="Arial"/>
          <w:b/>
          <w:spacing w:val="-1"/>
        </w:rPr>
        <w:t> </w:t>
      </w:r>
      <w:r>
        <w:rPr/>
        <w:t>Si</w:t>
      </w:r>
      <w:r>
        <w:rPr>
          <w:spacing w:val="-3"/>
        </w:rPr>
        <w:t> </w:t>
      </w:r>
      <w:r>
        <w:rPr/>
        <w:t>varios</w:t>
      </w:r>
      <w:r>
        <w:rPr>
          <w:spacing w:val="-1"/>
        </w:rPr>
        <w:t> </w:t>
      </w:r>
      <w:r>
        <w:rPr/>
        <w:t>propietarios</w:t>
      </w:r>
      <w:r>
        <w:rPr>
          <w:spacing w:val="-3"/>
        </w:rPr>
        <w:t> </w:t>
      </w:r>
      <w:r>
        <w:rPr/>
        <w:t>de</w:t>
      </w:r>
      <w:r>
        <w:rPr>
          <w:spacing w:val="-2"/>
        </w:rPr>
        <w:t> </w:t>
      </w:r>
      <w:r>
        <w:rPr/>
        <w:t>cosa</w:t>
      </w:r>
      <w:r>
        <w:rPr>
          <w:spacing w:val="-2"/>
        </w:rPr>
        <w:t> </w:t>
      </w:r>
      <w:r>
        <w:rPr/>
        <w:t>indivisa hicieren</w:t>
      </w:r>
      <w:r>
        <w:rPr>
          <w:spacing w:val="-3"/>
        </w:rPr>
        <w:t> </w:t>
      </w:r>
      <w:r>
        <w:rPr/>
        <w:t>uso</w:t>
      </w:r>
      <w:r>
        <w:rPr>
          <w:spacing w:val="-4"/>
        </w:rPr>
        <w:t> </w:t>
      </w:r>
      <w:r>
        <w:rPr/>
        <w:t>del</w:t>
      </w:r>
      <w:r>
        <w:rPr>
          <w:spacing w:val="-3"/>
        </w:rPr>
        <w:t> </w:t>
      </w:r>
      <w:r>
        <w:rPr/>
        <w:t>derecho</w:t>
      </w:r>
      <w:r>
        <w:rPr>
          <w:spacing w:val="-3"/>
        </w:rPr>
        <w:t> </w:t>
      </w:r>
      <w:r>
        <w:rPr/>
        <w:t>del</w:t>
      </w:r>
      <w:r>
        <w:rPr>
          <w:spacing w:val="-5"/>
        </w:rPr>
        <w:t> </w:t>
      </w:r>
      <w:r>
        <w:rPr/>
        <w:t>tanto,</w:t>
      </w:r>
      <w:r>
        <w:rPr>
          <w:spacing w:val="-4"/>
        </w:rPr>
        <w:t> </w:t>
      </w:r>
      <w:r>
        <w:rPr/>
        <w:t>será</w:t>
      </w:r>
      <w:r>
        <w:rPr>
          <w:spacing w:val="-1"/>
        </w:rPr>
        <w:t> </w:t>
      </w:r>
      <w:r>
        <w:rPr/>
        <w:t>preferido</w:t>
      </w:r>
      <w:r>
        <w:rPr>
          <w:spacing w:val="-4"/>
        </w:rPr>
        <w:t> </w:t>
      </w:r>
      <w:r>
        <w:rPr/>
        <w:t>el que represente mayor parte, y siendo iguales, el designado por la suerte, salvo convenio en contrario.</w:t>
      </w:r>
    </w:p>
    <w:p>
      <w:pPr>
        <w:pStyle w:val="BodyText"/>
        <w:spacing w:before="1"/>
        <w:ind w:left="0"/>
      </w:pPr>
    </w:p>
    <w:p>
      <w:pPr>
        <w:pStyle w:val="BodyText"/>
        <w:ind w:right="346"/>
        <w:jc w:val="both"/>
      </w:pPr>
      <w:r>
        <w:rPr>
          <w:rFonts w:ascii="Arial" w:hAnsi="Arial"/>
          <w:b/>
        </w:rPr>
        <w:t>Artículo 1047.- </w:t>
      </w:r>
      <w:r>
        <w:rPr/>
        <w:t>Las enajenaciones hechas por herederos o legatarios de la parte de herencia que les corresponda, se regirán por lo dispuesto en los artículos relativos.</w:t>
      </w:r>
    </w:p>
    <w:p>
      <w:pPr>
        <w:pStyle w:val="BodyText"/>
        <w:spacing w:after="0"/>
        <w:jc w:val="both"/>
        <w:sectPr>
          <w:pgSz w:w="12240" w:h="15840"/>
          <w:pgMar w:header="15" w:footer="730" w:top="1680" w:bottom="920" w:left="1080" w:right="1080"/>
        </w:sectPr>
      </w:pPr>
    </w:p>
    <w:p>
      <w:pPr>
        <w:pStyle w:val="BodyText"/>
        <w:spacing w:before="52"/>
        <w:ind w:right="348"/>
        <w:jc w:val="both"/>
      </w:pPr>
      <w:r>
        <w:rPr>
          <w:rFonts w:ascii="Arial" w:hAnsi="Arial"/>
          <w:b/>
        </w:rPr>
        <w:t>Artículo 1048.- </w:t>
      </w:r>
      <w:r>
        <w:rPr/>
        <w:t>La copropiedad cesa: por la división de la cosa común; por la destrucción o pérdida de ella; por su enajenación y por la consolidación o reunión de todas las cuotas en un solo copropietario.</w:t>
      </w:r>
    </w:p>
    <w:p>
      <w:pPr>
        <w:pStyle w:val="BodyText"/>
        <w:spacing w:before="1"/>
        <w:ind w:left="0"/>
      </w:pPr>
    </w:p>
    <w:p>
      <w:pPr>
        <w:pStyle w:val="BodyText"/>
        <w:ind w:right="344"/>
        <w:jc w:val="both"/>
      </w:pPr>
      <w:r>
        <w:rPr>
          <w:rFonts w:ascii="Arial" w:hAnsi="Arial"/>
          <w:b/>
        </w:rPr>
        <w:t>Artículo 1049.- </w:t>
      </w:r>
      <w:r>
        <w:rPr/>
        <w:t>La división de una cosa común no perjudica a tercero, el cual conserva los derechos reales que le pertenecen antes de hacerse la partición, observándose, en su caso, lo dispuesto para hipotecas que graven fincas</w:t>
      </w:r>
      <w:r>
        <w:rPr>
          <w:spacing w:val="-1"/>
        </w:rPr>
        <w:t> </w:t>
      </w:r>
      <w:r>
        <w:rPr/>
        <w:t>susceptibles de ser</w:t>
      </w:r>
      <w:r>
        <w:rPr>
          <w:spacing w:val="-1"/>
        </w:rPr>
        <w:t> </w:t>
      </w:r>
      <w:r>
        <w:rPr/>
        <w:t>fraccionadas</w:t>
      </w:r>
      <w:r>
        <w:rPr>
          <w:spacing w:val="-1"/>
        </w:rPr>
        <w:t> </w:t>
      </w:r>
      <w:r>
        <w:rPr/>
        <w:t>y lo prevenido para el</w:t>
      </w:r>
      <w:r>
        <w:rPr>
          <w:spacing w:val="-3"/>
        </w:rPr>
        <w:t> </w:t>
      </w:r>
      <w:r>
        <w:rPr/>
        <w:t>adquiriente de buena fe que inscribe su Título en el Registro Público.</w:t>
      </w:r>
    </w:p>
    <w:p>
      <w:pPr>
        <w:pStyle w:val="BodyText"/>
        <w:ind w:left="0"/>
      </w:pPr>
    </w:p>
    <w:p>
      <w:pPr>
        <w:pStyle w:val="BodyText"/>
        <w:ind w:right="348"/>
        <w:jc w:val="both"/>
      </w:pPr>
      <w:r>
        <w:rPr>
          <w:rFonts w:ascii="Arial" w:hAnsi="Arial"/>
          <w:b/>
        </w:rPr>
        <w:t>Artículo 1050.- </w:t>
      </w:r>
      <w:r>
        <w:rPr/>
        <w:t>La división de bienes inmuebles es nula si no se hace con las mismas formalidades que la ley exige para su venta.</w:t>
      </w:r>
    </w:p>
    <w:p>
      <w:pPr>
        <w:pStyle w:val="BodyText"/>
        <w:spacing w:before="1"/>
        <w:ind w:left="0"/>
      </w:pPr>
    </w:p>
    <w:p>
      <w:pPr>
        <w:pStyle w:val="BodyText"/>
        <w:spacing w:before="1"/>
        <w:ind w:right="342"/>
        <w:jc w:val="both"/>
      </w:pPr>
      <w:r>
        <w:rPr>
          <w:rFonts w:ascii="Arial" w:hAnsi="Arial"/>
          <w:b/>
        </w:rPr>
        <w:t>Artículo 1051.- </w:t>
      </w:r>
      <w:r>
        <w:rPr/>
        <w:t>Son aplicables a la división entre participes las reglas concernientes a la división de </w:t>
      </w:r>
      <w:r>
        <w:rPr>
          <w:spacing w:val="-2"/>
        </w:rPr>
        <w:t>herencias.</w:t>
      </w:r>
    </w:p>
    <w:p>
      <w:pPr>
        <w:pStyle w:val="BodyText"/>
        <w:spacing w:before="229"/>
        <w:ind w:left="0"/>
      </w:pPr>
    </w:p>
    <w:p>
      <w:pPr>
        <w:spacing w:before="0"/>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QUINTO</w:t>
      </w:r>
    </w:p>
    <w:p>
      <w:pPr>
        <w:spacing w:before="228"/>
        <w:ind w:left="369" w:right="371" w:firstLine="0"/>
        <w:jc w:val="center"/>
        <w:rPr>
          <w:rFonts w:ascii="Arial"/>
          <w:b/>
          <w:sz w:val="20"/>
        </w:rPr>
      </w:pPr>
      <w:r>
        <w:rPr>
          <w:rFonts w:ascii="Arial"/>
          <w:b/>
          <w:sz w:val="20"/>
        </w:rPr>
        <w:t>DEL</w:t>
      </w:r>
      <w:r>
        <w:rPr>
          <w:rFonts w:ascii="Arial"/>
          <w:b/>
          <w:spacing w:val="-5"/>
          <w:sz w:val="20"/>
        </w:rPr>
        <w:t> </w:t>
      </w:r>
      <w:r>
        <w:rPr>
          <w:rFonts w:ascii="Arial"/>
          <w:b/>
          <w:sz w:val="20"/>
        </w:rPr>
        <w:t>USUFRUCTO,</w:t>
      </w:r>
      <w:r>
        <w:rPr>
          <w:rFonts w:ascii="Arial"/>
          <w:b/>
          <w:spacing w:val="-5"/>
          <w:sz w:val="20"/>
        </w:rPr>
        <w:t> </w:t>
      </w:r>
      <w:r>
        <w:rPr>
          <w:rFonts w:ascii="Arial"/>
          <w:b/>
          <w:sz w:val="20"/>
        </w:rPr>
        <w:t>DEL</w:t>
      </w:r>
      <w:r>
        <w:rPr>
          <w:rFonts w:ascii="Arial"/>
          <w:b/>
          <w:spacing w:val="-4"/>
          <w:sz w:val="20"/>
        </w:rPr>
        <w:t> </w:t>
      </w:r>
      <w:r>
        <w:rPr>
          <w:rFonts w:ascii="Arial"/>
          <w:b/>
          <w:sz w:val="20"/>
        </w:rPr>
        <w:t>USO</w:t>
      </w:r>
      <w:r>
        <w:rPr>
          <w:rFonts w:ascii="Arial"/>
          <w:b/>
          <w:spacing w:val="-4"/>
          <w:sz w:val="20"/>
        </w:rPr>
        <w:t> </w:t>
      </w:r>
      <w:r>
        <w:rPr>
          <w:rFonts w:ascii="Arial"/>
          <w:b/>
          <w:sz w:val="20"/>
        </w:rPr>
        <w:t>Y</w:t>
      </w:r>
      <w:r>
        <w:rPr>
          <w:rFonts w:ascii="Arial"/>
          <w:b/>
          <w:spacing w:val="-6"/>
          <w:sz w:val="20"/>
        </w:rPr>
        <w:t> </w:t>
      </w: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HABITACION</w:t>
      </w:r>
    </w:p>
    <w:p>
      <w:pPr>
        <w:pStyle w:val="BodyText"/>
        <w:ind w:left="0"/>
        <w:rPr>
          <w:rFonts w:ascii="Arial"/>
          <w:b/>
        </w:rPr>
      </w:pPr>
    </w:p>
    <w:p>
      <w:pPr>
        <w:pStyle w:val="BodyText"/>
        <w:spacing w:before="1"/>
        <w:ind w:left="0"/>
        <w:rPr>
          <w:rFonts w:ascii="Arial"/>
          <w:b/>
        </w:rPr>
      </w:pPr>
    </w:p>
    <w:p>
      <w:pPr>
        <w:spacing w:before="1"/>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ind w:left="372"/>
      </w:pPr>
      <w:r>
        <w:rPr/>
        <w:t>Del</w:t>
      </w:r>
      <w:r>
        <w:rPr>
          <w:spacing w:val="-6"/>
        </w:rPr>
        <w:t> </w:t>
      </w:r>
      <w:r>
        <w:rPr/>
        <w:t>usufructo</w:t>
      </w:r>
      <w:r>
        <w:rPr>
          <w:spacing w:val="-3"/>
        </w:rPr>
        <w:t> </w:t>
      </w:r>
      <w:r>
        <w:rPr/>
        <w:t>en</w:t>
      </w:r>
      <w:r>
        <w:rPr>
          <w:spacing w:val="-6"/>
        </w:rPr>
        <w:t> </w:t>
      </w:r>
      <w:r>
        <w:rPr>
          <w:spacing w:val="-2"/>
        </w:rPr>
        <w:t>general</w:t>
      </w:r>
    </w:p>
    <w:p>
      <w:pPr>
        <w:pStyle w:val="BodyText"/>
        <w:spacing w:before="229"/>
        <w:jc w:val="both"/>
      </w:pPr>
      <w:r>
        <w:rPr>
          <w:rFonts w:ascii="Arial" w:hAnsi="Arial"/>
          <w:b/>
        </w:rPr>
        <w:t>Artículo</w:t>
      </w:r>
      <w:r>
        <w:rPr>
          <w:rFonts w:ascii="Arial" w:hAnsi="Arial"/>
          <w:b/>
          <w:spacing w:val="-5"/>
        </w:rPr>
        <w:t> </w:t>
      </w:r>
      <w:r>
        <w:rPr>
          <w:rFonts w:ascii="Arial" w:hAnsi="Arial"/>
          <w:b/>
        </w:rPr>
        <w:t>1052.-</w:t>
      </w:r>
      <w:r>
        <w:rPr>
          <w:rFonts w:ascii="Arial" w:hAnsi="Arial"/>
          <w:b/>
          <w:spacing w:val="-5"/>
        </w:rPr>
        <w:t> </w:t>
      </w:r>
      <w:r>
        <w:rPr/>
        <w:t>El</w:t>
      </w:r>
      <w:r>
        <w:rPr>
          <w:spacing w:val="-7"/>
        </w:rPr>
        <w:t> </w:t>
      </w:r>
      <w:r>
        <w:rPr/>
        <w:t>usufructo</w:t>
      </w:r>
      <w:r>
        <w:rPr>
          <w:spacing w:val="-6"/>
        </w:rPr>
        <w:t> </w:t>
      </w:r>
      <w:r>
        <w:rPr/>
        <w:t>es</w:t>
      </w:r>
      <w:r>
        <w:rPr>
          <w:spacing w:val="-5"/>
        </w:rPr>
        <w:t> </w:t>
      </w:r>
      <w:r>
        <w:rPr/>
        <w:t>el</w:t>
      </w:r>
      <w:r>
        <w:rPr>
          <w:spacing w:val="-6"/>
        </w:rPr>
        <w:t> </w:t>
      </w:r>
      <w:r>
        <w:rPr/>
        <w:t>derecho</w:t>
      </w:r>
      <w:r>
        <w:rPr>
          <w:spacing w:val="-7"/>
        </w:rPr>
        <w:t> </w:t>
      </w:r>
      <w:r>
        <w:rPr/>
        <w:t>real</w:t>
      </w:r>
      <w:r>
        <w:rPr>
          <w:spacing w:val="-7"/>
        </w:rPr>
        <w:t> </w:t>
      </w:r>
      <w:r>
        <w:rPr/>
        <w:t>y</w:t>
      </w:r>
      <w:r>
        <w:rPr>
          <w:spacing w:val="-5"/>
        </w:rPr>
        <w:t> </w:t>
      </w:r>
      <w:r>
        <w:rPr/>
        <w:t>temporal</w:t>
      </w:r>
      <w:r>
        <w:rPr>
          <w:spacing w:val="-6"/>
        </w:rPr>
        <w:t> </w:t>
      </w:r>
      <w:r>
        <w:rPr/>
        <w:t>de</w:t>
      </w:r>
      <w:r>
        <w:rPr>
          <w:spacing w:val="-6"/>
        </w:rPr>
        <w:t> </w:t>
      </w:r>
      <w:r>
        <w:rPr/>
        <w:t>disfrutar</w:t>
      </w:r>
      <w:r>
        <w:rPr>
          <w:spacing w:val="-3"/>
        </w:rPr>
        <w:t> </w:t>
      </w:r>
      <w:r>
        <w:rPr/>
        <w:t>de</w:t>
      </w:r>
      <w:r>
        <w:rPr>
          <w:spacing w:val="-5"/>
        </w:rPr>
        <w:t> </w:t>
      </w:r>
      <w:r>
        <w:rPr/>
        <w:t>los</w:t>
      </w:r>
      <w:r>
        <w:rPr>
          <w:spacing w:val="-5"/>
        </w:rPr>
        <w:t> </w:t>
      </w:r>
      <w:r>
        <w:rPr/>
        <w:t>bienes</w:t>
      </w:r>
      <w:r>
        <w:rPr>
          <w:spacing w:val="-5"/>
        </w:rPr>
        <w:t> </w:t>
      </w:r>
      <w:r>
        <w:rPr>
          <w:spacing w:val="-2"/>
        </w:rPr>
        <w:t>ajenos.</w:t>
      </w:r>
    </w:p>
    <w:p>
      <w:pPr>
        <w:pStyle w:val="BodyText"/>
        <w:spacing w:before="1"/>
        <w:ind w:left="0"/>
      </w:pPr>
    </w:p>
    <w:p>
      <w:pPr>
        <w:pStyle w:val="BodyText"/>
        <w:jc w:val="both"/>
      </w:pPr>
      <w:r>
        <w:rPr>
          <w:rFonts w:ascii="Arial" w:hAnsi="Arial"/>
          <w:b/>
        </w:rPr>
        <w:t>Artículo</w:t>
      </w:r>
      <w:r>
        <w:rPr>
          <w:rFonts w:ascii="Arial" w:hAnsi="Arial"/>
          <w:b/>
          <w:spacing w:val="-5"/>
        </w:rPr>
        <w:t> </w:t>
      </w:r>
      <w:r>
        <w:rPr>
          <w:rFonts w:ascii="Arial" w:hAnsi="Arial"/>
          <w:b/>
        </w:rPr>
        <w:t>1053.-</w:t>
      </w:r>
      <w:r>
        <w:rPr>
          <w:rFonts w:ascii="Arial" w:hAnsi="Arial"/>
          <w:b/>
          <w:spacing w:val="-5"/>
        </w:rPr>
        <w:t> </w:t>
      </w:r>
      <w:r>
        <w:rPr/>
        <w:t>El</w:t>
      </w:r>
      <w:r>
        <w:rPr>
          <w:spacing w:val="-6"/>
        </w:rPr>
        <w:t> </w:t>
      </w:r>
      <w:r>
        <w:rPr/>
        <w:t>usufructo</w:t>
      </w:r>
      <w:r>
        <w:rPr>
          <w:spacing w:val="-6"/>
        </w:rPr>
        <w:t> </w:t>
      </w:r>
      <w:r>
        <w:rPr/>
        <w:t>puede</w:t>
      </w:r>
      <w:r>
        <w:rPr>
          <w:spacing w:val="-6"/>
        </w:rPr>
        <w:t> </w:t>
      </w:r>
      <w:r>
        <w:rPr/>
        <w:t>constituirse</w:t>
      </w:r>
      <w:r>
        <w:rPr>
          <w:spacing w:val="-5"/>
        </w:rPr>
        <w:t> </w:t>
      </w:r>
      <w:r>
        <w:rPr/>
        <w:t>por</w:t>
      </w:r>
      <w:r>
        <w:rPr>
          <w:spacing w:val="-6"/>
        </w:rPr>
        <w:t> </w:t>
      </w:r>
      <w:r>
        <w:rPr/>
        <w:t>la</w:t>
      </w:r>
      <w:r>
        <w:rPr>
          <w:spacing w:val="-5"/>
        </w:rPr>
        <w:t> </w:t>
      </w:r>
      <w:r>
        <w:rPr/>
        <w:t>ley,</w:t>
      </w:r>
      <w:r>
        <w:rPr>
          <w:spacing w:val="-6"/>
        </w:rPr>
        <w:t> </w:t>
      </w:r>
      <w:r>
        <w:rPr/>
        <w:t>por</w:t>
      </w:r>
      <w:r>
        <w:rPr>
          <w:spacing w:val="-6"/>
        </w:rPr>
        <w:t> </w:t>
      </w:r>
      <w:r>
        <w:rPr/>
        <w:t>la</w:t>
      </w:r>
      <w:r>
        <w:rPr>
          <w:spacing w:val="-5"/>
        </w:rPr>
        <w:t> </w:t>
      </w:r>
      <w:r>
        <w:rPr/>
        <w:t>voluntad</w:t>
      </w:r>
      <w:r>
        <w:rPr>
          <w:spacing w:val="-5"/>
        </w:rPr>
        <w:t> </w:t>
      </w:r>
      <w:r>
        <w:rPr/>
        <w:t>del</w:t>
      </w:r>
      <w:r>
        <w:rPr>
          <w:spacing w:val="-5"/>
        </w:rPr>
        <w:t> </w:t>
      </w:r>
      <w:r>
        <w:rPr/>
        <w:t>hombre</w:t>
      </w:r>
      <w:r>
        <w:rPr>
          <w:spacing w:val="-5"/>
        </w:rPr>
        <w:t> </w:t>
      </w:r>
      <w:r>
        <w:rPr/>
        <w:t>o</w:t>
      </w:r>
      <w:r>
        <w:rPr>
          <w:spacing w:val="-6"/>
        </w:rPr>
        <w:t> </w:t>
      </w:r>
      <w:r>
        <w:rPr/>
        <w:t>por</w:t>
      </w:r>
      <w:r>
        <w:rPr>
          <w:spacing w:val="-5"/>
        </w:rPr>
        <w:t> </w:t>
      </w:r>
      <w:r>
        <w:rPr>
          <w:spacing w:val="-2"/>
        </w:rPr>
        <w:t>prescripción.</w:t>
      </w:r>
    </w:p>
    <w:p>
      <w:pPr>
        <w:pStyle w:val="BodyText"/>
        <w:spacing w:before="1"/>
        <w:ind w:left="0"/>
      </w:pPr>
    </w:p>
    <w:p>
      <w:pPr>
        <w:pStyle w:val="BodyText"/>
        <w:ind w:right="345"/>
        <w:jc w:val="both"/>
      </w:pPr>
      <w:r>
        <w:rPr>
          <w:rFonts w:ascii="Arial" w:hAnsi="Arial"/>
          <w:b/>
        </w:rPr>
        <w:t>Artículo 1054</w:t>
      </w:r>
      <w:r>
        <w:rPr/>
        <w:t>.- Puede constituirse el usufructo a favor de una o de varias personas, simultánea o </w:t>
      </w:r>
      <w:r>
        <w:rPr>
          <w:spacing w:val="-2"/>
        </w:rPr>
        <w:t>sucesivamente.</w:t>
      </w:r>
    </w:p>
    <w:p>
      <w:pPr>
        <w:pStyle w:val="BodyText"/>
        <w:spacing w:before="229"/>
        <w:ind w:right="344"/>
        <w:jc w:val="both"/>
      </w:pPr>
      <w:r>
        <w:rPr>
          <w:rFonts w:ascii="Arial" w:hAnsi="Arial"/>
          <w:b/>
        </w:rPr>
        <w:t>Artículo 1055.- </w:t>
      </w:r>
      <w:r>
        <w:rPr/>
        <w:t>Si se constituye a favor de varias personas simultáneamente, sea por herencia, sea por contrato, cesando el derecho de una de las personas, pasará al propietario, salvo que al constituirse el usufructo se hubiere dispuesto que acrezca a los otros usufructuarios.</w:t>
      </w:r>
    </w:p>
    <w:p>
      <w:pPr>
        <w:pStyle w:val="BodyText"/>
        <w:spacing w:before="229"/>
        <w:ind w:right="344"/>
        <w:jc w:val="both"/>
      </w:pPr>
      <w:r>
        <w:rPr>
          <w:rFonts w:ascii="Arial" w:hAnsi="Arial"/>
          <w:b/>
        </w:rPr>
        <w:t>Artículo 1056.- </w:t>
      </w:r>
      <w:r>
        <w:rPr/>
        <w:t>Si se constituye sucesivamente, el usufructo no tendrá lugar sino en favor de las personas que existan al tiempo de comenzar el derecho del primer usufructuario.</w:t>
      </w:r>
    </w:p>
    <w:p>
      <w:pPr>
        <w:pStyle w:val="BodyText"/>
        <w:spacing w:before="2"/>
        <w:ind w:left="0"/>
      </w:pPr>
    </w:p>
    <w:p>
      <w:pPr>
        <w:pStyle w:val="BodyText"/>
        <w:jc w:val="both"/>
      </w:pPr>
      <w:r>
        <w:rPr>
          <w:rFonts w:ascii="Arial" w:hAnsi="Arial"/>
          <w:b/>
        </w:rPr>
        <w:t>Artículo</w:t>
      </w:r>
      <w:r>
        <w:rPr>
          <w:rFonts w:ascii="Arial" w:hAnsi="Arial"/>
          <w:b/>
          <w:spacing w:val="-7"/>
        </w:rPr>
        <w:t> </w:t>
      </w:r>
      <w:r>
        <w:rPr>
          <w:rFonts w:ascii="Arial" w:hAnsi="Arial"/>
          <w:b/>
        </w:rPr>
        <w:t>1057.-</w:t>
      </w:r>
      <w:r>
        <w:rPr>
          <w:rFonts w:ascii="Arial" w:hAnsi="Arial"/>
          <w:b/>
          <w:spacing w:val="-6"/>
        </w:rPr>
        <w:t> </w:t>
      </w:r>
      <w:r>
        <w:rPr/>
        <w:t>El</w:t>
      </w:r>
      <w:r>
        <w:rPr>
          <w:spacing w:val="-8"/>
        </w:rPr>
        <w:t> </w:t>
      </w:r>
      <w:r>
        <w:rPr/>
        <w:t>usufructo</w:t>
      </w:r>
      <w:r>
        <w:rPr>
          <w:spacing w:val="-7"/>
        </w:rPr>
        <w:t> </w:t>
      </w:r>
      <w:r>
        <w:rPr/>
        <w:t>puede</w:t>
      </w:r>
      <w:r>
        <w:rPr>
          <w:spacing w:val="-7"/>
        </w:rPr>
        <w:t> </w:t>
      </w:r>
      <w:r>
        <w:rPr/>
        <w:t>constituirse</w:t>
      </w:r>
      <w:r>
        <w:rPr>
          <w:spacing w:val="-7"/>
        </w:rPr>
        <w:t> </w:t>
      </w:r>
      <w:r>
        <w:rPr/>
        <w:t>desde</w:t>
      </w:r>
      <w:r>
        <w:rPr>
          <w:spacing w:val="-6"/>
        </w:rPr>
        <w:t> </w:t>
      </w:r>
      <w:r>
        <w:rPr/>
        <w:t>o</w:t>
      </w:r>
      <w:r>
        <w:rPr>
          <w:spacing w:val="-7"/>
        </w:rPr>
        <w:t> </w:t>
      </w:r>
      <w:r>
        <w:rPr/>
        <w:t>hasta</w:t>
      </w:r>
      <w:r>
        <w:rPr>
          <w:spacing w:val="-5"/>
        </w:rPr>
        <w:t> </w:t>
      </w:r>
      <w:r>
        <w:rPr/>
        <w:t>cierto</w:t>
      </w:r>
      <w:r>
        <w:rPr>
          <w:spacing w:val="-5"/>
        </w:rPr>
        <w:t> </w:t>
      </w:r>
      <w:r>
        <w:rPr/>
        <w:t>día,</w:t>
      </w:r>
      <w:r>
        <w:rPr>
          <w:spacing w:val="-5"/>
        </w:rPr>
        <w:t> </w:t>
      </w:r>
      <w:r>
        <w:rPr/>
        <w:t>puramente</w:t>
      </w:r>
      <w:r>
        <w:rPr>
          <w:spacing w:val="-8"/>
        </w:rPr>
        <w:t> </w:t>
      </w:r>
      <w:r>
        <w:rPr/>
        <w:t>y</w:t>
      </w:r>
      <w:r>
        <w:rPr>
          <w:spacing w:val="-6"/>
        </w:rPr>
        <w:t> </w:t>
      </w:r>
      <w:r>
        <w:rPr/>
        <w:t>bajo</w:t>
      </w:r>
      <w:r>
        <w:rPr>
          <w:spacing w:val="-7"/>
        </w:rPr>
        <w:t> </w:t>
      </w:r>
      <w:r>
        <w:rPr>
          <w:spacing w:val="-2"/>
        </w:rPr>
        <w:t>condición.</w:t>
      </w:r>
    </w:p>
    <w:p>
      <w:pPr>
        <w:pStyle w:val="BodyText"/>
        <w:spacing w:before="228"/>
        <w:jc w:val="both"/>
      </w:pPr>
      <w:r>
        <w:rPr>
          <w:rFonts w:ascii="Arial" w:hAnsi="Arial"/>
          <w:b/>
        </w:rPr>
        <w:t>Artículo</w:t>
      </w:r>
      <w:r>
        <w:rPr>
          <w:rFonts w:ascii="Arial" w:hAnsi="Arial"/>
          <w:b/>
          <w:spacing w:val="-6"/>
        </w:rPr>
        <w:t> </w:t>
      </w:r>
      <w:r>
        <w:rPr>
          <w:rFonts w:ascii="Arial" w:hAnsi="Arial"/>
          <w:b/>
        </w:rPr>
        <w:t>1058.-</w:t>
      </w:r>
      <w:r>
        <w:rPr>
          <w:rFonts w:ascii="Arial" w:hAnsi="Arial"/>
          <w:b/>
          <w:spacing w:val="-5"/>
        </w:rPr>
        <w:t> </w:t>
      </w:r>
      <w:r>
        <w:rPr/>
        <w:t>Es</w:t>
      </w:r>
      <w:r>
        <w:rPr>
          <w:spacing w:val="-5"/>
        </w:rPr>
        <w:t> </w:t>
      </w:r>
      <w:r>
        <w:rPr/>
        <w:t>vitalicio</w:t>
      </w:r>
      <w:r>
        <w:rPr>
          <w:spacing w:val="-5"/>
        </w:rPr>
        <w:t> </w:t>
      </w:r>
      <w:r>
        <w:rPr/>
        <w:t>el</w:t>
      </w:r>
      <w:r>
        <w:rPr>
          <w:spacing w:val="-7"/>
        </w:rPr>
        <w:t> </w:t>
      </w:r>
      <w:r>
        <w:rPr/>
        <w:t>usufructo</w:t>
      </w:r>
      <w:r>
        <w:rPr>
          <w:spacing w:val="-7"/>
        </w:rPr>
        <w:t> </w:t>
      </w:r>
      <w:r>
        <w:rPr/>
        <w:t>si</w:t>
      </w:r>
      <w:r>
        <w:rPr>
          <w:spacing w:val="-5"/>
        </w:rPr>
        <w:t> </w:t>
      </w:r>
      <w:r>
        <w:rPr/>
        <w:t>en</w:t>
      </w:r>
      <w:r>
        <w:rPr>
          <w:spacing w:val="-5"/>
        </w:rPr>
        <w:t> </w:t>
      </w:r>
      <w:r>
        <w:rPr/>
        <w:t>el</w:t>
      </w:r>
      <w:r>
        <w:rPr>
          <w:spacing w:val="-7"/>
        </w:rPr>
        <w:t> </w:t>
      </w:r>
      <w:r>
        <w:rPr/>
        <w:t>Título</w:t>
      </w:r>
      <w:r>
        <w:rPr>
          <w:spacing w:val="-6"/>
        </w:rPr>
        <w:t> </w:t>
      </w:r>
      <w:r>
        <w:rPr/>
        <w:t>constitutivo</w:t>
      </w:r>
      <w:r>
        <w:rPr>
          <w:spacing w:val="-5"/>
        </w:rPr>
        <w:t> </w:t>
      </w:r>
      <w:r>
        <w:rPr/>
        <w:t>no</w:t>
      </w:r>
      <w:r>
        <w:rPr>
          <w:spacing w:val="-7"/>
        </w:rPr>
        <w:t> </w:t>
      </w:r>
      <w:r>
        <w:rPr/>
        <w:t>se</w:t>
      </w:r>
      <w:r>
        <w:rPr>
          <w:spacing w:val="-4"/>
        </w:rPr>
        <w:t> </w:t>
      </w:r>
      <w:r>
        <w:rPr/>
        <w:t>expresa</w:t>
      </w:r>
      <w:r>
        <w:rPr>
          <w:spacing w:val="-4"/>
        </w:rPr>
        <w:t> </w:t>
      </w:r>
      <w:r>
        <w:rPr/>
        <w:t>lo</w:t>
      </w:r>
      <w:r>
        <w:rPr>
          <w:spacing w:val="-5"/>
        </w:rPr>
        <w:t> </w:t>
      </w:r>
      <w:r>
        <w:rPr>
          <w:spacing w:val="-2"/>
        </w:rPr>
        <w:t>contrario.</w:t>
      </w:r>
    </w:p>
    <w:p>
      <w:pPr>
        <w:pStyle w:val="BodyText"/>
        <w:spacing w:before="1"/>
        <w:ind w:left="0"/>
      </w:pPr>
    </w:p>
    <w:p>
      <w:pPr>
        <w:pStyle w:val="BodyText"/>
        <w:ind w:right="347"/>
        <w:jc w:val="both"/>
      </w:pPr>
      <w:r>
        <w:rPr>
          <w:rFonts w:ascii="Arial" w:hAnsi="Arial"/>
          <w:b/>
        </w:rPr>
        <w:t>Artículo 1059.- </w:t>
      </w:r>
      <w:r>
        <w:rPr/>
        <w:t>Los derechos y obligaciones del</w:t>
      </w:r>
      <w:r>
        <w:rPr>
          <w:spacing w:val="-1"/>
        </w:rPr>
        <w:t> </w:t>
      </w:r>
      <w:r>
        <w:rPr/>
        <w:t>usufructuario y del propietario se arreglan, en todo caso, por el Título constitutivo del usufructo.</w:t>
      </w:r>
    </w:p>
    <w:p>
      <w:pPr>
        <w:pStyle w:val="BodyText"/>
        <w:spacing w:before="1"/>
        <w:ind w:left="0"/>
      </w:pPr>
    </w:p>
    <w:p>
      <w:pPr>
        <w:pStyle w:val="BodyText"/>
        <w:ind w:right="346"/>
        <w:jc w:val="both"/>
      </w:pPr>
      <w:r>
        <w:rPr>
          <w:rFonts w:ascii="Arial" w:hAnsi="Arial"/>
          <w:b/>
        </w:rPr>
        <w:t>Artículo 1060.- </w:t>
      </w:r>
      <w:r>
        <w:rPr/>
        <w:t>Las corporaciones que no pueden adquirir, poseer o administrar bienes raíces, tampoco pueden tener usufructo constituido sobre bienes de esta clase.</w:t>
      </w:r>
    </w:p>
    <w:p>
      <w:pPr>
        <w:pStyle w:val="BodyText"/>
        <w:spacing w:before="230"/>
        <w:ind w:right="349"/>
        <w:jc w:val="both"/>
      </w:pPr>
      <w:r>
        <w:rPr>
          <w:rFonts w:ascii="Arial" w:hAnsi="Arial"/>
          <w:b/>
        </w:rPr>
        <w:t>Artículo 1061.- </w:t>
      </w:r>
      <w:r>
        <w:rPr/>
        <w:t>Las personas o sociedades que necesiten llenar algún requisito para adquirir bienes raíces, deberán satisfacerlo igualmente para tener el usufructo sobre ellos.</w:t>
      </w:r>
    </w:p>
    <w:p>
      <w:pPr>
        <w:pStyle w:val="BodyText"/>
        <w:spacing w:before="229"/>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pPr>
      <w:r>
        <w:rPr/>
        <w:t>De</w:t>
      </w:r>
      <w:r>
        <w:rPr>
          <w:spacing w:val="-7"/>
        </w:rPr>
        <w:t> </w:t>
      </w:r>
      <w:r>
        <w:rPr/>
        <w:t>los</w:t>
      </w:r>
      <w:r>
        <w:rPr>
          <w:spacing w:val="-6"/>
        </w:rPr>
        <w:t> </w:t>
      </w:r>
      <w:r>
        <w:rPr/>
        <w:t>derechos</w:t>
      </w:r>
      <w:r>
        <w:rPr>
          <w:spacing w:val="-6"/>
        </w:rPr>
        <w:t> </w:t>
      </w:r>
      <w:r>
        <w:rPr/>
        <w:t>del</w:t>
      </w:r>
      <w:r>
        <w:rPr>
          <w:spacing w:val="-4"/>
        </w:rPr>
        <w:t> </w:t>
      </w:r>
      <w:r>
        <w:rPr>
          <w:spacing w:val="-2"/>
        </w:rPr>
        <w:t>usufructuario</w:t>
      </w:r>
    </w:p>
    <w:p>
      <w:pPr>
        <w:pStyle w:val="Heading2"/>
        <w:spacing w:after="0"/>
        <w:sectPr>
          <w:pgSz w:w="12240" w:h="15840"/>
          <w:pgMar w:header="15" w:footer="730" w:top="1680" w:bottom="920" w:left="1080" w:right="1080"/>
        </w:sectPr>
      </w:pPr>
    </w:p>
    <w:p>
      <w:pPr>
        <w:pStyle w:val="BodyText"/>
        <w:spacing w:before="52"/>
        <w:ind w:left="0"/>
        <w:rPr>
          <w:rFonts w:ascii="Arial"/>
          <w:b/>
        </w:rPr>
      </w:pPr>
    </w:p>
    <w:p>
      <w:pPr>
        <w:pStyle w:val="BodyText"/>
        <w:ind w:right="344"/>
        <w:jc w:val="both"/>
      </w:pPr>
      <w:r>
        <w:rPr>
          <w:rFonts w:ascii="Arial" w:hAnsi="Arial"/>
          <w:b/>
        </w:rPr>
        <w:t>Artículo 1062.- </w:t>
      </w:r>
      <w:r>
        <w:rPr/>
        <w:t>El usufructuario tiene derecho de ejercitar todas las acciones y excepciones reales, personales o posesorias, y de ser considerado como parte en todo litigio, aunque sea seguido por el propietario, siempre que en él se interese el usufructo.</w:t>
      </w:r>
    </w:p>
    <w:p>
      <w:pPr>
        <w:pStyle w:val="BodyText"/>
        <w:spacing w:before="2"/>
        <w:ind w:left="0"/>
      </w:pPr>
    </w:p>
    <w:p>
      <w:pPr>
        <w:pStyle w:val="BodyText"/>
        <w:ind w:right="345"/>
        <w:jc w:val="both"/>
      </w:pPr>
      <w:r>
        <w:rPr>
          <w:rFonts w:ascii="Arial" w:hAnsi="Arial"/>
          <w:b/>
        </w:rPr>
        <w:t>Artículo 1063.- </w:t>
      </w:r>
      <w:r>
        <w:rPr/>
        <w:t>El usufructuario tiene derecho de percibir todos los frutos, sean naturales, industriales o </w:t>
      </w:r>
      <w:r>
        <w:rPr>
          <w:spacing w:val="-2"/>
        </w:rPr>
        <w:t>civiles.</w:t>
      </w:r>
    </w:p>
    <w:p>
      <w:pPr>
        <w:pStyle w:val="BodyText"/>
        <w:spacing w:before="229"/>
        <w:ind w:right="343"/>
        <w:jc w:val="both"/>
      </w:pPr>
      <w:r>
        <w:rPr>
          <w:rFonts w:ascii="Arial" w:hAnsi="Arial"/>
          <w:b/>
        </w:rPr>
        <w:t>Artículo 1064.- </w:t>
      </w:r>
      <w:r>
        <w:rPr/>
        <w:t>Los frutos naturales, industriales pendientes al tiempo de comenzar el usufructo, pertenecerán al usufructuario. Los pendientes al tiempo de extinguirse el usufructo, pertenecen al 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pPr>
        <w:pStyle w:val="BodyText"/>
        <w:ind w:left="0"/>
      </w:pPr>
    </w:p>
    <w:p>
      <w:pPr>
        <w:pStyle w:val="BodyText"/>
        <w:spacing w:before="1"/>
        <w:ind w:right="345"/>
        <w:jc w:val="both"/>
      </w:pPr>
      <w:r>
        <w:rPr>
          <w:rFonts w:ascii="Arial" w:hAnsi="Arial"/>
          <w:b/>
        </w:rPr>
        <w:t>Artículo 1065.- </w:t>
      </w:r>
      <w:r>
        <w:rPr/>
        <w:t>Los frutos civiles pertenecen al usufructuario en proporción del tiempo que dure el usufructo, aun cuando no estén cobrados.</w:t>
      </w:r>
    </w:p>
    <w:p>
      <w:pPr>
        <w:pStyle w:val="BodyText"/>
        <w:spacing w:before="228"/>
        <w:ind w:right="344"/>
        <w:jc w:val="both"/>
      </w:pPr>
      <w:r>
        <w:rPr>
          <w:rFonts w:ascii="Arial" w:hAnsi="Arial"/>
          <w:b/>
        </w:rPr>
        <w:t>Artículo 1066.- </w:t>
      </w:r>
      <w:r>
        <w:rPr/>
        <w:t>Si el usufructo comprendiere cosas que se deteriorasen por el uso, el usufructuario</w:t>
      </w:r>
      <w:r>
        <w:rPr>
          <w:spacing w:val="40"/>
        </w:rPr>
        <w:t> </w:t>
      </w:r>
      <w:r>
        <w:rPr/>
        <w:t>tendrá derecho a servirse de ellas, empleándolas según su destino, y no estará obligado a restituirlas, al concluir el usufructo, sino en el estado en que se encuentren; pero tiene obligación de indemnizar al propietario del deterioro que hubieren sufrido por dolo o negligencia.</w:t>
      </w:r>
    </w:p>
    <w:p>
      <w:pPr>
        <w:pStyle w:val="BodyText"/>
        <w:spacing w:before="2"/>
        <w:ind w:left="0"/>
      </w:pPr>
    </w:p>
    <w:p>
      <w:pPr>
        <w:pStyle w:val="BodyText"/>
        <w:ind w:right="343"/>
        <w:jc w:val="both"/>
      </w:pPr>
      <w:r>
        <w:rPr>
          <w:rFonts w:ascii="Arial" w:hAnsi="Arial"/>
          <w:b/>
        </w:rPr>
        <w:t>Artículo 1067.- </w:t>
      </w:r>
      <w:r>
        <w:rPr/>
        <w:t>Si el usufructo comprende cosas que no pueden usarse sin consumirse, el usufructuario tendrá el derecho de consumirlas, pero está obligado a restituirlas, al terminar el usufructo, en igual género, cantidad y calidad. No siendo posible hacer la restitución, está obligado a pagar su valor, si se hubiesen dado estimadas, o su precio corriente al tiempo de cesar el usufructo, si no fueron estimadas.</w:t>
      </w:r>
    </w:p>
    <w:p>
      <w:pPr>
        <w:pStyle w:val="BodyText"/>
        <w:ind w:left="0"/>
      </w:pPr>
    </w:p>
    <w:p>
      <w:pPr>
        <w:pStyle w:val="BodyText"/>
        <w:spacing w:before="1"/>
        <w:ind w:right="344"/>
        <w:jc w:val="both"/>
      </w:pPr>
      <w:r>
        <w:rPr>
          <w:rFonts w:ascii="Arial" w:hAnsi="Arial"/>
          <w:b/>
        </w:rPr>
        <w:t>Artículo 1068.- </w:t>
      </w:r>
      <w:r>
        <w:rPr/>
        <w:t>Si el usufructo se constituye sobre capitales impuestos a réditos, el usufructuario sólo hace suyos éstos y no aquellos,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pPr>
        <w:pStyle w:val="BodyText"/>
        <w:spacing w:before="230"/>
        <w:ind w:right="345"/>
        <w:jc w:val="both"/>
      </w:pPr>
      <w:r>
        <w:rPr>
          <w:rFonts w:ascii="Arial" w:hAnsi="Arial"/>
          <w:b/>
        </w:rPr>
        <w:t>Artículo 1069.- </w:t>
      </w:r>
      <w:r>
        <w:rPr/>
        <w:t>El usufructuario de un monte disfruta de todos los productos que provengan de éste, según su naturaleza.</w:t>
      </w:r>
    </w:p>
    <w:p>
      <w:pPr>
        <w:pStyle w:val="BodyText"/>
        <w:spacing w:before="229"/>
        <w:ind w:right="342"/>
        <w:jc w:val="both"/>
      </w:pPr>
      <w:r>
        <w:rPr>
          <w:rFonts w:ascii="Arial" w:hAnsi="Arial"/>
          <w:b/>
        </w:rPr>
        <w:t>Artículo 1070.- </w:t>
      </w:r>
      <w:r>
        <w:rPr/>
        <w:t>Si el monte fuere talar o de maderas de construcción, podrá el usufructuario hacer en él las talas o cortes ordinarios que haría el dueño; acomodándose en el modo, porción o épocas a las leyes especiales o a las costumbres del lugar.</w:t>
      </w:r>
    </w:p>
    <w:p>
      <w:pPr>
        <w:pStyle w:val="BodyText"/>
        <w:spacing w:before="229"/>
        <w:ind w:right="342"/>
        <w:jc w:val="both"/>
      </w:pPr>
      <w:r>
        <w:rPr>
          <w:rFonts w:ascii="Arial" w:hAnsi="Arial"/>
          <w:b/>
        </w:rPr>
        <w:t>Artículo 1071.- </w:t>
      </w:r>
      <w:r>
        <w:rPr/>
        <w:t>En los demás casos, el usufructuario no podrá cortar árboles por el pie, como no sea</w:t>
      </w:r>
      <w:r>
        <w:rPr>
          <w:spacing w:val="40"/>
        </w:rPr>
        <w:t> </w:t>
      </w:r>
      <w:r>
        <w:rPr/>
        <w:t>para reponer o reparar algunas de las cosas usufructuadas; y en este caso acreditará previamente al propietario la necesidad de la obra.</w:t>
      </w:r>
    </w:p>
    <w:p>
      <w:pPr>
        <w:pStyle w:val="BodyText"/>
        <w:spacing w:before="2"/>
        <w:ind w:left="0"/>
      </w:pPr>
    </w:p>
    <w:p>
      <w:pPr>
        <w:pStyle w:val="BodyText"/>
        <w:ind w:right="345"/>
        <w:jc w:val="both"/>
      </w:pPr>
      <w:r>
        <w:rPr>
          <w:rFonts w:ascii="Arial" w:hAnsi="Arial"/>
          <w:b/>
        </w:rPr>
        <w:t>Artículo 1072.- </w:t>
      </w:r>
      <w:r>
        <w:rPr/>
        <w:t>El usufructuario podrá utilizar los viveros, sin perjuicio de su conservación y según las costumbres del lugar y lo dispuesto en las leyes respectivas.</w:t>
      </w:r>
    </w:p>
    <w:p>
      <w:pPr>
        <w:pStyle w:val="BodyText"/>
        <w:spacing w:before="229"/>
        <w:ind w:right="345"/>
        <w:jc w:val="both"/>
      </w:pPr>
      <w:r>
        <w:rPr>
          <w:rFonts w:ascii="Arial" w:hAnsi="Arial"/>
          <w:b/>
        </w:rPr>
        <w:t>Artículo</w:t>
      </w:r>
      <w:r>
        <w:rPr>
          <w:rFonts w:ascii="Arial" w:hAnsi="Arial"/>
          <w:b/>
          <w:spacing w:val="-2"/>
        </w:rPr>
        <w:t> </w:t>
      </w:r>
      <w:r>
        <w:rPr>
          <w:rFonts w:ascii="Arial" w:hAnsi="Arial"/>
          <w:b/>
        </w:rPr>
        <w:t>1073.-</w:t>
      </w:r>
      <w:r>
        <w:rPr>
          <w:rFonts w:ascii="Arial" w:hAnsi="Arial"/>
          <w:b/>
          <w:spacing w:val="-2"/>
        </w:rPr>
        <w:t> </w:t>
      </w:r>
      <w:r>
        <w:rPr/>
        <w:t>Corresponde</w:t>
      </w:r>
      <w:r>
        <w:rPr>
          <w:spacing w:val="-3"/>
        </w:rPr>
        <w:t> </w:t>
      </w:r>
      <w:r>
        <w:rPr/>
        <w:t>al</w:t>
      </w:r>
      <w:r>
        <w:rPr>
          <w:spacing w:val="-3"/>
        </w:rPr>
        <w:t> </w:t>
      </w:r>
      <w:r>
        <w:rPr/>
        <w:t>usufructuario</w:t>
      </w:r>
      <w:r>
        <w:rPr>
          <w:spacing w:val="-2"/>
        </w:rPr>
        <w:t> </w:t>
      </w:r>
      <w:r>
        <w:rPr/>
        <w:t>el</w:t>
      </w:r>
      <w:r>
        <w:rPr>
          <w:spacing w:val="-3"/>
        </w:rPr>
        <w:t> </w:t>
      </w:r>
      <w:r>
        <w:rPr/>
        <w:t>fruto</w:t>
      </w:r>
      <w:r>
        <w:rPr>
          <w:spacing w:val="-1"/>
        </w:rPr>
        <w:t> </w:t>
      </w:r>
      <w:r>
        <w:rPr/>
        <w:t>de</w:t>
      </w:r>
      <w:r>
        <w:rPr>
          <w:spacing w:val="-3"/>
        </w:rPr>
        <w:t> </w:t>
      </w:r>
      <w:r>
        <w:rPr/>
        <w:t>los</w:t>
      </w:r>
      <w:r>
        <w:rPr>
          <w:spacing w:val="-2"/>
        </w:rPr>
        <w:t> </w:t>
      </w:r>
      <w:r>
        <w:rPr/>
        <w:t>aumentos</w:t>
      </w:r>
      <w:r>
        <w:rPr>
          <w:spacing w:val="-2"/>
        </w:rPr>
        <w:t> </w:t>
      </w:r>
      <w:r>
        <w:rPr/>
        <w:t>que</w:t>
      </w:r>
      <w:r>
        <w:rPr>
          <w:spacing w:val="-2"/>
        </w:rPr>
        <w:t> </w:t>
      </w:r>
      <w:r>
        <w:rPr/>
        <w:t>reciban</w:t>
      </w:r>
      <w:r>
        <w:rPr>
          <w:spacing w:val="-3"/>
        </w:rPr>
        <w:t> </w:t>
      </w:r>
      <w:r>
        <w:rPr/>
        <w:t>las</w:t>
      </w:r>
      <w:r>
        <w:rPr>
          <w:spacing w:val="-2"/>
        </w:rPr>
        <w:t> </w:t>
      </w:r>
      <w:r>
        <w:rPr/>
        <w:t>cosas</w:t>
      </w:r>
      <w:r>
        <w:rPr>
          <w:spacing w:val="-2"/>
        </w:rPr>
        <w:t> </w:t>
      </w:r>
      <w:r>
        <w:rPr/>
        <w:t>por</w:t>
      </w:r>
      <w:r>
        <w:rPr>
          <w:spacing w:val="-2"/>
        </w:rPr>
        <w:t> </w:t>
      </w:r>
      <w:r>
        <w:rPr/>
        <w:t>accesión y el goce de las servidumbres que tenga a su favor.</w:t>
      </w:r>
    </w:p>
    <w:p>
      <w:pPr>
        <w:pStyle w:val="BodyText"/>
        <w:spacing w:before="1"/>
        <w:ind w:left="0"/>
      </w:pPr>
    </w:p>
    <w:p>
      <w:pPr>
        <w:pStyle w:val="BodyText"/>
        <w:spacing w:before="1"/>
        <w:ind w:right="344"/>
        <w:jc w:val="both"/>
      </w:pPr>
      <w:r>
        <w:rPr>
          <w:rFonts w:ascii="Arial" w:hAnsi="Arial"/>
          <w:b/>
        </w:rPr>
        <w:t>Artículo 1074.- </w:t>
      </w:r>
      <w:r>
        <w:rPr/>
        <w:t>No corresponden al usufructuario los productos de las minas que se exploten en el terreno dado en usufructo, a no ser que expresamente se le concedan en el título constitutivo del usufructo</w:t>
      </w:r>
      <w:r>
        <w:rPr>
          <w:spacing w:val="-2"/>
        </w:rPr>
        <w:t> </w:t>
      </w:r>
      <w:r>
        <w:rPr/>
        <w:t>o que</w:t>
      </w:r>
      <w:r>
        <w:rPr>
          <w:spacing w:val="-2"/>
        </w:rPr>
        <w:t> </w:t>
      </w:r>
      <w:r>
        <w:rPr/>
        <w:t>éste</w:t>
      </w:r>
      <w:r>
        <w:rPr>
          <w:spacing w:val="-2"/>
        </w:rPr>
        <w:t> </w:t>
      </w:r>
      <w:r>
        <w:rPr/>
        <w:t>sea universal; pero debe indemnizarse</w:t>
      </w:r>
      <w:r>
        <w:rPr>
          <w:spacing w:val="-2"/>
        </w:rPr>
        <w:t> </w:t>
      </w:r>
      <w:r>
        <w:rPr/>
        <w:t>al</w:t>
      </w:r>
      <w:r>
        <w:rPr>
          <w:spacing w:val="-1"/>
        </w:rPr>
        <w:t> </w:t>
      </w:r>
      <w:r>
        <w:rPr/>
        <w:t>usufructuario de los</w:t>
      </w:r>
      <w:r>
        <w:rPr>
          <w:spacing w:val="-1"/>
        </w:rPr>
        <w:t> </w:t>
      </w:r>
      <w:r>
        <w:rPr/>
        <w:t>daños</w:t>
      </w:r>
      <w:r>
        <w:rPr>
          <w:spacing w:val="-1"/>
        </w:rPr>
        <w:t> </w:t>
      </w:r>
      <w:r>
        <w:rPr/>
        <w:t>y</w:t>
      </w:r>
      <w:r>
        <w:rPr>
          <w:spacing w:val="-1"/>
        </w:rPr>
        <w:t> </w:t>
      </w:r>
      <w:r>
        <w:rPr/>
        <w:t>perjuicios</w:t>
      </w:r>
      <w:r>
        <w:rPr>
          <w:spacing w:val="-1"/>
        </w:rPr>
        <w:t> </w:t>
      </w:r>
      <w:r>
        <w:rPr/>
        <w:t>que se le originen por la interrupción del usufructo a consecuencia de las obras que se practiquen para el laboreo de las minas.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1075.- </w:t>
      </w:r>
      <w:r>
        <w:rPr/>
        <w:t>El usufructuario puede gozar por sí mismo de la cosa usufructuada. Puede enajenar, arrendar y gravar su derecho de usufructo; pero todos los contratos que celebre como usufructuario terminarán con el usufructo.</w:t>
      </w:r>
    </w:p>
    <w:p>
      <w:pPr>
        <w:pStyle w:val="BodyText"/>
        <w:spacing w:before="2"/>
        <w:ind w:left="0"/>
      </w:pPr>
    </w:p>
    <w:p>
      <w:pPr>
        <w:pStyle w:val="BodyText"/>
        <w:ind w:right="346"/>
        <w:jc w:val="both"/>
      </w:pPr>
      <w:r>
        <w:rPr>
          <w:rFonts w:ascii="Arial" w:hAnsi="Arial"/>
          <w:b/>
        </w:rPr>
        <w:t>Artículo 1076.- </w:t>
      </w:r>
      <w:r>
        <w:rPr/>
        <w:t>El usufructuario puede hacer mejoras útiles y puramente voluntarias; pero no tiene derecho de reclamar su pago, aunque si puede retirarlas, siempre que sea posible hacerlo sin detrimento de la cosa en que esté constituido el usufructo.</w:t>
      </w:r>
    </w:p>
    <w:p>
      <w:pPr>
        <w:pStyle w:val="BodyText"/>
        <w:spacing w:before="229"/>
        <w:ind w:right="344"/>
        <w:jc w:val="both"/>
      </w:pPr>
      <w:r>
        <w:rPr>
          <w:rFonts w:ascii="Arial" w:hAnsi="Arial"/>
          <w:b/>
        </w:rPr>
        <w:t>Artículo 1077.- </w:t>
      </w:r>
      <w:r>
        <w:rPr/>
        <w:t>El propietario de bienes en que otro tenga el usufructo, puede enajenarlos, con la condición de que se conserve el usufructo.</w:t>
      </w:r>
    </w:p>
    <w:p>
      <w:pPr>
        <w:pStyle w:val="BodyText"/>
        <w:spacing w:before="230"/>
        <w:ind w:right="345"/>
        <w:jc w:val="both"/>
      </w:pPr>
      <w:r>
        <w:rPr>
          <w:rFonts w:ascii="Arial" w:hAnsi="Arial"/>
          <w:b/>
        </w:rPr>
        <w:t>Artículo 1078.- </w:t>
      </w:r>
      <w:r>
        <w:rPr/>
        <w:t>El usufructuario goza del derecho del tanto. Es aplicable lo dispuesto en el artículo 1045, en lo que se refiere a la forma para dar el aviso de enajenación y al tiempo para hacer uso del derecho del tanto.</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pPr>
      <w:r>
        <w:rPr/>
        <w:t>De</w:t>
      </w:r>
      <w:r>
        <w:rPr>
          <w:spacing w:val="-7"/>
        </w:rPr>
        <w:t> </w:t>
      </w:r>
      <w:r>
        <w:rPr/>
        <w:t>las</w:t>
      </w:r>
      <w:r>
        <w:rPr>
          <w:spacing w:val="-7"/>
        </w:rPr>
        <w:t> </w:t>
      </w:r>
      <w:r>
        <w:rPr/>
        <w:t>obligaciones</w:t>
      </w:r>
      <w:r>
        <w:rPr>
          <w:spacing w:val="-7"/>
        </w:rPr>
        <w:t> </w:t>
      </w:r>
      <w:r>
        <w:rPr/>
        <w:t>del</w:t>
      </w:r>
      <w:r>
        <w:rPr>
          <w:spacing w:val="-7"/>
        </w:rPr>
        <w:t> </w:t>
      </w:r>
      <w:r>
        <w:rPr>
          <w:spacing w:val="-2"/>
        </w:rPr>
        <w:t>usufructuario</w:t>
      </w:r>
    </w:p>
    <w:p>
      <w:pPr>
        <w:pStyle w:val="BodyText"/>
        <w:spacing w:before="1"/>
        <w:ind w:left="0"/>
        <w:rPr>
          <w:rFonts w:ascii="Arial"/>
          <w:b/>
        </w:rPr>
      </w:pPr>
    </w:p>
    <w:p>
      <w:pPr>
        <w:pStyle w:val="BodyText"/>
        <w:jc w:val="both"/>
      </w:pPr>
      <w:r>
        <w:rPr>
          <w:rFonts w:ascii="Arial" w:hAnsi="Arial"/>
          <w:b/>
        </w:rPr>
        <w:t>Artículo</w:t>
      </w:r>
      <w:r>
        <w:rPr>
          <w:rFonts w:ascii="Arial" w:hAnsi="Arial"/>
          <w:b/>
          <w:spacing w:val="-6"/>
        </w:rPr>
        <w:t> </w:t>
      </w:r>
      <w:r>
        <w:rPr>
          <w:rFonts w:ascii="Arial" w:hAnsi="Arial"/>
          <w:b/>
        </w:rPr>
        <w:t>1079.-</w:t>
      </w:r>
      <w:r>
        <w:rPr>
          <w:rFonts w:ascii="Arial" w:hAnsi="Arial"/>
          <w:b/>
          <w:spacing w:val="-5"/>
        </w:rPr>
        <w:t> </w:t>
      </w:r>
      <w:r>
        <w:rPr/>
        <w:t>El</w:t>
      </w:r>
      <w:r>
        <w:rPr>
          <w:spacing w:val="-7"/>
        </w:rPr>
        <w:t> </w:t>
      </w:r>
      <w:r>
        <w:rPr/>
        <w:t>usufructuario,</w:t>
      </w:r>
      <w:r>
        <w:rPr>
          <w:spacing w:val="-4"/>
        </w:rPr>
        <w:t> </w:t>
      </w:r>
      <w:r>
        <w:rPr/>
        <w:t>antes</w:t>
      </w:r>
      <w:r>
        <w:rPr>
          <w:spacing w:val="-5"/>
        </w:rPr>
        <w:t> </w:t>
      </w:r>
      <w:r>
        <w:rPr/>
        <w:t>de</w:t>
      </w:r>
      <w:r>
        <w:rPr>
          <w:spacing w:val="-4"/>
        </w:rPr>
        <w:t> </w:t>
      </w:r>
      <w:r>
        <w:rPr/>
        <w:t>entrar</w:t>
      </w:r>
      <w:r>
        <w:rPr>
          <w:spacing w:val="-4"/>
        </w:rPr>
        <w:t> </w:t>
      </w:r>
      <w:r>
        <w:rPr/>
        <w:t>en</w:t>
      </w:r>
      <w:r>
        <w:rPr>
          <w:spacing w:val="-5"/>
        </w:rPr>
        <w:t> </w:t>
      </w:r>
      <w:r>
        <w:rPr/>
        <w:t>el</w:t>
      </w:r>
      <w:r>
        <w:rPr>
          <w:spacing w:val="-5"/>
        </w:rPr>
        <w:t> </w:t>
      </w:r>
      <w:r>
        <w:rPr/>
        <w:t>goce</w:t>
      </w:r>
      <w:r>
        <w:rPr>
          <w:spacing w:val="-6"/>
        </w:rPr>
        <w:t> </w:t>
      </w:r>
      <w:r>
        <w:rPr/>
        <w:t>de</w:t>
      </w:r>
      <w:r>
        <w:rPr>
          <w:spacing w:val="-6"/>
        </w:rPr>
        <w:t> </w:t>
      </w:r>
      <w:r>
        <w:rPr/>
        <w:t>los</w:t>
      </w:r>
      <w:r>
        <w:rPr>
          <w:spacing w:val="-5"/>
        </w:rPr>
        <w:t> </w:t>
      </w:r>
      <w:r>
        <w:rPr/>
        <w:t>bienes,</w:t>
      </w:r>
      <w:r>
        <w:rPr>
          <w:spacing w:val="-4"/>
        </w:rPr>
        <w:t> </w:t>
      </w:r>
      <w:r>
        <w:rPr/>
        <w:t>está</w:t>
      </w:r>
      <w:r>
        <w:rPr>
          <w:spacing w:val="-7"/>
        </w:rPr>
        <w:t> </w:t>
      </w:r>
      <w:r>
        <w:rPr>
          <w:spacing w:val="-2"/>
        </w:rPr>
        <w:t>obligado:</w:t>
      </w:r>
    </w:p>
    <w:p>
      <w:pPr>
        <w:pStyle w:val="BodyText"/>
        <w:spacing w:before="229"/>
        <w:ind w:right="346"/>
        <w:jc w:val="both"/>
      </w:pPr>
      <w:r>
        <w:rPr/>
        <w:t>I.- A formar a sus expensas, con citación del dueño, un inventario de todos ellos, haciendo tasar los muebles y constar el estado en que se hallen los inmuebles;</w:t>
      </w:r>
    </w:p>
    <w:p>
      <w:pPr>
        <w:pStyle w:val="BodyText"/>
        <w:spacing w:before="1"/>
        <w:ind w:left="0"/>
      </w:pPr>
    </w:p>
    <w:p>
      <w:pPr>
        <w:pStyle w:val="BodyText"/>
        <w:ind w:right="346"/>
        <w:jc w:val="both"/>
      </w:pPr>
      <w:r>
        <w:rPr/>
        <w:t>II.- A dar la correspondiente fianza de que disfrutará de las cosas con moderación, y las restituirá al propietario con sus accesiones, al extinguirse el usufructo, no empeoradas ni deterioradas por su negligencia salvo lo dispuesto en el artículo 508.</w:t>
      </w:r>
    </w:p>
    <w:p>
      <w:pPr>
        <w:pStyle w:val="BodyText"/>
        <w:spacing w:before="229"/>
        <w:ind w:right="345"/>
        <w:jc w:val="both"/>
      </w:pPr>
      <w:r>
        <w:rPr>
          <w:rFonts w:ascii="Arial" w:hAnsi="Arial"/>
          <w:b/>
        </w:rPr>
        <w:t>Artículo 1080.- </w:t>
      </w:r>
      <w:r>
        <w:rPr/>
        <w:t>El donador que se reserva el usufructo de los bienes donados, está dispensado de dar la fianza referida, si no se ha obligado expresamente a ello.</w:t>
      </w:r>
    </w:p>
    <w:p>
      <w:pPr>
        <w:pStyle w:val="BodyText"/>
        <w:spacing w:before="1"/>
        <w:ind w:left="0"/>
      </w:pPr>
    </w:p>
    <w:p>
      <w:pPr>
        <w:pStyle w:val="BodyText"/>
        <w:spacing w:before="1"/>
        <w:ind w:right="344"/>
        <w:jc w:val="both"/>
      </w:pPr>
      <w:r>
        <w:rPr>
          <w:rFonts w:ascii="Arial" w:hAnsi="Arial"/>
          <w:b/>
        </w:rPr>
        <w:t>Artículo 1081.- </w:t>
      </w:r>
      <w:r>
        <w:rPr/>
        <w:t>El que se reserva la propiedad, puede dispensar al usufructuario de la obligación de </w:t>
      </w:r>
      <w:r>
        <w:rPr>
          <w:spacing w:val="-2"/>
        </w:rPr>
        <w:t>afianzar.</w:t>
      </w:r>
    </w:p>
    <w:p>
      <w:pPr>
        <w:pStyle w:val="BodyText"/>
        <w:spacing w:before="229"/>
        <w:ind w:right="344"/>
        <w:jc w:val="both"/>
      </w:pPr>
      <w:r>
        <w:rPr>
          <w:rFonts w:ascii="Arial" w:hAnsi="Arial"/>
          <w:b/>
        </w:rPr>
        <w:t>Artículo 1082.- </w:t>
      </w:r>
      <w:r>
        <w:rPr/>
        <w:t>Si el usufructo fuere constituido por contrato, y el que contrató quedare de propietario, y no exigiere en el contrato la fianza, no estará obligado el usufructuario a darla; pero si quedare de propietario un tercero, podrá pedirla aunque no se haya estipulado en el contrato.</w:t>
      </w:r>
    </w:p>
    <w:p>
      <w:pPr>
        <w:pStyle w:val="BodyText"/>
        <w:spacing w:before="229"/>
        <w:ind w:right="346"/>
        <w:jc w:val="both"/>
      </w:pPr>
      <w:r>
        <w:rPr>
          <w:rFonts w:ascii="Arial" w:hAnsi="Arial"/>
          <w:b/>
        </w:rPr>
        <w:t>Artículo 1083.- </w:t>
      </w:r>
      <w:r>
        <w:rPr/>
        <w:t>Si el usufructo se constituye por título oneroso, y el usufructuario no presta la correspondiente fianza, el propietario tiene el derecho de intervenir la administración de los bienes, para procurar su conservación, sujetándose a las condiciones prescritas en el artículo 1120 y percibiendo la retribución que en él se concede.</w:t>
      </w:r>
    </w:p>
    <w:p>
      <w:pPr>
        <w:pStyle w:val="BodyText"/>
        <w:spacing w:before="2"/>
        <w:ind w:left="0"/>
      </w:pPr>
    </w:p>
    <w:p>
      <w:pPr>
        <w:pStyle w:val="BodyText"/>
        <w:ind w:right="345"/>
        <w:jc w:val="both"/>
      </w:pPr>
      <w:r>
        <w:rPr/>
        <w:t>Cuando el usufructo es a título gratuito y el usufructuario no otorga la fianza, el usufructo se extingue en los términos del artículo 1111 fracción IX.</w:t>
      </w:r>
    </w:p>
    <w:p>
      <w:pPr>
        <w:pStyle w:val="BodyText"/>
        <w:spacing w:before="230"/>
        <w:ind w:right="344"/>
        <w:jc w:val="both"/>
      </w:pPr>
      <w:r>
        <w:rPr>
          <w:rFonts w:ascii="Arial" w:hAnsi="Arial"/>
          <w:b/>
        </w:rPr>
        <w:t>Artículo</w:t>
      </w:r>
      <w:r>
        <w:rPr>
          <w:rFonts w:ascii="Arial" w:hAnsi="Arial"/>
          <w:b/>
          <w:spacing w:val="-1"/>
        </w:rPr>
        <w:t> </w:t>
      </w:r>
      <w:r>
        <w:rPr>
          <w:rFonts w:ascii="Arial" w:hAnsi="Arial"/>
          <w:b/>
        </w:rPr>
        <w:t>1084.-</w:t>
      </w:r>
      <w:r>
        <w:rPr>
          <w:rFonts w:ascii="Arial" w:hAnsi="Arial"/>
          <w:b/>
          <w:spacing w:val="-1"/>
        </w:rPr>
        <w:t> </w:t>
      </w:r>
      <w:r>
        <w:rPr/>
        <w:t>El</w:t>
      </w:r>
      <w:r>
        <w:rPr>
          <w:spacing w:val="-3"/>
        </w:rPr>
        <w:t> </w:t>
      </w:r>
      <w:r>
        <w:rPr/>
        <w:t>usufructuario,</w:t>
      </w:r>
      <w:r>
        <w:rPr>
          <w:spacing w:val="-2"/>
        </w:rPr>
        <w:t> </w:t>
      </w:r>
      <w:r>
        <w:rPr/>
        <w:t>dada</w:t>
      </w:r>
      <w:r>
        <w:rPr>
          <w:spacing w:val="-2"/>
        </w:rPr>
        <w:t> </w:t>
      </w:r>
      <w:r>
        <w:rPr/>
        <w:t>la</w:t>
      </w:r>
      <w:r>
        <w:rPr>
          <w:spacing w:val="-2"/>
        </w:rPr>
        <w:t> </w:t>
      </w:r>
      <w:r>
        <w:rPr/>
        <w:t>fianza,</w:t>
      </w:r>
      <w:r>
        <w:rPr>
          <w:spacing w:val="-2"/>
        </w:rPr>
        <w:t> </w:t>
      </w:r>
      <w:r>
        <w:rPr/>
        <w:t>tendrá</w:t>
      </w:r>
      <w:r>
        <w:rPr>
          <w:spacing w:val="-4"/>
        </w:rPr>
        <w:t> </w:t>
      </w:r>
      <w:r>
        <w:rPr/>
        <w:t>derecho</w:t>
      </w:r>
      <w:r>
        <w:rPr>
          <w:spacing w:val="-2"/>
        </w:rPr>
        <w:t> </w:t>
      </w:r>
      <w:r>
        <w:rPr/>
        <w:t>a</w:t>
      </w:r>
      <w:r>
        <w:rPr>
          <w:spacing w:val="-2"/>
        </w:rPr>
        <w:t> </w:t>
      </w:r>
      <w:r>
        <w:rPr/>
        <w:t>todos</w:t>
      </w:r>
      <w:r>
        <w:rPr>
          <w:spacing w:val="-1"/>
        </w:rPr>
        <w:t> </w:t>
      </w:r>
      <w:r>
        <w:rPr/>
        <w:t>los</w:t>
      </w:r>
      <w:r>
        <w:rPr>
          <w:spacing w:val="-1"/>
        </w:rPr>
        <w:t> </w:t>
      </w:r>
      <w:r>
        <w:rPr/>
        <w:t>frutos</w:t>
      </w:r>
      <w:r>
        <w:rPr>
          <w:spacing w:val="-3"/>
        </w:rPr>
        <w:t> </w:t>
      </w:r>
      <w:r>
        <w:rPr/>
        <w:t>de</w:t>
      </w:r>
      <w:r>
        <w:rPr>
          <w:spacing w:val="-2"/>
        </w:rPr>
        <w:t> </w:t>
      </w:r>
      <w:r>
        <w:rPr/>
        <w:t>la</w:t>
      </w:r>
      <w:r>
        <w:rPr>
          <w:spacing w:val="-4"/>
        </w:rPr>
        <w:t> </w:t>
      </w:r>
      <w:r>
        <w:rPr/>
        <w:t>cosa,</w:t>
      </w:r>
      <w:r>
        <w:rPr>
          <w:spacing w:val="-2"/>
        </w:rPr>
        <w:t> </w:t>
      </w:r>
      <w:r>
        <w:rPr/>
        <w:t>desde</w:t>
      </w:r>
      <w:r>
        <w:rPr>
          <w:spacing w:val="-2"/>
        </w:rPr>
        <w:t> </w:t>
      </w:r>
      <w:r>
        <w:rPr/>
        <w:t>el</w:t>
      </w:r>
      <w:r>
        <w:rPr>
          <w:spacing w:val="-3"/>
        </w:rPr>
        <w:t> </w:t>
      </w:r>
      <w:r>
        <w:rPr/>
        <w:t>día en que, conforme al título constitutivo del usufructo, debió comenzar a percibirlos.</w:t>
      </w:r>
    </w:p>
    <w:p>
      <w:pPr>
        <w:pStyle w:val="BodyText"/>
        <w:spacing w:before="1"/>
        <w:ind w:left="0"/>
      </w:pPr>
    </w:p>
    <w:p>
      <w:pPr>
        <w:pStyle w:val="BodyText"/>
        <w:ind w:right="344"/>
        <w:jc w:val="both"/>
      </w:pPr>
      <w:r>
        <w:rPr>
          <w:rFonts w:ascii="Arial" w:hAnsi="Arial"/>
          <w:b/>
        </w:rPr>
        <w:t>Artículo 1085.- </w:t>
      </w:r>
      <w:r>
        <w:rPr/>
        <w:t>En los casos señalados en el artículo 1075, el usufructuario es responsable del menoscabo que tengan los bienes por culpa o negligencia de la persona que le substituya.</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1086.- </w:t>
      </w:r>
      <w:r>
        <w:rPr/>
        <w:t>Si el usufructo se constituye sobre ganados, el usufructuario, está obligado a reemplazar con las crías, las cabezas que falten por cualquier causa.</w:t>
      </w:r>
    </w:p>
    <w:p>
      <w:pPr>
        <w:pStyle w:val="BodyText"/>
        <w:spacing w:before="1"/>
        <w:ind w:left="0"/>
      </w:pPr>
    </w:p>
    <w:p>
      <w:pPr>
        <w:pStyle w:val="BodyText"/>
        <w:ind w:right="346"/>
        <w:jc w:val="both"/>
      </w:pPr>
      <w:r>
        <w:rPr>
          <w:rFonts w:ascii="Arial" w:hAnsi="Arial"/>
          <w:b/>
        </w:rPr>
        <w:t>Artículo 1087.- </w:t>
      </w:r>
      <w:r>
        <w:rPr/>
        <w:t>Si el ganado en que se constituyó el usufructo perece sin culpa del usufructuario, por efecto de una epizootia o</w:t>
      </w:r>
      <w:r>
        <w:rPr>
          <w:spacing w:val="-2"/>
        </w:rPr>
        <w:t> </w:t>
      </w:r>
      <w:r>
        <w:rPr/>
        <w:t>de</w:t>
      </w:r>
      <w:r>
        <w:rPr>
          <w:spacing w:val="-2"/>
        </w:rPr>
        <w:t> </w:t>
      </w:r>
      <w:r>
        <w:rPr/>
        <w:t>algún</w:t>
      </w:r>
      <w:r>
        <w:rPr>
          <w:spacing w:val="-2"/>
        </w:rPr>
        <w:t> </w:t>
      </w:r>
      <w:r>
        <w:rPr/>
        <w:t>otro acontecimiento</w:t>
      </w:r>
      <w:r>
        <w:rPr>
          <w:spacing w:val="-2"/>
        </w:rPr>
        <w:t> </w:t>
      </w:r>
      <w:r>
        <w:rPr/>
        <w:t>no común,</w:t>
      </w:r>
      <w:r>
        <w:rPr>
          <w:spacing w:val="-2"/>
        </w:rPr>
        <w:t> </w:t>
      </w:r>
      <w:r>
        <w:rPr/>
        <w:t>el usufructuario</w:t>
      </w:r>
      <w:r>
        <w:rPr>
          <w:spacing w:val="-2"/>
        </w:rPr>
        <w:t> </w:t>
      </w:r>
      <w:r>
        <w:rPr/>
        <w:t>cumple con entregar</w:t>
      </w:r>
      <w:r>
        <w:rPr>
          <w:spacing w:val="-1"/>
        </w:rPr>
        <w:t> </w:t>
      </w:r>
      <w:r>
        <w:rPr/>
        <w:t>al dueño los despojos que se hayan salvado de esa calamidad.</w:t>
      </w:r>
    </w:p>
    <w:p>
      <w:pPr>
        <w:pStyle w:val="BodyText"/>
        <w:spacing w:before="229"/>
        <w:ind w:right="343"/>
        <w:jc w:val="both"/>
      </w:pPr>
      <w:r>
        <w:rPr>
          <w:rFonts w:ascii="Arial" w:hAnsi="Arial"/>
          <w:b/>
        </w:rPr>
        <w:t>Artículo 1088.- </w:t>
      </w:r>
      <w:r>
        <w:rPr/>
        <w:t>Si el rebaño perece en parte, y sin culpa del usufructuario, continúa el usufructo en la parte que queda.</w:t>
      </w:r>
    </w:p>
    <w:p>
      <w:pPr>
        <w:pStyle w:val="BodyText"/>
        <w:spacing w:before="1"/>
        <w:ind w:left="0"/>
      </w:pPr>
    </w:p>
    <w:p>
      <w:pPr>
        <w:pStyle w:val="BodyText"/>
        <w:spacing w:before="1"/>
        <w:ind w:right="344"/>
        <w:jc w:val="both"/>
      </w:pPr>
      <w:r>
        <w:rPr>
          <w:rFonts w:ascii="Arial" w:hAnsi="Arial"/>
          <w:b/>
        </w:rPr>
        <w:t>Artículo 1089.- </w:t>
      </w:r>
      <w:r>
        <w:rPr/>
        <w:t>El usufructuario de árboles frutales está obligado a la replantación de los pies muertos </w:t>
      </w:r>
      <w:r>
        <w:rPr>
          <w:spacing w:val="-2"/>
        </w:rPr>
        <w:t>naturalmente.</w:t>
      </w:r>
    </w:p>
    <w:p>
      <w:pPr>
        <w:pStyle w:val="BodyText"/>
        <w:spacing w:before="229"/>
        <w:ind w:right="344"/>
        <w:jc w:val="both"/>
      </w:pPr>
      <w:r>
        <w:rPr>
          <w:rFonts w:ascii="Arial" w:hAnsi="Arial"/>
          <w:b/>
        </w:rPr>
        <w:t>Artículo</w:t>
      </w:r>
      <w:r>
        <w:rPr>
          <w:rFonts w:ascii="Arial" w:hAnsi="Arial"/>
          <w:b/>
          <w:spacing w:val="-1"/>
        </w:rPr>
        <w:t> </w:t>
      </w:r>
      <w:r>
        <w:rPr>
          <w:rFonts w:ascii="Arial" w:hAnsi="Arial"/>
          <w:b/>
        </w:rPr>
        <w:t>1090.-</w:t>
      </w:r>
      <w:r>
        <w:rPr>
          <w:rFonts w:ascii="Arial" w:hAnsi="Arial"/>
          <w:b/>
          <w:spacing w:val="-1"/>
        </w:rPr>
        <w:t> </w:t>
      </w:r>
      <w:r>
        <w:rPr/>
        <w:t>Si</w:t>
      </w:r>
      <w:r>
        <w:rPr>
          <w:spacing w:val="-3"/>
        </w:rPr>
        <w:t> </w:t>
      </w:r>
      <w:r>
        <w:rPr/>
        <w:t>el</w:t>
      </w:r>
      <w:r>
        <w:rPr>
          <w:spacing w:val="-3"/>
        </w:rPr>
        <w:t> </w:t>
      </w:r>
      <w:r>
        <w:rPr/>
        <w:t>usufructo</w:t>
      </w:r>
      <w:r>
        <w:rPr>
          <w:spacing w:val="-5"/>
        </w:rPr>
        <w:t> </w:t>
      </w:r>
      <w:r>
        <w:rPr/>
        <w:t>se</w:t>
      </w:r>
      <w:r>
        <w:rPr>
          <w:spacing w:val="-4"/>
        </w:rPr>
        <w:t> </w:t>
      </w:r>
      <w:r>
        <w:rPr/>
        <w:t>ha</w:t>
      </w:r>
      <w:r>
        <w:rPr>
          <w:spacing w:val="-4"/>
        </w:rPr>
        <w:t> </w:t>
      </w:r>
      <w:r>
        <w:rPr/>
        <w:t>constituido</w:t>
      </w:r>
      <w:r>
        <w:rPr>
          <w:spacing w:val="-4"/>
        </w:rPr>
        <w:t> </w:t>
      </w:r>
      <w:r>
        <w:rPr/>
        <w:t>a</w:t>
      </w:r>
      <w:r>
        <w:rPr>
          <w:spacing w:val="-2"/>
        </w:rPr>
        <w:t> </w:t>
      </w:r>
      <w:r>
        <w:rPr/>
        <w:t>título</w:t>
      </w:r>
      <w:r>
        <w:rPr>
          <w:spacing w:val="-4"/>
        </w:rPr>
        <w:t> </w:t>
      </w:r>
      <w:r>
        <w:rPr/>
        <w:t>gratuito,</w:t>
      </w:r>
      <w:r>
        <w:rPr>
          <w:spacing w:val="-2"/>
        </w:rPr>
        <w:t> </w:t>
      </w:r>
      <w:r>
        <w:rPr/>
        <w:t>el</w:t>
      </w:r>
      <w:r>
        <w:rPr>
          <w:spacing w:val="-3"/>
        </w:rPr>
        <w:t> </w:t>
      </w:r>
      <w:r>
        <w:rPr/>
        <w:t>usufructuario está</w:t>
      </w:r>
      <w:r>
        <w:rPr>
          <w:spacing w:val="-5"/>
        </w:rPr>
        <w:t> </w:t>
      </w:r>
      <w:r>
        <w:rPr/>
        <w:t>obligado</w:t>
      </w:r>
      <w:r>
        <w:rPr>
          <w:spacing w:val="-3"/>
        </w:rPr>
        <w:t> </w:t>
      </w:r>
      <w:r>
        <w:rPr/>
        <w:t>a</w:t>
      </w:r>
      <w:r>
        <w:rPr>
          <w:spacing w:val="-2"/>
        </w:rPr>
        <w:t> </w:t>
      </w:r>
      <w:r>
        <w:rPr/>
        <w:t>hacer</w:t>
      </w:r>
      <w:r>
        <w:rPr>
          <w:spacing w:val="-1"/>
        </w:rPr>
        <w:t> </w:t>
      </w:r>
      <w:r>
        <w:rPr/>
        <w:t>las reparaciones indispensables para mantener la cosa en el estado en que se encontraba cuando la recibió.</w:t>
      </w:r>
    </w:p>
    <w:p>
      <w:pPr>
        <w:pStyle w:val="BodyText"/>
        <w:spacing w:before="1"/>
        <w:ind w:left="0"/>
      </w:pPr>
    </w:p>
    <w:p>
      <w:pPr>
        <w:pStyle w:val="BodyText"/>
        <w:ind w:right="344"/>
        <w:jc w:val="both"/>
      </w:pPr>
      <w:r>
        <w:rPr>
          <w:rFonts w:ascii="Arial" w:hAnsi="Arial"/>
          <w:b/>
        </w:rPr>
        <w:t>Artículo 1091.- </w:t>
      </w:r>
      <w:r>
        <w:rPr/>
        <w:t>El usufructuario no está obligado a hacer dichas reparaciones, si la necesidad de éstas proviene de vejez, vicio intrínseco o deterioro grave de la cosa, anterior a la constitución del usufructo.</w:t>
      </w:r>
    </w:p>
    <w:p>
      <w:pPr>
        <w:pStyle w:val="BodyText"/>
        <w:spacing w:before="229"/>
        <w:ind w:right="343"/>
        <w:jc w:val="both"/>
      </w:pPr>
      <w:r>
        <w:rPr>
          <w:rFonts w:ascii="Arial" w:hAnsi="Arial"/>
          <w:b/>
        </w:rPr>
        <w:t>Artículo 1092.- </w:t>
      </w:r>
      <w:r>
        <w:rPr/>
        <w:t>Si el usufructuario quiere hacer las reparaciones referidas, debe obtener antes el consentimiento del dueño; y en ningún caso tiene derecho de exigir indemnización de ninguna especie.</w:t>
      </w:r>
    </w:p>
    <w:p>
      <w:pPr>
        <w:pStyle w:val="BodyText"/>
        <w:spacing w:before="1"/>
        <w:ind w:left="0"/>
      </w:pPr>
    </w:p>
    <w:p>
      <w:pPr>
        <w:pStyle w:val="BodyText"/>
        <w:ind w:right="342"/>
        <w:jc w:val="both"/>
      </w:pPr>
      <w:r>
        <w:rPr>
          <w:rFonts w:ascii="Arial" w:hAnsi="Arial"/>
          <w:b/>
        </w:rPr>
        <w:t>Artículo 1093.- </w:t>
      </w:r>
      <w:r>
        <w:rPr/>
        <w:t>El propietario, en el caso del artículo 1091, tampoco está obligado a hacer las reparaciones, y si las hace no tiene derecho de exigir indemnización.</w:t>
      </w:r>
    </w:p>
    <w:p>
      <w:pPr>
        <w:pStyle w:val="BodyText"/>
        <w:spacing w:before="230"/>
        <w:ind w:right="345"/>
        <w:jc w:val="both"/>
      </w:pPr>
      <w:r>
        <w:rPr>
          <w:rFonts w:ascii="Arial" w:hAnsi="Arial"/>
          <w:b/>
        </w:rPr>
        <w:t>Artículo 1094.- </w:t>
      </w:r>
      <w:r>
        <w:rPr/>
        <w:t>Si el usufructo se ha constituido a título oneroso, el propietario tiene obligación de hacer todas las reparaciones convenientes para que la cosa, durante el tiempo estipulado en el convenio,</w:t>
      </w:r>
      <w:r>
        <w:rPr>
          <w:spacing w:val="40"/>
        </w:rPr>
        <w:t> </w:t>
      </w:r>
      <w:r>
        <w:rPr/>
        <w:t>pueda producir los frutos que ordinariamente se obtenían de ella al tiempo de la entrega.</w:t>
      </w:r>
    </w:p>
    <w:p>
      <w:pPr>
        <w:pStyle w:val="BodyText"/>
        <w:spacing w:before="229"/>
        <w:ind w:right="343"/>
        <w:jc w:val="both"/>
      </w:pPr>
      <w:r>
        <w:rPr>
          <w:rFonts w:ascii="Arial" w:hAnsi="Arial"/>
          <w:b/>
        </w:rPr>
        <w:t>Artículo 1095.- </w:t>
      </w:r>
      <w:r>
        <w:rPr/>
        <w:t>Si el usufructuario quiere hacer en este caso las reparaciones, deberá dar aviso al propietario, y previo este requisito, tendrá derecho para cobrar su importe al fin del usufructo.</w:t>
      </w:r>
    </w:p>
    <w:p>
      <w:pPr>
        <w:pStyle w:val="BodyText"/>
        <w:spacing w:before="1"/>
        <w:ind w:left="0"/>
      </w:pPr>
    </w:p>
    <w:p>
      <w:pPr>
        <w:pStyle w:val="BodyText"/>
        <w:ind w:right="345"/>
        <w:jc w:val="both"/>
      </w:pPr>
      <w:r>
        <w:rPr>
          <w:rFonts w:ascii="Arial" w:hAnsi="Arial"/>
          <w:b/>
        </w:rPr>
        <w:t>Artículo 1096.- </w:t>
      </w:r>
      <w:r>
        <w:rPr/>
        <w:t>La omisión del aviso al propietario, hace responsable al usufructuario de la destrucción, pérdida o menoscabo de la cosa por falta de las reparaciones, y le priva del derecho de pedir indemnización si él las hace.</w:t>
      </w:r>
    </w:p>
    <w:p>
      <w:pPr>
        <w:pStyle w:val="BodyText"/>
        <w:ind w:left="0"/>
      </w:pPr>
    </w:p>
    <w:p>
      <w:pPr>
        <w:pStyle w:val="BodyText"/>
        <w:ind w:right="346"/>
        <w:jc w:val="both"/>
      </w:pPr>
      <w:r>
        <w:rPr>
          <w:rFonts w:ascii="Arial" w:hAnsi="Arial"/>
          <w:b/>
        </w:rPr>
        <w:t>Artículo 1097.- </w:t>
      </w:r>
      <w:r>
        <w:rPr/>
        <w:t>Toda disminución de los frutos que provengan de imposición de contribuciones, o cargas ordinarias sobre la finca o cosa usufructuada, es de cuenta del usufructuario.</w:t>
      </w:r>
    </w:p>
    <w:p>
      <w:pPr>
        <w:pStyle w:val="BodyText"/>
        <w:spacing w:before="1"/>
        <w:ind w:left="0"/>
      </w:pPr>
    </w:p>
    <w:p>
      <w:pPr>
        <w:pStyle w:val="BodyText"/>
        <w:ind w:right="343"/>
        <w:jc w:val="both"/>
      </w:pPr>
      <w:r>
        <w:rPr>
          <w:rFonts w:ascii="Arial" w:hAnsi="Arial"/>
          <w:b/>
        </w:rPr>
        <w:t>Artículo</w:t>
      </w:r>
      <w:r>
        <w:rPr>
          <w:rFonts w:ascii="Arial" w:hAnsi="Arial"/>
          <w:b/>
          <w:spacing w:val="-1"/>
        </w:rPr>
        <w:t> </w:t>
      </w:r>
      <w:r>
        <w:rPr>
          <w:rFonts w:ascii="Arial" w:hAnsi="Arial"/>
          <w:b/>
        </w:rPr>
        <w:t>1098.-</w:t>
      </w:r>
      <w:r>
        <w:rPr>
          <w:rFonts w:ascii="Arial" w:hAnsi="Arial"/>
          <w:b/>
          <w:spacing w:val="-1"/>
        </w:rPr>
        <w:t> </w:t>
      </w:r>
      <w:r>
        <w:rPr/>
        <w:t>La</w:t>
      </w:r>
      <w:r>
        <w:rPr>
          <w:spacing w:val="-3"/>
        </w:rPr>
        <w:t> </w:t>
      </w:r>
      <w:r>
        <w:rPr/>
        <w:t>disminución</w:t>
      </w:r>
      <w:r>
        <w:rPr>
          <w:spacing w:val="-3"/>
        </w:rPr>
        <w:t> </w:t>
      </w:r>
      <w:r>
        <w:rPr/>
        <w:t>que</w:t>
      </w:r>
      <w:r>
        <w:rPr>
          <w:spacing w:val="-2"/>
        </w:rPr>
        <w:t> </w:t>
      </w:r>
      <w:r>
        <w:rPr/>
        <w:t>por</w:t>
      </w:r>
      <w:r>
        <w:rPr>
          <w:spacing w:val="-1"/>
        </w:rPr>
        <w:t> </w:t>
      </w:r>
      <w:r>
        <w:rPr/>
        <w:t>las</w:t>
      </w:r>
      <w:r>
        <w:rPr>
          <w:spacing w:val="-1"/>
        </w:rPr>
        <w:t> </w:t>
      </w:r>
      <w:r>
        <w:rPr/>
        <w:t>propias</w:t>
      </w:r>
      <w:r>
        <w:rPr>
          <w:spacing w:val="-1"/>
        </w:rPr>
        <w:t> </w:t>
      </w:r>
      <w:r>
        <w:rPr/>
        <w:t>causas</w:t>
      </w:r>
      <w:r>
        <w:rPr>
          <w:spacing w:val="-1"/>
        </w:rPr>
        <w:t> </w:t>
      </w:r>
      <w:r>
        <w:rPr/>
        <w:t>se</w:t>
      </w:r>
      <w:r>
        <w:rPr>
          <w:spacing w:val="-4"/>
        </w:rPr>
        <w:t> </w:t>
      </w:r>
      <w:r>
        <w:rPr/>
        <w:t>verifique,</w:t>
      </w:r>
      <w:r>
        <w:rPr>
          <w:spacing w:val="-2"/>
        </w:rPr>
        <w:t> </w:t>
      </w:r>
      <w:r>
        <w:rPr/>
        <w:t>no</w:t>
      </w:r>
      <w:r>
        <w:rPr>
          <w:spacing w:val="-2"/>
        </w:rPr>
        <w:t> </w:t>
      </w:r>
      <w:r>
        <w:rPr/>
        <w:t>en</w:t>
      </w:r>
      <w:r>
        <w:rPr>
          <w:spacing w:val="-2"/>
        </w:rPr>
        <w:t> </w:t>
      </w:r>
      <w:r>
        <w:rPr/>
        <w:t>los</w:t>
      </w:r>
      <w:r>
        <w:rPr>
          <w:spacing w:val="-3"/>
        </w:rPr>
        <w:t> </w:t>
      </w:r>
      <w:r>
        <w:rPr/>
        <w:t>frutos,</w:t>
      </w:r>
      <w:r>
        <w:rPr>
          <w:spacing w:val="-2"/>
        </w:rPr>
        <w:t> </w:t>
      </w:r>
      <w:r>
        <w:rPr/>
        <w:t>sino</w:t>
      </w:r>
      <w:r>
        <w:rPr>
          <w:spacing w:val="-2"/>
        </w:rPr>
        <w:t> </w:t>
      </w:r>
      <w:r>
        <w:rPr/>
        <w:t>en</w:t>
      </w:r>
      <w:r>
        <w:rPr>
          <w:spacing w:val="-2"/>
        </w:rPr>
        <w:t> </w:t>
      </w:r>
      <w:r>
        <w:rPr/>
        <w:t>la</w:t>
      </w:r>
      <w:r>
        <w:rPr>
          <w:spacing w:val="-2"/>
        </w:rPr>
        <w:t> </w:t>
      </w:r>
      <w:r>
        <w:rPr/>
        <w:t>misma finca o cosa usufructuada, será de cuenta del propietario; y si éste, para conservar íntegra la cosa, hace el pago, tiene derecho de que se le abonen los intereses de la suma pagada por todo el tiempo que el usufructuario continúe gozando de la cosa.</w:t>
      </w:r>
    </w:p>
    <w:p>
      <w:pPr>
        <w:pStyle w:val="BodyText"/>
        <w:ind w:left="0"/>
      </w:pPr>
    </w:p>
    <w:p>
      <w:pPr>
        <w:pStyle w:val="BodyText"/>
        <w:ind w:right="345"/>
        <w:jc w:val="both"/>
      </w:pPr>
      <w:r>
        <w:rPr>
          <w:rFonts w:ascii="Arial" w:hAnsi="Arial"/>
          <w:b/>
        </w:rPr>
        <w:t>Artículo 1099.- </w:t>
      </w:r>
      <w:r>
        <w:rPr/>
        <w:t>Si el usufructuario hace el pago de la cantidad, no tiene derecho de cobrar intereses, quedando compensados éstos con los frutos que reciba.</w:t>
      </w:r>
    </w:p>
    <w:p>
      <w:pPr>
        <w:pStyle w:val="BodyText"/>
        <w:spacing w:before="229"/>
        <w:ind w:right="345"/>
        <w:jc w:val="both"/>
      </w:pPr>
      <w:r>
        <w:rPr>
          <w:rFonts w:ascii="Arial" w:hAnsi="Arial"/>
          <w:b/>
        </w:rPr>
        <w:t>Artículo 1100.- </w:t>
      </w:r>
      <w:r>
        <w:rPr/>
        <w:t>El que por sucesión adquiere el usufructo universal, está obligado a pagar por entero el legado de renta vitalicia o pensión de alimentos.</w:t>
      </w:r>
    </w:p>
    <w:p>
      <w:pPr>
        <w:pStyle w:val="BodyText"/>
        <w:spacing w:before="1"/>
        <w:ind w:left="0"/>
      </w:pPr>
    </w:p>
    <w:p>
      <w:pPr>
        <w:pStyle w:val="BodyText"/>
        <w:spacing w:before="1"/>
        <w:ind w:right="347"/>
        <w:jc w:val="both"/>
      </w:pPr>
      <w:r>
        <w:rPr>
          <w:rFonts w:ascii="Arial" w:hAnsi="Arial"/>
          <w:b/>
        </w:rPr>
        <w:t>Artículo 1101.- </w:t>
      </w:r>
      <w:r>
        <w:rPr/>
        <w:t>El que por el mismo título adquiera una parte del usufructo universal, pagará el legado o la pensión en proporción a su cuota.</w:t>
      </w:r>
    </w:p>
    <w:p>
      <w:pPr>
        <w:pStyle w:val="BodyText"/>
        <w:spacing w:before="228"/>
        <w:ind w:right="346"/>
        <w:jc w:val="both"/>
      </w:pPr>
      <w:r>
        <w:rPr>
          <w:rFonts w:ascii="Arial" w:hAnsi="Arial"/>
          <w:b/>
        </w:rPr>
        <w:t>Artículo 1102.- </w:t>
      </w:r>
      <w:r>
        <w:rPr/>
        <w:t>El usufructuario particular de una finca hipotecada, no está obligado a pagar las deudas para cuya seguridad se constituyó la hipoteca.</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7"/>
        <w:jc w:val="both"/>
      </w:pPr>
      <w:r>
        <w:rPr>
          <w:rFonts w:ascii="Arial" w:hAnsi="Arial"/>
          <w:b/>
        </w:rPr>
        <w:t>Artículo 1103.- </w:t>
      </w:r>
      <w:r>
        <w:rPr/>
        <w:t>Si la finca se embarga, o se vende judicialmente para el pago de la deuda, el propietario responde</w:t>
      </w:r>
      <w:r>
        <w:rPr>
          <w:spacing w:val="-2"/>
        </w:rPr>
        <w:t> </w:t>
      </w:r>
      <w:r>
        <w:rPr/>
        <w:t>al</w:t>
      </w:r>
      <w:r>
        <w:rPr>
          <w:spacing w:val="-2"/>
        </w:rPr>
        <w:t> </w:t>
      </w:r>
      <w:r>
        <w:rPr/>
        <w:t>usufructuario</w:t>
      </w:r>
      <w:r>
        <w:rPr>
          <w:spacing w:val="-2"/>
        </w:rPr>
        <w:t> </w:t>
      </w:r>
      <w:r>
        <w:rPr/>
        <w:t>de</w:t>
      </w:r>
      <w:r>
        <w:rPr>
          <w:spacing w:val="-2"/>
        </w:rPr>
        <w:t> </w:t>
      </w:r>
      <w:r>
        <w:rPr/>
        <w:t>lo</w:t>
      </w:r>
      <w:r>
        <w:rPr>
          <w:spacing w:val="-2"/>
        </w:rPr>
        <w:t> </w:t>
      </w:r>
      <w:r>
        <w:rPr/>
        <w:t>que</w:t>
      </w:r>
      <w:r>
        <w:rPr>
          <w:spacing w:val="-2"/>
        </w:rPr>
        <w:t> </w:t>
      </w:r>
      <w:r>
        <w:rPr/>
        <w:t>pierda por</w:t>
      </w:r>
      <w:r>
        <w:rPr>
          <w:spacing w:val="-1"/>
        </w:rPr>
        <w:t> </w:t>
      </w:r>
      <w:r>
        <w:rPr/>
        <w:t>este</w:t>
      </w:r>
      <w:r>
        <w:rPr>
          <w:spacing w:val="-2"/>
        </w:rPr>
        <w:t> </w:t>
      </w:r>
      <w:r>
        <w:rPr/>
        <w:t>motivo,</w:t>
      </w:r>
      <w:r>
        <w:rPr>
          <w:spacing w:val="-2"/>
        </w:rPr>
        <w:t> </w:t>
      </w:r>
      <w:r>
        <w:rPr/>
        <w:t>si</w:t>
      </w:r>
      <w:r>
        <w:rPr>
          <w:spacing w:val="-2"/>
        </w:rPr>
        <w:t> </w:t>
      </w:r>
      <w:r>
        <w:rPr/>
        <w:t>no</w:t>
      </w:r>
      <w:r>
        <w:rPr>
          <w:spacing w:val="-2"/>
        </w:rPr>
        <w:t> </w:t>
      </w:r>
      <w:r>
        <w:rPr/>
        <w:t>se ha</w:t>
      </w:r>
      <w:r>
        <w:rPr>
          <w:spacing w:val="-2"/>
        </w:rPr>
        <w:t> </w:t>
      </w:r>
      <w:r>
        <w:rPr/>
        <w:t>dispuesto otra</w:t>
      </w:r>
      <w:r>
        <w:rPr>
          <w:spacing w:val="-2"/>
        </w:rPr>
        <w:t> </w:t>
      </w:r>
      <w:r>
        <w:rPr/>
        <w:t>cosa,</w:t>
      </w:r>
      <w:r>
        <w:rPr>
          <w:spacing w:val="-2"/>
        </w:rPr>
        <w:t> </w:t>
      </w:r>
      <w:r>
        <w:rPr/>
        <w:t>al</w:t>
      </w:r>
      <w:r>
        <w:rPr>
          <w:spacing w:val="-2"/>
        </w:rPr>
        <w:t> </w:t>
      </w:r>
      <w:r>
        <w:rPr/>
        <w:t>constituir</w:t>
      </w:r>
      <w:r>
        <w:rPr>
          <w:spacing w:val="-1"/>
        </w:rPr>
        <w:t> </w:t>
      </w:r>
      <w:r>
        <w:rPr/>
        <w:t>el </w:t>
      </w:r>
      <w:r>
        <w:rPr>
          <w:spacing w:val="-2"/>
        </w:rPr>
        <w:t>usufructo.</w:t>
      </w:r>
    </w:p>
    <w:p>
      <w:pPr>
        <w:pStyle w:val="BodyText"/>
        <w:spacing w:before="2"/>
        <w:ind w:left="0"/>
      </w:pPr>
    </w:p>
    <w:p>
      <w:pPr>
        <w:pStyle w:val="BodyText"/>
        <w:ind w:right="343"/>
        <w:jc w:val="both"/>
      </w:pPr>
      <w:r>
        <w:rPr>
          <w:rFonts w:ascii="Arial" w:hAnsi="Arial"/>
          <w:b/>
        </w:rPr>
        <w:t>Artículo 1104.- </w:t>
      </w:r>
      <w:r>
        <w:rPr/>
        <w:t>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w:t>
      </w:r>
      <w:r>
        <w:rPr>
          <w:spacing w:val="40"/>
        </w:rPr>
        <w:t> </w:t>
      </w:r>
      <w:r>
        <w:rPr/>
        <w:t>extinguirse el usufructo.</w:t>
      </w:r>
    </w:p>
    <w:p>
      <w:pPr>
        <w:pStyle w:val="BodyText"/>
        <w:spacing w:before="230"/>
        <w:ind w:right="346"/>
        <w:jc w:val="both"/>
      </w:pPr>
      <w:r>
        <w:rPr>
          <w:rFonts w:ascii="Arial" w:hAnsi="Arial"/>
          <w:b/>
        </w:rPr>
        <w:t>Artículo</w:t>
      </w:r>
      <w:r>
        <w:rPr>
          <w:rFonts w:ascii="Arial" w:hAnsi="Arial"/>
          <w:b/>
          <w:spacing w:val="-1"/>
        </w:rPr>
        <w:t> </w:t>
      </w:r>
      <w:r>
        <w:rPr>
          <w:rFonts w:ascii="Arial" w:hAnsi="Arial"/>
          <w:b/>
        </w:rPr>
        <w:t>1105.-</w:t>
      </w:r>
      <w:r>
        <w:rPr>
          <w:rFonts w:ascii="Arial" w:hAnsi="Arial"/>
          <w:b/>
          <w:spacing w:val="-1"/>
        </w:rPr>
        <w:t> </w:t>
      </w:r>
      <w:r>
        <w:rPr/>
        <w:t>Si</w:t>
      </w:r>
      <w:r>
        <w:rPr>
          <w:spacing w:val="-3"/>
        </w:rPr>
        <w:t> </w:t>
      </w:r>
      <w:r>
        <w:rPr/>
        <w:t>el</w:t>
      </w:r>
      <w:r>
        <w:rPr>
          <w:spacing w:val="-3"/>
        </w:rPr>
        <w:t> </w:t>
      </w:r>
      <w:r>
        <w:rPr/>
        <w:t>usufructuario</w:t>
      </w:r>
      <w:r>
        <w:rPr>
          <w:spacing w:val="-2"/>
        </w:rPr>
        <w:t> </w:t>
      </w:r>
      <w:r>
        <w:rPr/>
        <w:t>se</w:t>
      </w:r>
      <w:r>
        <w:rPr>
          <w:spacing w:val="-2"/>
        </w:rPr>
        <w:t> </w:t>
      </w:r>
      <w:r>
        <w:rPr/>
        <w:t>negare</w:t>
      </w:r>
      <w:r>
        <w:rPr>
          <w:spacing w:val="-2"/>
        </w:rPr>
        <w:t> </w:t>
      </w:r>
      <w:r>
        <w:rPr/>
        <w:t>a</w:t>
      </w:r>
      <w:r>
        <w:rPr>
          <w:spacing w:val="-2"/>
        </w:rPr>
        <w:t> </w:t>
      </w:r>
      <w:r>
        <w:rPr/>
        <w:t>hacer</w:t>
      </w:r>
      <w:r>
        <w:rPr>
          <w:spacing w:val="-1"/>
        </w:rPr>
        <w:t> </w:t>
      </w:r>
      <w:r>
        <w:rPr/>
        <w:t>la</w:t>
      </w:r>
      <w:r>
        <w:rPr>
          <w:spacing w:val="-2"/>
        </w:rPr>
        <w:t> </w:t>
      </w:r>
      <w:r>
        <w:rPr/>
        <w:t>anticipación</w:t>
      </w:r>
      <w:r>
        <w:rPr>
          <w:spacing w:val="-3"/>
        </w:rPr>
        <w:t> </w:t>
      </w:r>
      <w:r>
        <w:rPr/>
        <w:t>de</w:t>
      </w:r>
      <w:r>
        <w:rPr>
          <w:spacing w:val="-2"/>
        </w:rPr>
        <w:t> </w:t>
      </w:r>
      <w:r>
        <w:rPr/>
        <w:t>que</w:t>
      </w:r>
      <w:r>
        <w:rPr>
          <w:spacing w:val="-2"/>
        </w:rPr>
        <w:t> </w:t>
      </w:r>
      <w:r>
        <w:rPr/>
        <w:t>habla el</w:t>
      </w:r>
      <w:r>
        <w:rPr>
          <w:spacing w:val="-3"/>
        </w:rPr>
        <w:t> </w:t>
      </w:r>
      <w:r>
        <w:rPr/>
        <w:t>artículo</w:t>
      </w:r>
      <w:r>
        <w:rPr>
          <w:spacing w:val="-2"/>
        </w:rPr>
        <w:t> </w:t>
      </w:r>
      <w:r>
        <w:rPr/>
        <w:t>que</w:t>
      </w:r>
      <w:r>
        <w:rPr>
          <w:spacing w:val="-3"/>
        </w:rPr>
        <w:t> </w:t>
      </w:r>
      <w:r>
        <w:rPr/>
        <w:t>precede, el propietario podrá hacer que se venda la parte de bienes que baste para el pago de la cantidad que aquél debía satisfacer, según la regla establecida en dicho artículo.</w:t>
      </w:r>
    </w:p>
    <w:p>
      <w:pPr>
        <w:pStyle w:val="BodyText"/>
        <w:spacing w:before="230"/>
        <w:ind w:right="344"/>
        <w:jc w:val="both"/>
      </w:pPr>
      <w:r>
        <w:rPr>
          <w:rFonts w:ascii="Arial" w:hAnsi="Arial"/>
          <w:b/>
        </w:rPr>
        <w:t>Artículo 1106.- </w:t>
      </w:r>
      <w:r>
        <w:rPr/>
        <w:t>Si el propietario hiciere la anticipación por su cuenta, el usufructuario pagará el interés</w:t>
      </w:r>
      <w:r>
        <w:rPr>
          <w:spacing w:val="40"/>
        </w:rPr>
        <w:t> </w:t>
      </w:r>
      <w:r>
        <w:rPr/>
        <w:t>del dinero, según la regla establecida en el artículo 1098.</w:t>
      </w:r>
    </w:p>
    <w:p>
      <w:pPr>
        <w:pStyle w:val="BodyText"/>
        <w:spacing w:before="228"/>
        <w:ind w:right="345"/>
        <w:jc w:val="both"/>
      </w:pPr>
      <w:r>
        <w:rPr>
          <w:rFonts w:ascii="Arial" w:hAnsi="Arial"/>
          <w:b/>
        </w:rPr>
        <w:t>Artículo 1107.- </w:t>
      </w:r>
      <w:r>
        <w:rPr/>
        <w:t>Si los derechos del propietario son perturbados por un tercero, sea del modo y por el motivo que fuere, el usufructuario está obligado a ponerlo en conocimiento de aquél; y si no lo hace, es responsable de los daños que resulten, como si hubiesen sido ocasionados por su culpa.</w:t>
      </w:r>
    </w:p>
    <w:p>
      <w:pPr>
        <w:pStyle w:val="BodyText"/>
        <w:spacing w:before="2"/>
        <w:ind w:left="0"/>
      </w:pPr>
    </w:p>
    <w:p>
      <w:pPr>
        <w:pStyle w:val="BodyText"/>
        <w:ind w:right="344"/>
        <w:jc w:val="both"/>
      </w:pPr>
      <w:r>
        <w:rPr>
          <w:rFonts w:ascii="Arial" w:hAnsi="Arial"/>
          <w:b/>
        </w:rPr>
        <w:t>Artículo 1108.- </w:t>
      </w:r>
      <w:r>
        <w:rPr/>
        <w:t>Los gastos, costas y condenas de los pleitos sostenidos sobre el usufructo, son de</w:t>
      </w:r>
      <w:r>
        <w:rPr>
          <w:spacing w:val="40"/>
        </w:rPr>
        <w:t> </w:t>
      </w:r>
      <w:r>
        <w:rPr/>
        <w:t>cuenta del propietario si el usufructo se ha constituido por título oneroso, y del usufructuario, si se ha constituido por título gratuito.</w:t>
      </w:r>
    </w:p>
    <w:p>
      <w:pPr>
        <w:pStyle w:val="BodyText"/>
        <w:spacing w:before="230"/>
        <w:ind w:right="344"/>
        <w:jc w:val="both"/>
      </w:pPr>
      <w:r>
        <w:rPr>
          <w:rFonts w:ascii="Arial" w:hAnsi="Arial"/>
          <w:b/>
        </w:rPr>
        <w:t>Artículo 1109.- </w:t>
      </w:r>
      <w:r>
        <w:rPr/>
        <w:t>Si el pleito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pPr>
        <w:pStyle w:val="BodyText"/>
        <w:spacing w:before="229"/>
        <w:ind w:right="344"/>
        <w:jc w:val="both"/>
      </w:pPr>
      <w:r>
        <w:rPr>
          <w:rFonts w:ascii="Arial" w:hAnsi="Arial"/>
          <w:b/>
        </w:rPr>
        <w:t>Artículo 1110.- </w:t>
      </w:r>
      <w:r>
        <w:rPr/>
        <w:t>Si el usufructuario, sin citación del propietario, o éste sin la de aquél, ha seguido un</w:t>
      </w:r>
      <w:r>
        <w:rPr>
          <w:spacing w:val="40"/>
        </w:rPr>
        <w:t> </w:t>
      </w:r>
      <w:r>
        <w:rPr/>
        <w:t>pleito, la sentencia favorable aprovecha al no citado, y la adversa no le perjudica.</w:t>
      </w:r>
    </w:p>
    <w:p>
      <w:pPr>
        <w:pStyle w:val="BodyText"/>
        <w:ind w:left="0"/>
      </w:pPr>
    </w:p>
    <w:p>
      <w:pPr>
        <w:pStyle w:val="BodyText"/>
        <w:spacing w:before="1"/>
        <w:ind w:left="0"/>
      </w:pPr>
    </w:p>
    <w:p>
      <w:pPr>
        <w:pStyle w:val="Heading1"/>
        <w:spacing w:before="1"/>
      </w:pPr>
      <w:r>
        <w:rPr/>
        <w:t>CAPITULO</w:t>
      </w:r>
      <w:r>
        <w:rPr>
          <w:spacing w:val="-12"/>
        </w:rPr>
        <w:t> </w:t>
      </w:r>
      <w:r>
        <w:rPr>
          <w:spacing w:val="-5"/>
        </w:rPr>
        <w:t>IV</w:t>
      </w:r>
    </w:p>
    <w:p>
      <w:pPr>
        <w:spacing w:line="482" w:lineRule="auto" w:before="228"/>
        <w:ind w:left="338" w:right="3010" w:firstLine="2741"/>
        <w:jc w:val="left"/>
        <w:rPr>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8"/>
          <w:sz w:val="20"/>
        </w:rPr>
        <w:t> </w:t>
      </w:r>
      <w:r>
        <w:rPr>
          <w:rFonts w:ascii="Arial" w:hAnsi="Arial"/>
          <w:b/>
          <w:sz w:val="20"/>
        </w:rPr>
        <w:t>modos</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extinguirse</w:t>
      </w:r>
      <w:r>
        <w:rPr>
          <w:rFonts w:ascii="Arial" w:hAnsi="Arial"/>
          <w:b/>
          <w:spacing w:val="-7"/>
          <w:sz w:val="20"/>
        </w:rPr>
        <w:t> </w:t>
      </w:r>
      <w:r>
        <w:rPr>
          <w:rFonts w:ascii="Arial" w:hAnsi="Arial"/>
          <w:b/>
          <w:sz w:val="20"/>
        </w:rPr>
        <w:t>el</w:t>
      </w:r>
      <w:r>
        <w:rPr>
          <w:rFonts w:ascii="Arial" w:hAnsi="Arial"/>
          <w:b/>
          <w:spacing w:val="-8"/>
          <w:sz w:val="20"/>
        </w:rPr>
        <w:t> </w:t>
      </w:r>
      <w:r>
        <w:rPr>
          <w:rFonts w:ascii="Arial" w:hAnsi="Arial"/>
          <w:b/>
          <w:sz w:val="20"/>
        </w:rPr>
        <w:t>usufructo Artículo 1111.- </w:t>
      </w:r>
      <w:r>
        <w:rPr>
          <w:sz w:val="20"/>
        </w:rPr>
        <w:t>El usufructo se extingue:</w:t>
      </w:r>
    </w:p>
    <w:p>
      <w:pPr>
        <w:pStyle w:val="BodyText"/>
        <w:spacing w:line="228" w:lineRule="exact"/>
        <w:jc w:val="both"/>
      </w:pPr>
      <w:r>
        <w:rPr/>
        <w:t>I.-</w:t>
      </w:r>
      <w:r>
        <w:rPr>
          <w:spacing w:val="-5"/>
        </w:rPr>
        <w:t> </w:t>
      </w:r>
      <w:r>
        <w:rPr/>
        <w:t>Por</w:t>
      </w:r>
      <w:r>
        <w:rPr>
          <w:spacing w:val="-5"/>
        </w:rPr>
        <w:t> </w:t>
      </w:r>
      <w:r>
        <w:rPr/>
        <w:t>muerte</w:t>
      </w:r>
      <w:r>
        <w:rPr>
          <w:spacing w:val="-4"/>
        </w:rPr>
        <w:t> </w:t>
      </w:r>
      <w:r>
        <w:rPr/>
        <w:t>del</w:t>
      </w:r>
      <w:r>
        <w:rPr>
          <w:spacing w:val="-6"/>
        </w:rPr>
        <w:t> </w:t>
      </w:r>
      <w:r>
        <w:rPr>
          <w:spacing w:val="-2"/>
        </w:rPr>
        <w:t>usufructuario;</w:t>
      </w:r>
    </w:p>
    <w:p>
      <w:pPr>
        <w:pStyle w:val="BodyText"/>
        <w:spacing w:before="228"/>
        <w:jc w:val="both"/>
      </w:pPr>
      <w:r>
        <w:rPr/>
        <w:t>II.-</w:t>
      </w:r>
      <w:r>
        <w:rPr>
          <w:spacing w:val="-5"/>
        </w:rPr>
        <w:t> </w:t>
      </w:r>
      <w:r>
        <w:rPr/>
        <w:t>Por</w:t>
      </w:r>
      <w:r>
        <w:rPr>
          <w:spacing w:val="-5"/>
        </w:rPr>
        <w:t> </w:t>
      </w:r>
      <w:r>
        <w:rPr/>
        <w:t>vencimiento</w:t>
      </w:r>
      <w:r>
        <w:rPr>
          <w:spacing w:val="-6"/>
        </w:rPr>
        <w:t> </w:t>
      </w:r>
      <w:r>
        <w:rPr/>
        <w:t>del</w:t>
      </w:r>
      <w:r>
        <w:rPr>
          <w:spacing w:val="-4"/>
        </w:rPr>
        <w:t> </w:t>
      </w:r>
      <w:r>
        <w:rPr/>
        <w:t>plazo</w:t>
      </w:r>
      <w:r>
        <w:rPr>
          <w:spacing w:val="-6"/>
        </w:rPr>
        <w:t> </w:t>
      </w:r>
      <w:r>
        <w:rPr/>
        <w:t>por</w:t>
      </w:r>
      <w:r>
        <w:rPr>
          <w:spacing w:val="-5"/>
        </w:rPr>
        <w:t> </w:t>
      </w:r>
      <w:r>
        <w:rPr/>
        <w:t>el</w:t>
      </w:r>
      <w:r>
        <w:rPr>
          <w:spacing w:val="-6"/>
        </w:rPr>
        <w:t> </w:t>
      </w:r>
      <w:r>
        <w:rPr/>
        <w:t>cual</w:t>
      </w:r>
      <w:r>
        <w:rPr>
          <w:spacing w:val="-6"/>
        </w:rPr>
        <w:t> </w:t>
      </w:r>
      <w:r>
        <w:rPr/>
        <w:t>se</w:t>
      </w:r>
      <w:r>
        <w:rPr>
          <w:spacing w:val="-5"/>
        </w:rPr>
        <w:t> </w:t>
      </w:r>
      <w:r>
        <w:rPr>
          <w:spacing w:val="-2"/>
        </w:rPr>
        <w:t>constituyó;</w:t>
      </w:r>
    </w:p>
    <w:p>
      <w:pPr>
        <w:pStyle w:val="BodyText"/>
        <w:spacing w:before="1"/>
        <w:ind w:left="0"/>
      </w:pPr>
    </w:p>
    <w:p>
      <w:pPr>
        <w:pStyle w:val="BodyText"/>
        <w:jc w:val="both"/>
      </w:pPr>
      <w:r>
        <w:rPr/>
        <w:t>III.-</w:t>
      </w:r>
      <w:r>
        <w:rPr>
          <w:spacing w:val="-7"/>
        </w:rPr>
        <w:t> </w:t>
      </w:r>
      <w:r>
        <w:rPr/>
        <w:t>Por</w:t>
      </w:r>
      <w:r>
        <w:rPr>
          <w:spacing w:val="-7"/>
        </w:rPr>
        <w:t> </w:t>
      </w:r>
      <w:r>
        <w:rPr/>
        <w:t>cumplirse</w:t>
      </w:r>
      <w:r>
        <w:rPr>
          <w:spacing w:val="-5"/>
        </w:rPr>
        <w:t> </w:t>
      </w:r>
      <w:r>
        <w:rPr/>
        <w:t>la</w:t>
      </w:r>
      <w:r>
        <w:rPr>
          <w:spacing w:val="-7"/>
        </w:rPr>
        <w:t> </w:t>
      </w:r>
      <w:r>
        <w:rPr/>
        <w:t>condición</w:t>
      </w:r>
      <w:r>
        <w:rPr>
          <w:spacing w:val="-7"/>
        </w:rPr>
        <w:t> </w:t>
      </w:r>
      <w:r>
        <w:rPr/>
        <w:t>impuesta</w:t>
      </w:r>
      <w:r>
        <w:rPr>
          <w:spacing w:val="-7"/>
        </w:rPr>
        <w:t> </w:t>
      </w:r>
      <w:r>
        <w:rPr/>
        <w:t>en</w:t>
      </w:r>
      <w:r>
        <w:rPr>
          <w:spacing w:val="-5"/>
        </w:rPr>
        <w:t> </w:t>
      </w:r>
      <w:r>
        <w:rPr/>
        <w:t>el</w:t>
      </w:r>
      <w:r>
        <w:rPr>
          <w:spacing w:val="-6"/>
        </w:rPr>
        <w:t> </w:t>
      </w:r>
      <w:r>
        <w:rPr/>
        <w:t>título</w:t>
      </w:r>
      <w:r>
        <w:rPr>
          <w:spacing w:val="-7"/>
        </w:rPr>
        <w:t> </w:t>
      </w:r>
      <w:r>
        <w:rPr/>
        <w:t>constitutivo</w:t>
      </w:r>
      <w:r>
        <w:rPr>
          <w:spacing w:val="-8"/>
        </w:rPr>
        <w:t> </w:t>
      </w:r>
      <w:r>
        <w:rPr/>
        <w:t>para</w:t>
      </w:r>
      <w:r>
        <w:rPr>
          <w:spacing w:val="-5"/>
        </w:rPr>
        <w:t> </w:t>
      </w:r>
      <w:r>
        <w:rPr/>
        <w:t>la</w:t>
      </w:r>
      <w:r>
        <w:rPr>
          <w:spacing w:val="-7"/>
        </w:rPr>
        <w:t> </w:t>
      </w:r>
      <w:r>
        <w:rPr/>
        <w:t>cesación</w:t>
      </w:r>
      <w:r>
        <w:rPr>
          <w:spacing w:val="-6"/>
        </w:rPr>
        <w:t> </w:t>
      </w:r>
      <w:r>
        <w:rPr/>
        <w:t>de</w:t>
      </w:r>
      <w:r>
        <w:rPr>
          <w:spacing w:val="-8"/>
        </w:rPr>
        <w:t> </w:t>
      </w:r>
      <w:r>
        <w:rPr/>
        <w:t>este</w:t>
      </w:r>
      <w:r>
        <w:rPr>
          <w:spacing w:val="-6"/>
        </w:rPr>
        <w:t> </w:t>
      </w:r>
      <w:r>
        <w:rPr>
          <w:spacing w:val="-2"/>
        </w:rPr>
        <w:t>derecho;</w:t>
      </w:r>
    </w:p>
    <w:p>
      <w:pPr>
        <w:pStyle w:val="BodyText"/>
        <w:spacing w:before="1"/>
        <w:ind w:left="0"/>
      </w:pPr>
    </w:p>
    <w:p>
      <w:pPr>
        <w:pStyle w:val="BodyText"/>
        <w:ind w:right="349"/>
        <w:jc w:val="both"/>
      </w:pPr>
      <w:r>
        <w:rPr/>
        <w:t>IV.- Por la</w:t>
      </w:r>
      <w:r>
        <w:rPr>
          <w:spacing w:val="-1"/>
        </w:rPr>
        <w:t> </w:t>
      </w:r>
      <w:r>
        <w:rPr/>
        <w:t>reunión del</w:t>
      </w:r>
      <w:r>
        <w:rPr>
          <w:spacing w:val="-2"/>
        </w:rPr>
        <w:t> </w:t>
      </w:r>
      <w:r>
        <w:rPr/>
        <w:t>usufructo</w:t>
      </w:r>
      <w:r>
        <w:rPr>
          <w:spacing w:val="-1"/>
        </w:rPr>
        <w:t> </w:t>
      </w:r>
      <w:r>
        <w:rPr/>
        <w:t>y de la</w:t>
      </w:r>
      <w:r>
        <w:rPr>
          <w:spacing w:val="-1"/>
        </w:rPr>
        <w:t> </w:t>
      </w:r>
      <w:r>
        <w:rPr/>
        <w:t>propiedad</w:t>
      </w:r>
      <w:r>
        <w:rPr>
          <w:spacing w:val="-1"/>
        </w:rPr>
        <w:t> </w:t>
      </w:r>
      <w:r>
        <w:rPr/>
        <w:t>en</w:t>
      </w:r>
      <w:r>
        <w:rPr>
          <w:spacing w:val="-1"/>
        </w:rPr>
        <w:t> </w:t>
      </w:r>
      <w:r>
        <w:rPr/>
        <w:t>una</w:t>
      </w:r>
      <w:r>
        <w:rPr>
          <w:spacing w:val="-2"/>
        </w:rPr>
        <w:t> </w:t>
      </w:r>
      <w:r>
        <w:rPr/>
        <w:t>misma persona; mas si la</w:t>
      </w:r>
      <w:r>
        <w:rPr>
          <w:spacing w:val="-1"/>
        </w:rPr>
        <w:t> </w:t>
      </w:r>
      <w:r>
        <w:rPr/>
        <w:t>reunión</w:t>
      </w:r>
      <w:r>
        <w:rPr>
          <w:spacing w:val="-1"/>
        </w:rPr>
        <w:t> </w:t>
      </w:r>
      <w:r>
        <w:rPr/>
        <w:t>se</w:t>
      </w:r>
      <w:r>
        <w:rPr>
          <w:spacing w:val="-1"/>
        </w:rPr>
        <w:t> </w:t>
      </w:r>
      <w:r>
        <w:rPr/>
        <w:t>verifica en una sola cosa o parte de lo usufructuado, en lo demás subsistirá el usufructo;</w:t>
      </w:r>
    </w:p>
    <w:p>
      <w:pPr>
        <w:pStyle w:val="BodyText"/>
        <w:spacing w:before="229"/>
        <w:jc w:val="both"/>
      </w:pPr>
      <w:r>
        <w:rPr/>
        <w:t>V.-</w:t>
      </w:r>
      <w:r>
        <w:rPr>
          <w:spacing w:val="-7"/>
        </w:rPr>
        <w:t> </w:t>
      </w:r>
      <w:r>
        <w:rPr/>
        <w:t>Por</w:t>
      </w:r>
      <w:r>
        <w:rPr>
          <w:spacing w:val="-7"/>
        </w:rPr>
        <w:t> </w:t>
      </w:r>
      <w:r>
        <w:rPr/>
        <w:t>prescripción,</w:t>
      </w:r>
      <w:r>
        <w:rPr>
          <w:spacing w:val="-7"/>
        </w:rPr>
        <w:t> </w:t>
      </w:r>
      <w:r>
        <w:rPr/>
        <w:t>conforme</w:t>
      </w:r>
      <w:r>
        <w:rPr>
          <w:spacing w:val="-7"/>
        </w:rPr>
        <w:t> </w:t>
      </w:r>
      <w:r>
        <w:rPr/>
        <w:t>a</w:t>
      </w:r>
      <w:r>
        <w:rPr>
          <w:spacing w:val="-6"/>
        </w:rPr>
        <w:t> </w:t>
      </w:r>
      <w:r>
        <w:rPr/>
        <w:t>lo</w:t>
      </w:r>
      <w:r>
        <w:rPr>
          <w:spacing w:val="-5"/>
        </w:rPr>
        <w:t> </w:t>
      </w:r>
      <w:r>
        <w:rPr/>
        <w:t>prevenido</w:t>
      </w:r>
      <w:r>
        <w:rPr>
          <w:spacing w:val="-6"/>
        </w:rPr>
        <w:t> </w:t>
      </w:r>
      <w:r>
        <w:rPr/>
        <w:t>respecto</w:t>
      </w:r>
      <w:r>
        <w:rPr>
          <w:spacing w:val="-5"/>
        </w:rPr>
        <w:t> </w:t>
      </w:r>
      <w:r>
        <w:rPr/>
        <w:t>de</w:t>
      </w:r>
      <w:r>
        <w:rPr>
          <w:spacing w:val="-6"/>
        </w:rPr>
        <w:t> </w:t>
      </w:r>
      <w:r>
        <w:rPr/>
        <w:t>los</w:t>
      </w:r>
      <w:r>
        <w:rPr>
          <w:spacing w:val="-7"/>
        </w:rPr>
        <w:t> </w:t>
      </w:r>
      <w:r>
        <w:rPr/>
        <w:t>derechos</w:t>
      </w:r>
      <w:r>
        <w:rPr>
          <w:spacing w:val="-6"/>
        </w:rPr>
        <w:t> </w:t>
      </w:r>
      <w:r>
        <w:rPr>
          <w:spacing w:val="-2"/>
        </w:rPr>
        <w:t>reales;</w:t>
      </w:r>
    </w:p>
    <w:p>
      <w:pPr>
        <w:pStyle w:val="BodyText"/>
        <w:spacing w:before="1"/>
        <w:ind w:left="0"/>
      </w:pPr>
    </w:p>
    <w:p>
      <w:pPr>
        <w:pStyle w:val="BodyText"/>
        <w:ind w:right="343"/>
        <w:jc w:val="both"/>
      </w:pPr>
      <w:r>
        <w:rPr/>
        <w:t>VI.- Por la renuncia expresa del usufructuario, salvo lo dispuesto respecto de las renuncias hechas en fraude de los acreedores;</w:t>
      </w:r>
    </w:p>
    <w:p>
      <w:pPr>
        <w:pStyle w:val="BodyText"/>
        <w:spacing w:before="229"/>
        <w:ind w:right="348"/>
        <w:jc w:val="both"/>
      </w:pPr>
      <w:r>
        <w:rPr/>
        <w:t>VII.- Por la pérdida total de la cosa que era objeto del usufructo. Si la destrucción no es total, el derecho continúa sobre lo que de la cosa haya quedado;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8"/>
        <w:jc w:val="both"/>
      </w:pPr>
      <w:r>
        <w:rPr/>
        <w:t>VIII.- Por la cesación del derecho del que constituyó el usufructo, cuando teniendo un dominio revocable, llega el caso de la revocación;</w:t>
      </w:r>
    </w:p>
    <w:p>
      <w:pPr>
        <w:pStyle w:val="BodyText"/>
        <w:spacing w:before="1"/>
        <w:ind w:left="0"/>
      </w:pPr>
    </w:p>
    <w:p>
      <w:pPr>
        <w:pStyle w:val="BodyText"/>
        <w:spacing w:before="1"/>
        <w:jc w:val="both"/>
      </w:pPr>
      <w:r>
        <w:rPr/>
        <w:t>IX.-</w:t>
      </w:r>
      <w:r>
        <w:rPr>
          <w:spacing w:val="-5"/>
        </w:rPr>
        <w:t> </w:t>
      </w:r>
      <w:r>
        <w:rPr/>
        <w:t>Por</w:t>
      </w:r>
      <w:r>
        <w:rPr>
          <w:spacing w:val="-5"/>
        </w:rPr>
        <w:t> </w:t>
      </w:r>
      <w:r>
        <w:rPr/>
        <w:t>no</w:t>
      </w:r>
      <w:r>
        <w:rPr>
          <w:spacing w:val="-3"/>
        </w:rPr>
        <w:t> </w:t>
      </w:r>
      <w:r>
        <w:rPr/>
        <w:t>dar</w:t>
      </w:r>
      <w:r>
        <w:rPr>
          <w:spacing w:val="-5"/>
        </w:rPr>
        <w:t> </w:t>
      </w:r>
      <w:r>
        <w:rPr/>
        <w:t>fianza</w:t>
      </w:r>
      <w:r>
        <w:rPr>
          <w:spacing w:val="-3"/>
        </w:rPr>
        <w:t> </w:t>
      </w:r>
      <w:r>
        <w:rPr/>
        <w:t>el</w:t>
      </w:r>
      <w:r>
        <w:rPr>
          <w:spacing w:val="-6"/>
        </w:rPr>
        <w:t> </w:t>
      </w:r>
      <w:r>
        <w:rPr/>
        <w:t>usufructuario</w:t>
      </w:r>
      <w:r>
        <w:rPr>
          <w:spacing w:val="-6"/>
        </w:rPr>
        <w:t> </w:t>
      </w:r>
      <w:r>
        <w:rPr/>
        <w:t>por</w:t>
      </w:r>
      <w:r>
        <w:rPr>
          <w:spacing w:val="-5"/>
        </w:rPr>
        <w:t> </w:t>
      </w:r>
      <w:r>
        <w:rPr/>
        <w:t>título</w:t>
      </w:r>
      <w:r>
        <w:rPr>
          <w:spacing w:val="-3"/>
        </w:rPr>
        <w:t> </w:t>
      </w:r>
      <w:r>
        <w:rPr/>
        <w:t>gratuito,</w:t>
      </w:r>
      <w:r>
        <w:rPr>
          <w:spacing w:val="-5"/>
        </w:rPr>
        <w:t> </w:t>
      </w:r>
      <w:r>
        <w:rPr/>
        <w:t>si</w:t>
      </w:r>
      <w:r>
        <w:rPr>
          <w:spacing w:val="-7"/>
        </w:rPr>
        <w:t> </w:t>
      </w:r>
      <w:r>
        <w:rPr/>
        <w:t>el</w:t>
      </w:r>
      <w:r>
        <w:rPr>
          <w:spacing w:val="-6"/>
        </w:rPr>
        <w:t> </w:t>
      </w:r>
      <w:r>
        <w:rPr/>
        <w:t>dueño</w:t>
      </w:r>
      <w:r>
        <w:rPr>
          <w:spacing w:val="-5"/>
        </w:rPr>
        <w:t> </w:t>
      </w:r>
      <w:r>
        <w:rPr/>
        <w:t>no</w:t>
      </w:r>
      <w:r>
        <w:rPr>
          <w:spacing w:val="-5"/>
        </w:rPr>
        <w:t> </w:t>
      </w:r>
      <w:r>
        <w:rPr/>
        <w:t>le</w:t>
      </w:r>
      <w:r>
        <w:rPr>
          <w:spacing w:val="-5"/>
        </w:rPr>
        <w:t> </w:t>
      </w:r>
      <w:r>
        <w:rPr/>
        <w:t>ha</w:t>
      </w:r>
      <w:r>
        <w:rPr>
          <w:spacing w:val="-4"/>
        </w:rPr>
        <w:t> </w:t>
      </w:r>
      <w:r>
        <w:rPr/>
        <w:t>eximido</w:t>
      </w:r>
      <w:r>
        <w:rPr>
          <w:spacing w:val="-4"/>
        </w:rPr>
        <w:t> </w:t>
      </w:r>
      <w:r>
        <w:rPr/>
        <w:t>de</w:t>
      </w:r>
      <w:r>
        <w:rPr>
          <w:spacing w:val="-4"/>
        </w:rPr>
        <w:t> </w:t>
      </w:r>
      <w:r>
        <w:rPr/>
        <w:t>esa</w:t>
      </w:r>
      <w:r>
        <w:rPr>
          <w:spacing w:val="-6"/>
        </w:rPr>
        <w:t> </w:t>
      </w:r>
      <w:r>
        <w:rPr>
          <w:spacing w:val="-2"/>
        </w:rPr>
        <w:t>obligación.</w:t>
      </w:r>
    </w:p>
    <w:p>
      <w:pPr>
        <w:pStyle w:val="BodyText"/>
        <w:spacing w:before="228"/>
        <w:ind w:right="342"/>
        <w:jc w:val="both"/>
      </w:pPr>
      <w:r>
        <w:rPr>
          <w:rFonts w:ascii="Arial" w:hAnsi="Arial"/>
          <w:b/>
        </w:rPr>
        <w:t>Artículo 1112.- </w:t>
      </w:r>
      <w:r>
        <w:rPr/>
        <w:t>La muerte del usufructuario no extingue el usufructo, cuando éste se ha constituido a favor de varias personas sucesivamente, pues en tal caso entra al goce del mismo, la persona que </w:t>
      </w:r>
      <w:r>
        <w:rPr>
          <w:spacing w:val="-2"/>
        </w:rPr>
        <w:t>corresponda.</w:t>
      </w:r>
    </w:p>
    <w:p>
      <w:pPr>
        <w:pStyle w:val="BodyText"/>
        <w:spacing w:before="1"/>
        <w:ind w:left="0"/>
      </w:pPr>
    </w:p>
    <w:p>
      <w:pPr>
        <w:pStyle w:val="BodyText"/>
        <w:spacing w:before="1"/>
        <w:ind w:right="344"/>
        <w:jc w:val="both"/>
      </w:pPr>
      <w:r>
        <w:rPr>
          <w:rFonts w:ascii="Arial" w:hAnsi="Arial"/>
          <w:b/>
        </w:rPr>
        <w:t>Artículo 1113.- </w:t>
      </w:r>
      <w:r>
        <w:rPr/>
        <w:t>El usufructo constituido a favor de personas morales que puedan adquirir y administrar bienes raíces, sólo durará veinte años; cesando antes, en el caso de que dichas personas dejen de</w:t>
      </w:r>
      <w:r>
        <w:rPr>
          <w:spacing w:val="40"/>
        </w:rPr>
        <w:t> </w:t>
      </w:r>
      <w:r>
        <w:rPr>
          <w:spacing w:val="-2"/>
        </w:rPr>
        <w:t>existir.</w:t>
      </w:r>
    </w:p>
    <w:p>
      <w:pPr>
        <w:pStyle w:val="BodyText"/>
        <w:spacing w:before="230"/>
        <w:ind w:right="342"/>
        <w:jc w:val="both"/>
      </w:pPr>
      <w:r>
        <w:rPr>
          <w:rFonts w:ascii="Arial" w:hAnsi="Arial"/>
          <w:b/>
        </w:rPr>
        <w:t>Artículo 1114.- </w:t>
      </w:r>
      <w:r>
        <w:rPr/>
        <w:t>El usufructo concedido por el tiempo que tarde un tercero en llegar a cierta edad, dura el número de años prefijados, aunque el tercero muera antes.</w:t>
      </w:r>
    </w:p>
    <w:p>
      <w:pPr>
        <w:pStyle w:val="BodyText"/>
        <w:spacing w:before="228"/>
        <w:ind w:right="344"/>
        <w:jc w:val="both"/>
      </w:pPr>
      <w:r>
        <w:rPr>
          <w:rFonts w:ascii="Arial" w:hAnsi="Arial"/>
          <w:b/>
        </w:rPr>
        <w:t>Artículo 1115.- </w:t>
      </w:r>
      <w:r>
        <w:rPr/>
        <w:t>Si el usufructo está constituido sobre un edificio, y éste se arruina en un incendio, por vetustez, o por algún otro accidente, el usufructuario no tiene derecho a gozar del solar ni de los materiales; mas si estuviere constituido sobre una hacienda, quinta o rancho de que sólo forme parte el edificio arruinado, el usufructuario podrá continuar usufructuando el solar y los materiales.</w:t>
      </w:r>
    </w:p>
    <w:p>
      <w:pPr>
        <w:pStyle w:val="BodyText"/>
        <w:spacing w:before="2"/>
        <w:ind w:left="0"/>
      </w:pPr>
    </w:p>
    <w:p>
      <w:pPr>
        <w:pStyle w:val="BodyText"/>
        <w:ind w:right="344"/>
        <w:jc w:val="both"/>
      </w:pPr>
      <w:r>
        <w:rPr>
          <w:rFonts w:ascii="Arial" w:hAnsi="Arial"/>
          <w:b/>
        </w:rPr>
        <w:t>Artículo 1116</w:t>
      </w:r>
      <w:r>
        <w:rPr/>
        <w:t>.-</w:t>
      </w:r>
      <w:r>
        <w:rPr>
          <w:spacing w:val="-1"/>
        </w:rPr>
        <w:t> </w:t>
      </w:r>
      <w:r>
        <w:rPr/>
        <w:t>Si la cosa usufructuada</w:t>
      </w:r>
      <w:r>
        <w:rPr>
          <w:spacing w:val="-2"/>
        </w:rPr>
        <w:t> </w:t>
      </w:r>
      <w:r>
        <w:rPr/>
        <w:t>fuere expropiada por</w:t>
      </w:r>
      <w:r>
        <w:rPr>
          <w:spacing w:val="-1"/>
        </w:rPr>
        <w:t> </w:t>
      </w:r>
      <w:r>
        <w:rPr/>
        <w:t>causa</w:t>
      </w:r>
      <w:r>
        <w:rPr>
          <w:spacing w:val="-2"/>
        </w:rPr>
        <w:t> </w:t>
      </w:r>
      <w:r>
        <w:rPr/>
        <w:t>de</w:t>
      </w:r>
      <w:r>
        <w:rPr>
          <w:spacing w:val="-2"/>
        </w:rPr>
        <w:t> </w:t>
      </w:r>
      <w:r>
        <w:rPr/>
        <w:t>utilidad pública, el</w:t>
      </w:r>
      <w:r>
        <w:rPr>
          <w:spacing w:val="-1"/>
        </w:rPr>
        <w:t> </w:t>
      </w:r>
      <w:r>
        <w:rPr/>
        <w:t>propietario está obligado, bien a substituirla con otra de igual valor y análogas condiciones, o bien a abonar al usufructuario el interés legal del importe de la indemnización por todo el tiempo que debía durar el usufructo. Si el propietario optare por lo último, deberá afianzar el pago de los réditos.</w:t>
      </w:r>
    </w:p>
    <w:p>
      <w:pPr>
        <w:pStyle w:val="BodyText"/>
        <w:ind w:left="0"/>
      </w:pPr>
    </w:p>
    <w:p>
      <w:pPr>
        <w:pStyle w:val="BodyText"/>
        <w:spacing w:before="1"/>
        <w:ind w:right="344"/>
        <w:jc w:val="both"/>
      </w:pPr>
      <w:r>
        <w:rPr>
          <w:rFonts w:ascii="Arial" w:hAnsi="Arial"/>
          <w:b/>
        </w:rPr>
        <w:t>Artículo 1117.- </w:t>
      </w:r>
      <w:r>
        <w:rPr/>
        <w:t>Si el edificio es reconstruido por el dueño o por el usufructuario, se estará a lo dispuesto en los artículos 1092, 1093, 1094 y 1095.</w:t>
      </w:r>
    </w:p>
    <w:p>
      <w:pPr>
        <w:pStyle w:val="BodyText"/>
        <w:spacing w:before="228"/>
        <w:ind w:right="346"/>
        <w:jc w:val="both"/>
      </w:pPr>
      <w:r>
        <w:rPr>
          <w:rFonts w:ascii="Arial" w:hAnsi="Arial"/>
          <w:b/>
        </w:rPr>
        <w:t>Artículo 1118.- </w:t>
      </w:r>
      <w:r>
        <w:rPr/>
        <w:t>El impedimento temporal por caso fortuito o fuerza mayor, no extingue el usufructo, ni da derecho a exigir indemnización del propietario.</w:t>
      </w:r>
    </w:p>
    <w:p>
      <w:pPr>
        <w:pStyle w:val="BodyText"/>
        <w:spacing w:before="1"/>
        <w:ind w:left="0"/>
      </w:pPr>
    </w:p>
    <w:p>
      <w:pPr>
        <w:pStyle w:val="BodyText"/>
        <w:spacing w:before="1"/>
        <w:ind w:right="349"/>
        <w:jc w:val="both"/>
      </w:pPr>
      <w:r>
        <w:rPr>
          <w:rFonts w:ascii="Arial" w:hAnsi="Arial"/>
          <w:b/>
        </w:rPr>
        <w:t>Artículo 1119.- </w:t>
      </w:r>
      <w:r>
        <w:rPr/>
        <w:t>El tiempo del impedimento se tendrá por corrido para el usufructuario, de quien serán los frutos que durante él pueda producir la cosa.</w:t>
      </w:r>
    </w:p>
    <w:p>
      <w:pPr>
        <w:pStyle w:val="BodyText"/>
        <w:spacing w:before="229"/>
        <w:ind w:right="344"/>
        <w:jc w:val="both"/>
      </w:pPr>
      <w:r>
        <w:rPr>
          <w:rFonts w:ascii="Arial" w:hAnsi="Arial"/>
          <w:b/>
        </w:rPr>
        <w:t>Artículo 1120.- </w:t>
      </w:r>
      <w:r>
        <w:rPr/>
        <w:t>El usufructo no se extingue por el mal uso que haga el usufructuario de la cosa usufructuada; pero si el abuso es grave, el propietario puede pedir que se le ponga en posesión de los bienes, obligándose, bajo de fianza, a pagar anualmente al usufructuario el producto líquido de los mismos, por el tiempo que dure el usufructo, deducido el premio de administración que el Juez le</w:t>
      </w:r>
      <w:r>
        <w:rPr>
          <w:spacing w:val="40"/>
        </w:rPr>
        <w:t> </w:t>
      </w:r>
      <w:r>
        <w:rPr>
          <w:spacing w:val="-2"/>
        </w:rPr>
        <w:t>acuerde.</w:t>
      </w:r>
    </w:p>
    <w:p>
      <w:pPr>
        <w:pStyle w:val="BodyText"/>
        <w:ind w:left="0"/>
      </w:pPr>
    </w:p>
    <w:p>
      <w:pPr>
        <w:pStyle w:val="BodyText"/>
        <w:ind w:right="348"/>
        <w:jc w:val="both"/>
      </w:pPr>
      <w:r>
        <w:rPr>
          <w:rFonts w:ascii="Arial" w:hAnsi="Arial"/>
          <w:b/>
        </w:rPr>
        <w:t>Artículo 1121.- </w:t>
      </w:r>
      <w:r>
        <w:rPr/>
        <w:t>Terminado el usufructo, los contratos que respecto de él haya celebrado el usufructuario, no obligan al propietario, y éste entrará en posesión de la cosa, sin que contra él tengan derecho los que contrataron con el usufructuario, para pedirle indemnización por la disolución de sus contratos, ni por las estipulaciones de éstos, que sólo pueden hacer valer contra el usufructuario y sus herederos, salvo lo dispuesto en el artículo 1064.</w:t>
      </w:r>
    </w:p>
    <w:p>
      <w:pPr>
        <w:pStyle w:val="BodyText"/>
        <w:ind w:left="0"/>
      </w:pPr>
    </w:p>
    <w:p>
      <w:pPr>
        <w:pStyle w:val="BodyText"/>
        <w:spacing w:before="1"/>
        <w:ind w:left="0"/>
      </w:pPr>
    </w:p>
    <w:p>
      <w:pPr>
        <w:pStyle w:val="Heading1"/>
      </w:pPr>
      <w:r>
        <w:rPr/>
        <w:t>CAPITULO</w:t>
      </w:r>
      <w:r>
        <w:rPr>
          <w:spacing w:val="-10"/>
        </w:rPr>
        <w:t> V</w:t>
      </w:r>
    </w:p>
    <w:p>
      <w:pPr>
        <w:pStyle w:val="BodyText"/>
        <w:spacing w:before="1"/>
        <w:ind w:left="0"/>
        <w:rPr>
          <w:rFonts w:ascii="Arial"/>
          <w:b/>
        </w:rPr>
      </w:pPr>
    </w:p>
    <w:p>
      <w:pPr>
        <w:pStyle w:val="Heading2"/>
        <w:ind w:left="370"/>
      </w:pPr>
      <w:r>
        <w:rPr/>
        <w:t>Del</w:t>
      </w:r>
      <w:r>
        <w:rPr>
          <w:spacing w:val="-4"/>
        </w:rPr>
        <w:t> </w:t>
      </w:r>
      <w:r>
        <w:rPr/>
        <w:t>uso y</w:t>
      </w:r>
      <w:r>
        <w:rPr>
          <w:spacing w:val="-4"/>
        </w:rPr>
        <w:t> </w:t>
      </w:r>
      <w:r>
        <w:rPr/>
        <w:t>de</w:t>
      </w:r>
      <w:r>
        <w:rPr>
          <w:spacing w:val="-3"/>
        </w:rPr>
        <w:t> </w:t>
      </w:r>
      <w:r>
        <w:rPr/>
        <w:t>la</w:t>
      </w:r>
      <w:r>
        <w:rPr>
          <w:spacing w:val="-3"/>
        </w:rPr>
        <w:t> </w:t>
      </w:r>
      <w:r>
        <w:rPr>
          <w:spacing w:val="-2"/>
        </w:rPr>
        <w:t>habitación</w:t>
      </w:r>
    </w:p>
    <w:p>
      <w:pPr>
        <w:pStyle w:val="BodyText"/>
        <w:spacing w:before="228"/>
        <w:ind w:right="346"/>
        <w:jc w:val="both"/>
      </w:pPr>
      <w:r>
        <w:rPr>
          <w:rFonts w:ascii="Arial" w:hAnsi="Arial"/>
          <w:b/>
        </w:rPr>
        <w:t>Artículo 1122.- </w:t>
      </w:r>
      <w:r>
        <w:rPr/>
        <w:t>El uso da derecho para percibir de los frutos de una cosa ajena, los que basten a las necesidades del usuario y su familia, aunque ésta aumente.</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7"/>
        <w:jc w:val="both"/>
      </w:pPr>
      <w:r>
        <w:rPr>
          <w:rFonts w:ascii="Arial" w:hAnsi="Arial"/>
          <w:b/>
        </w:rPr>
        <w:t>Artículo</w:t>
      </w:r>
      <w:r>
        <w:rPr>
          <w:rFonts w:ascii="Arial" w:hAnsi="Arial"/>
          <w:b/>
          <w:spacing w:val="-1"/>
        </w:rPr>
        <w:t> </w:t>
      </w:r>
      <w:r>
        <w:rPr>
          <w:rFonts w:ascii="Arial" w:hAnsi="Arial"/>
          <w:b/>
        </w:rPr>
        <w:t>1123.-</w:t>
      </w:r>
      <w:r>
        <w:rPr>
          <w:rFonts w:ascii="Arial" w:hAnsi="Arial"/>
          <w:b/>
          <w:spacing w:val="-1"/>
        </w:rPr>
        <w:t> </w:t>
      </w:r>
      <w:r>
        <w:rPr/>
        <w:t>La</w:t>
      </w:r>
      <w:r>
        <w:rPr>
          <w:spacing w:val="-2"/>
        </w:rPr>
        <w:t> </w:t>
      </w:r>
      <w:r>
        <w:rPr/>
        <w:t>habitación</w:t>
      </w:r>
      <w:r>
        <w:rPr>
          <w:spacing w:val="-3"/>
        </w:rPr>
        <w:t> </w:t>
      </w:r>
      <w:r>
        <w:rPr/>
        <w:t>da,</w:t>
      </w:r>
      <w:r>
        <w:rPr>
          <w:spacing w:val="-2"/>
        </w:rPr>
        <w:t> </w:t>
      </w:r>
      <w:r>
        <w:rPr/>
        <w:t>a</w:t>
      </w:r>
      <w:r>
        <w:rPr>
          <w:spacing w:val="-2"/>
        </w:rPr>
        <w:t> </w:t>
      </w:r>
      <w:r>
        <w:rPr/>
        <w:t>quien</w:t>
      </w:r>
      <w:r>
        <w:rPr>
          <w:spacing w:val="-2"/>
        </w:rPr>
        <w:t> </w:t>
      </w:r>
      <w:r>
        <w:rPr/>
        <w:t>tiene ese</w:t>
      </w:r>
      <w:r>
        <w:rPr>
          <w:spacing w:val="-2"/>
        </w:rPr>
        <w:t> </w:t>
      </w:r>
      <w:r>
        <w:rPr/>
        <w:t>derecho,</w:t>
      </w:r>
      <w:r>
        <w:rPr>
          <w:spacing w:val="-2"/>
        </w:rPr>
        <w:t> </w:t>
      </w:r>
      <w:r>
        <w:rPr/>
        <w:t>la facultad de</w:t>
      </w:r>
      <w:r>
        <w:rPr>
          <w:spacing w:val="-3"/>
        </w:rPr>
        <w:t> </w:t>
      </w:r>
      <w:r>
        <w:rPr/>
        <w:t>ocupar</w:t>
      </w:r>
      <w:r>
        <w:rPr>
          <w:spacing w:val="-1"/>
        </w:rPr>
        <w:t> </w:t>
      </w:r>
      <w:r>
        <w:rPr/>
        <w:t>gratuitamente, en</w:t>
      </w:r>
      <w:r>
        <w:rPr>
          <w:spacing w:val="-3"/>
        </w:rPr>
        <w:t> </w:t>
      </w:r>
      <w:r>
        <w:rPr/>
        <w:t>casa ajena, las piezas necesarias para si y para las personas de su familia.</w:t>
      </w:r>
    </w:p>
    <w:p>
      <w:pPr>
        <w:pStyle w:val="BodyText"/>
        <w:spacing w:before="1"/>
        <w:ind w:left="0"/>
      </w:pPr>
    </w:p>
    <w:p>
      <w:pPr>
        <w:pStyle w:val="BodyText"/>
        <w:spacing w:before="1"/>
        <w:ind w:right="348"/>
        <w:jc w:val="both"/>
      </w:pPr>
      <w:r>
        <w:rPr>
          <w:rFonts w:ascii="Arial" w:hAnsi="Arial"/>
          <w:b/>
        </w:rPr>
        <w:t>Artículo 1124.- </w:t>
      </w:r>
      <w:r>
        <w:rPr/>
        <w:t>El usuario y el que tiene derecho de habitación en un edificio, no pueden enajenar, gravar, ni arrendar en todo ni en parte su derecho a otro, ni estos derechos pueden ser embargados por sus acreedores.</w:t>
      </w:r>
    </w:p>
    <w:p>
      <w:pPr>
        <w:pStyle w:val="BodyText"/>
        <w:spacing w:before="229"/>
        <w:ind w:right="344"/>
        <w:jc w:val="both"/>
      </w:pPr>
      <w:r>
        <w:rPr>
          <w:rFonts w:ascii="Arial" w:hAnsi="Arial"/>
          <w:b/>
        </w:rPr>
        <w:t>Artículo 1125.- </w:t>
      </w:r>
      <w:r>
        <w:rPr/>
        <w:t>Los derechos y obligaciones del usuario y del que tiene el goce de habitación, se arreglarán por los títulos respectivos y, en su defecto, por las disposiciones siguientes:</w:t>
      </w:r>
    </w:p>
    <w:p>
      <w:pPr>
        <w:pStyle w:val="BodyText"/>
        <w:spacing w:before="1"/>
        <w:ind w:left="0"/>
      </w:pPr>
    </w:p>
    <w:p>
      <w:pPr>
        <w:pStyle w:val="BodyText"/>
        <w:spacing w:before="1"/>
        <w:ind w:right="346"/>
        <w:jc w:val="both"/>
      </w:pPr>
      <w:r>
        <w:rPr>
          <w:rFonts w:ascii="Arial" w:hAnsi="Arial"/>
          <w:b/>
        </w:rPr>
        <w:t>Artículo 1126.- </w:t>
      </w:r>
      <w:r>
        <w:rPr/>
        <w:t>Las disposiciones establecidas para el usufructo son aplicables a los derechos de uso y de habitación, en cuanto no se opongan a lo ordenado en el presente Capítulo.</w:t>
      </w:r>
    </w:p>
    <w:p>
      <w:pPr>
        <w:pStyle w:val="BodyText"/>
        <w:spacing w:before="229"/>
        <w:ind w:right="348"/>
        <w:jc w:val="both"/>
      </w:pPr>
      <w:r>
        <w:rPr>
          <w:rFonts w:ascii="Arial" w:hAnsi="Arial"/>
          <w:b/>
        </w:rPr>
        <w:t>Artículo 1127.- </w:t>
      </w:r>
      <w:r>
        <w:rPr/>
        <w:t>El que tiene derecho de uso sobre un ganado, puede aprovecharse de las crías, leche y lana en cuanto baste para su consumo y el de su familia.</w:t>
      </w:r>
    </w:p>
    <w:p>
      <w:pPr>
        <w:pStyle w:val="BodyText"/>
        <w:spacing w:before="228"/>
        <w:ind w:right="344"/>
        <w:jc w:val="both"/>
      </w:pPr>
      <w:r>
        <w:rPr>
          <w:rFonts w:ascii="Arial" w:hAnsi="Arial"/>
          <w:b/>
        </w:rPr>
        <w:t>Artículo</w:t>
      </w:r>
      <w:r>
        <w:rPr>
          <w:rFonts w:ascii="Arial" w:hAnsi="Arial"/>
          <w:b/>
          <w:spacing w:val="-1"/>
        </w:rPr>
        <w:t> </w:t>
      </w:r>
      <w:r>
        <w:rPr>
          <w:rFonts w:ascii="Arial" w:hAnsi="Arial"/>
          <w:b/>
        </w:rPr>
        <w:t>1128.-</w:t>
      </w:r>
      <w:r>
        <w:rPr>
          <w:rFonts w:ascii="Arial" w:hAnsi="Arial"/>
          <w:b/>
          <w:spacing w:val="-1"/>
        </w:rPr>
        <w:t> </w:t>
      </w:r>
      <w:r>
        <w:rPr/>
        <w:t>Si</w:t>
      </w:r>
      <w:r>
        <w:rPr>
          <w:spacing w:val="-3"/>
        </w:rPr>
        <w:t> </w:t>
      </w:r>
      <w:r>
        <w:rPr/>
        <w:t>el</w:t>
      </w:r>
      <w:r>
        <w:rPr>
          <w:spacing w:val="-3"/>
        </w:rPr>
        <w:t> </w:t>
      </w:r>
      <w:r>
        <w:rPr/>
        <w:t>usuario</w:t>
      </w:r>
      <w:r>
        <w:rPr>
          <w:spacing w:val="-4"/>
        </w:rPr>
        <w:t> </w:t>
      </w:r>
      <w:r>
        <w:rPr/>
        <w:t>consume</w:t>
      </w:r>
      <w:r>
        <w:rPr>
          <w:spacing w:val="-2"/>
        </w:rPr>
        <w:t> </w:t>
      </w:r>
      <w:r>
        <w:rPr/>
        <w:t>todos</w:t>
      </w:r>
      <w:r>
        <w:rPr>
          <w:spacing w:val="-1"/>
        </w:rPr>
        <w:t> </w:t>
      </w:r>
      <w:r>
        <w:rPr/>
        <w:t>los</w:t>
      </w:r>
      <w:r>
        <w:rPr>
          <w:spacing w:val="-1"/>
        </w:rPr>
        <w:t> </w:t>
      </w:r>
      <w:r>
        <w:rPr/>
        <w:t>frutos de</w:t>
      </w:r>
      <w:r>
        <w:rPr>
          <w:spacing w:val="-3"/>
        </w:rPr>
        <w:t> </w:t>
      </w:r>
      <w:r>
        <w:rPr/>
        <w:t>los</w:t>
      </w:r>
      <w:r>
        <w:rPr>
          <w:spacing w:val="-1"/>
        </w:rPr>
        <w:t> </w:t>
      </w:r>
      <w:r>
        <w:rPr/>
        <w:t>bienes,</w:t>
      </w:r>
      <w:r>
        <w:rPr>
          <w:spacing w:val="-2"/>
        </w:rPr>
        <w:t> </w:t>
      </w:r>
      <w:r>
        <w:rPr/>
        <w:t>o</w:t>
      </w:r>
      <w:r>
        <w:rPr>
          <w:spacing w:val="-2"/>
        </w:rPr>
        <w:t> </w:t>
      </w:r>
      <w:r>
        <w:rPr/>
        <w:t>el</w:t>
      </w:r>
      <w:r>
        <w:rPr>
          <w:spacing w:val="-3"/>
        </w:rPr>
        <w:t> </w:t>
      </w:r>
      <w:r>
        <w:rPr/>
        <w:t>que</w:t>
      </w:r>
      <w:r>
        <w:rPr>
          <w:spacing w:val="-2"/>
        </w:rPr>
        <w:t> </w:t>
      </w:r>
      <w:r>
        <w:rPr/>
        <w:t>tiene</w:t>
      </w:r>
      <w:r>
        <w:rPr>
          <w:spacing w:val="-4"/>
        </w:rPr>
        <w:t> </w:t>
      </w:r>
      <w:r>
        <w:rPr/>
        <w:t>derecho</w:t>
      </w:r>
      <w:r>
        <w:rPr>
          <w:spacing w:val="-2"/>
        </w:rPr>
        <w:t> </w:t>
      </w:r>
      <w:r>
        <w:rPr/>
        <w:t>de</w:t>
      </w:r>
      <w:r>
        <w:rPr>
          <w:spacing w:val="-2"/>
        </w:rPr>
        <w:t> </w:t>
      </w:r>
      <w:r>
        <w:rPr/>
        <w:t>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pPr>
        <w:pStyle w:val="BodyText"/>
        <w:spacing w:before="1"/>
        <w:ind w:left="0"/>
      </w:pPr>
    </w:p>
    <w:p>
      <w:pPr>
        <w:pStyle w:val="BodyText"/>
        <w:ind w:right="347"/>
        <w:jc w:val="both"/>
      </w:pPr>
      <w:r>
        <w:rPr>
          <w:rFonts w:ascii="Arial" w:hAnsi="Arial"/>
          <w:b/>
        </w:rPr>
        <w:t>Artículo 1129.- </w:t>
      </w:r>
      <w:r>
        <w:rPr/>
        <w:t>Si los frutos que quedan al propietario no alcanzan a cubrir los gastos y cargas, la parte que falte será cubierta por el usuario, o por el que tiene derecho a la habitación.</w:t>
      </w:r>
    </w:p>
    <w:p>
      <w:pPr>
        <w:pStyle w:val="BodyText"/>
        <w:ind w:left="0"/>
      </w:pPr>
    </w:p>
    <w:p>
      <w:pPr>
        <w:pStyle w:val="BodyText"/>
        <w:spacing w:before="1"/>
        <w:ind w:left="0"/>
      </w:pPr>
    </w:p>
    <w:p>
      <w:pPr>
        <w:spacing w:before="1"/>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SEXTO</w:t>
      </w:r>
    </w:p>
    <w:p>
      <w:pPr>
        <w:spacing w:before="228"/>
        <w:ind w:left="371" w:right="371"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SERVIDUMBRES</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2"/>
      </w:pPr>
      <w:r>
        <w:rPr>
          <w:spacing w:val="-2"/>
        </w:rPr>
        <w:t>Disposiciones</w:t>
      </w:r>
      <w:r>
        <w:rPr>
          <w:spacing w:val="9"/>
        </w:rPr>
        <w:t> </w:t>
      </w:r>
      <w:r>
        <w:rPr>
          <w:spacing w:val="-2"/>
        </w:rPr>
        <w:t>Generales</w:t>
      </w:r>
    </w:p>
    <w:p>
      <w:pPr>
        <w:pStyle w:val="BodyText"/>
        <w:spacing w:before="229"/>
        <w:ind w:right="347"/>
        <w:jc w:val="both"/>
      </w:pPr>
      <w:r>
        <w:rPr>
          <w:rFonts w:ascii="Arial" w:hAnsi="Arial"/>
          <w:b/>
        </w:rPr>
        <w:t>Artículo 1130.- </w:t>
      </w:r>
      <w:r>
        <w:rPr/>
        <w:t>La servidumbre es un gravamen real impuesto sobre un inmueble para beneficio directo de una persona por consideración a un inmueble al cual se comunica así mayor utilidad, cualquiera que sea el dueño.</w:t>
      </w:r>
    </w:p>
    <w:p>
      <w:pPr>
        <w:pStyle w:val="BodyText"/>
        <w:spacing w:before="229"/>
        <w:jc w:val="both"/>
      </w:pPr>
      <w:r>
        <w:rPr/>
        <w:t>El</w:t>
      </w:r>
      <w:r>
        <w:rPr>
          <w:spacing w:val="-7"/>
        </w:rPr>
        <w:t> </w:t>
      </w:r>
      <w:r>
        <w:rPr/>
        <w:t>beneficiado</w:t>
      </w:r>
      <w:r>
        <w:rPr>
          <w:spacing w:val="-7"/>
        </w:rPr>
        <w:t> </w:t>
      </w:r>
      <w:r>
        <w:rPr/>
        <w:t>con</w:t>
      </w:r>
      <w:r>
        <w:rPr>
          <w:spacing w:val="-6"/>
        </w:rPr>
        <w:t> </w:t>
      </w:r>
      <w:r>
        <w:rPr/>
        <w:t>una</w:t>
      </w:r>
      <w:r>
        <w:rPr>
          <w:spacing w:val="-7"/>
        </w:rPr>
        <w:t> </w:t>
      </w:r>
      <w:r>
        <w:rPr/>
        <w:t>servidumbre</w:t>
      </w:r>
      <w:r>
        <w:rPr>
          <w:spacing w:val="-7"/>
        </w:rPr>
        <w:t> </w:t>
      </w:r>
      <w:r>
        <w:rPr/>
        <w:t>debe</w:t>
      </w:r>
      <w:r>
        <w:rPr>
          <w:spacing w:val="-7"/>
        </w:rPr>
        <w:t> </w:t>
      </w:r>
      <w:r>
        <w:rPr/>
        <w:t>ser</w:t>
      </w:r>
      <w:r>
        <w:rPr>
          <w:spacing w:val="-7"/>
        </w:rPr>
        <w:t> </w:t>
      </w:r>
      <w:r>
        <w:rPr/>
        <w:t>siempre</w:t>
      </w:r>
      <w:r>
        <w:rPr>
          <w:spacing w:val="-4"/>
        </w:rPr>
        <w:t> </w:t>
      </w:r>
      <w:r>
        <w:rPr/>
        <w:t>persona</w:t>
      </w:r>
      <w:r>
        <w:rPr>
          <w:spacing w:val="-6"/>
        </w:rPr>
        <w:t> </w:t>
      </w:r>
      <w:r>
        <w:rPr/>
        <w:t>distinta</w:t>
      </w:r>
      <w:r>
        <w:rPr>
          <w:spacing w:val="-7"/>
        </w:rPr>
        <w:t> </w:t>
      </w:r>
      <w:r>
        <w:rPr/>
        <w:t>del</w:t>
      </w:r>
      <w:r>
        <w:rPr>
          <w:spacing w:val="-8"/>
        </w:rPr>
        <w:t> </w:t>
      </w:r>
      <w:r>
        <w:rPr/>
        <w:t>dueño</w:t>
      </w:r>
      <w:r>
        <w:rPr>
          <w:spacing w:val="-5"/>
        </w:rPr>
        <w:t> </w:t>
      </w:r>
      <w:r>
        <w:rPr/>
        <w:t>de</w:t>
      </w:r>
      <w:r>
        <w:rPr>
          <w:spacing w:val="-6"/>
        </w:rPr>
        <w:t> </w:t>
      </w:r>
      <w:r>
        <w:rPr/>
        <w:t>la</w:t>
      </w:r>
      <w:r>
        <w:rPr>
          <w:spacing w:val="-7"/>
        </w:rPr>
        <w:t> </w:t>
      </w:r>
      <w:r>
        <w:rPr/>
        <w:t>cosa</w:t>
      </w:r>
      <w:r>
        <w:rPr>
          <w:spacing w:val="-7"/>
        </w:rPr>
        <w:t> </w:t>
      </w:r>
      <w:r>
        <w:rPr>
          <w:spacing w:val="-2"/>
        </w:rPr>
        <w:t>sirviente.</w:t>
      </w:r>
    </w:p>
    <w:p>
      <w:pPr>
        <w:pStyle w:val="BodyText"/>
        <w:spacing w:before="1"/>
        <w:ind w:left="0"/>
      </w:pPr>
    </w:p>
    <w:p>
      <w:pPr>
        <w:pStyle w:val="BodyText"/>
        <w:ind w:right="344"/>
        <w:jc w:val="both"/>
      </w:pPr>
      <w:r>
        <w:rPr>
          <w:rFonts w:ascii="Arial" w:hAnsi="Arial"/>
          <w:b/>
        </w:rPr>
        <w:t>Artículo 1131.- </w:t>
      </w:r>
      <w:r>
        <w:rPr/>
        <w:t>Para que una servidumbre voluntaria impuesta sobre bienes inmuebles pueda producir efectos contra tercero, será requisito indispensable la inscripción de la servidumbre en el Registro.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1132.-</w:t>
      </w:r>
      <w:r>
        <w:rPr>
          <w:rFonts w:ascii="Arial" w:hAnsi="Arial"/>
          <w:b/>
          <w:spacing w:val="-5"/>
          <w:sz w:val="20"/>
        </w:rPr>
        <w:t> </w:t>
      </w:r>
      <w:r>
        <w:rPr>
          <w:sz w:val="20"/>
        </w:rPr>
        <w:t>La</w:t>
      </w:r>
      <w:r>
        <w:rPr>
          <w:spacing w:val="-7"/>
          <w:sz w:val="20"/>
        </w:rPr>
        <w:t> </w:t>
      </w:r>
      <w:r>
        <w:rPr>
          <w:sz w:val="20"/>
        </w:rPr>
        <w:t>servidumbre</w:t>
      </w:r>
      <w:r>
        <w:rPr>
          <w:spacing w:val="-6"/>
          <w:sz w:val="20"/>
        </w:rPr>
        <w:t> </w:t>
      </w:r>
      <w:r>
        <w:rPr>
          <w:sz w:val="20"/>
        </w:rPr>
        <w:t>consiste</w:t>
      </w:r>
      <w:r>
        <w:rPr>
          <w:spacing w:val="-6"/>
          <w:sz w:val="20"/>
        </w:rPr>
        <w:t> </w:t>
      </w:r>
      <w:r>
        <w:rPr>
          <w:sz w:val="20"/>
        </w:rPr>
        <w:t>en</w:t>
      </w:r>
      <w:r>
        <w:rPr>
          <w:spacing w:val="-6"/>
          <w:sz w:val="20"/>
        </w:rPr>
        <w:t> </w:t>
      </w:r>
      <w:r>
        <w:rPr>
          <w:sz w:val="20"/>
        </w:rPr>
        <w:t>no</w:t>
      </w:r>
      <w:r>
        <w:rPr>
          <w:spacing w:val="-5"/>
          <w:sz w:val="20"/>
        </w:rPr>
        <w:t> </w:t>
      </w:r>
      <w:r>
        <w:rPr>
          <w:sz w:val="20"/>
        </w:rPr>
        <w:t>hacer</w:t>
      </w:r>
      <w:r>
        <w:rPr>
          <w:spacing w:val="-3"/>
          <w:sz w:val="20"/>
        </w:rPr>
        <w:t> </w:t>
      </w:r>
      <w:r>
        <w:rPr>
          <w:sz w:val="20"/>
        </w:rPr>
        <w:t>o</w:t>
      </w:r>
      <w:r>
        <w:rPr>
          <w:spacing w:val="-6"/>
          <w:sz w:val="20"/>
        </w:rPr>
        <w:t> </w:t>
      </w:r>
      <w:r>
        <w:rPr>
          <w:sz w:val="20"/>
        </w:rPr>
        <w:t>en</w:t>
      </w:r>
      <w:r>
        <w:rPr>
          <w:spacing w:val="-4"/>
          <w:sz w:val="20"/>
        </w:rPr>
        <w:t> </w:t>
      </w:r>
      <w:r>
        <w:rPr>
          <w:spacing w:val="-2"/>
          <w:sz w:val="20"/>
        </w:rPr>
        <w:t>tolerar.</w:t>
      </w:r>
    </w:p>
    <w:p>
      <w:pPr>
        <w:pStyle w:val="BodyText"/>
        <w:spacing w:before="229"/>
        <w:ind w:right="347"/>
        <w:jc w:val="both"/>
      </w:pPr>
      <w:r>
        <w:rPr/>
        <w:t>Para que al dueño del predio sirviente pueda exigirse la ejecución de un hecho cualquiera, es necesario que esté expresamente determinado por la ley, por la voluntad de las partes o en el acto en que se constituyó la servidumbre.</w:t>
      </w:r>
    </w:p>
    <w:p>
      <w:pPr>
        <w:pStyle w:val="BodyText"/>
        <w:spacing w:before="2"/>
        <w:ind w:left="0"/>
      </w:pPr>
    </w:p>
    <w:p>
      <w:pPr>
        <w:pStyle w:val="BodyText"/>
        <w:ind w:right="344"/>
        <w:jc w:val="both"/>
      </w:pPr>
      <w:r>
        <w:rPr>
          <w:rFonts w:ascii="Arial" w:hAnsi="Arial"/>
          <w:b/>
        </w:rPr>
        <w:t>Artículo 1133.- </w:t>
      </w:r>
      <w:r>
        <w:rPr/>
        <w:t>Cuando en virtud de algún convenio o de algún otro título legítimo, alguna persona deba disfrutar para sí o para alguna cosa de su propiedad, determinada cantidad de corriente eléctrica, gas combustible,</w:t>
      </w:r>
      <w:r>
        <w:rPr>
          <w:spacing w:val="-2"/>
        </w:rPr>
        <w:t> </w:t>
      </w:r>
      <w:r>
        <w:rPr/>
        <w:t>de</w:t>
      </w:r>
      <w:r>
        <w:rPr>
          <w:spacing w:val="-3"/>
        </w:rPr>
        <w:t> </w:t>
      </w:r>
      <w:r>
        <w:rPr/>
        <w:t>agua</w:t>
      </w:r>
      <w:r>
        <w:rPr>
          <w:spacing w:val="-2"/>
        </w:rPr>
        <w:t> </w:t>
      </w:r>
      <w:r>
        <w:rPr/>
        <w:t>o</w:t>
      </w:r>
      <w:r>
        <w:rPr>
          <w:spacing w:val="-2"/>
        </w:rPr>
        <w:t> </w:t>
      </w:r>
      <w:r>
        <w:rPr/>
        <w:t>de</w:t>
      </w:r>
      <w:r>
        <w:rPr>
          <w:spacing w:val="-2"/>
        </w:rPr>
        <w:t> </w:t>
      </w:r>
      <w:r>
        <w:rPr/>
        <w:t>cualquier</w:t>
      </w:r>
      <w:r>
        <w:rPr>
          <w:spacing w:val="-1"/>
        </w:rPr>
        <w:t> </w:t>
      </w:r>
      <w:r>
        <w:rPr/>
        <w:t>otro</w:t>
      </w:r>
      <w:r>
        <w:rPr>
          <w:spacing w:val="-2"/>
        </w:rPr>
        <w:t> </w:t>
      </w:r>
      <w:r>
        <w:rPr/>
        <w:t>servicio</w:t>
      </w:r>
      <w:r>
        <w:rPr>
          <w:spacing w:val="-2"/>
        </w:rPr>
        <w:t> </w:t>
      </w:r>
      <w:r>
        <w:rPr/>
        <w:t>semejante,</w:t>
      </w:r>
      <w:r>
        <w:rPr>
          <w:spacing w:val="-2"/>
        </w:rPr>
        <w:t> </w:t>
      </w:r>
      <w:r>
        <w:rPr/>
        <w:t>sólo</w:t>
      </w:r>
      <w:r>
        <w:rPr>
          <w:spacing w:val="-2"/>
        </w:rPr>
        <w:t> </w:t>
      </w:r>
      <w:r>
        <w:rPr/>
        <w:t>tendrá</w:t>
      </w:r>
      <w:r>
        <w:rPr>
          <w:spacing w:val="-2"/>
        </w:rPr>
        <w:t> </w:t>
      </w:r>
      <w:r>
        <w:rPr/>
        <w:t>la</w:t>
      </w:r>
      <w:r>
        <w:rPr>
          <w:spacing w:val="-2"/>
        </w:rPr>
        <w:t> </w:t>
      </w:r>
      <w:r>
        <w:rPr/>
        <w:t>relación</w:t>
      </w:r>
      <w:r>
        <w:rPr>
          <w:spacing w:val="-3"/>
        </w:rPr>
        <w:t> </w:t>
      </w:r>
      <w:r>
        <w:rPr/>
        <w:t>creada,</w:t>
      </w:r>
      <w:r>
        <w:rPr>
          <w:spacing w:val="-2"/>
        </w:rPr>
        <w:t> </w:t>
      </w:r>
      <w:r>
        <w:rPr/>
        <w:t>el</w:t>
      </w:r>
      <w:r>
        <w:rPr>
          <w:spacing w:val="-3"/>
        </w:rPr>
        <w:t> </w:t>
      </w:r>
      <w:r>
        <w:rPr/>
        <w:t>carácter</w:t>
      </w:r>
      <w:r>
        <w:rPr>
          <w:spacing w:val="-1"/>
        </w:rPr>
        <w:t> </w:t>
      </w:r>
      <w:r>
        <w:rPr/>
        <w:t>de servidumbre,</w:t>
      </w:r>
      <w:r>
        <w:rPr>
          <w:spacing w:val="12"/>
        </w:rPr>
        <w:t> </w:t>
      </w:r>
      <w:r>
        <w:rPr/>
        <w:t>si</w:t>
      </w:r>
      <w:r>
        <w:rPr>
          <w:spacing w:val="12"/>
        </w:rPr>
        <w:t> </w:t>
      </w:r>
      <w:r>
        <w:rPr/>
        <w:t>así</w:t>
      </w:r>
      <w:r>
        <w:rPr>
          <w:spacing w:val="13"/>
        </w:rPr>
        <w:t> </w:t>
      </w:r>
      <w:r>
        <w:rPr/>
        <w:t>se</w:t>
      </w:r>
      <w:r>
        <w:rPr>
          <w:spacing w:val="12"/>
        </w:rPr>
        <w:t> </w:t>
      </w:r>
      <w:r>
        <w:rPr/>
        <w:t>pactó</w:t>
      </w:r>
      <w:r>
        <w:rPr>
          <w:spacing w:val="12"/>
        </w:rPr>
        <w:t> </w:t>
      </w:r>
      <w:r>
        <w:rPr/>
        <w:t>expresamente</w:t>
      </w:r>
      <w:r>
        <w:rPr>
          <w:spacing w:val="15"/>
        </w:rPr>
        <w:t> </w:t>
      </w:r>
      <w:r>
        <w:rPr/>
        <w:t>o</w:t>
      </w:r>
      <w:r>
        <w:rPr>
          <w:spacing w:val="12"/>
        </w:rPr>
        <w:t> </w:t>
      </w:r>
      <w:r>
        <w:rPr/>
        <w:t>si</w:t>
      </w:r>
      <w:r>
        <w:rPr>
          <w:spacing w:val="12"/>
        </w:rPr>
        <w:t> </w:t>
      </w:r>
      <w:r>
        <w:rPr/>
        <w:t>en</w:t>
      </w:r>
      <w:r>
        <w:rPr>
          <w:spacing w:val="14"/>
        </w:rPr>
        <w:t> </w:t>
      </w:r>
      <w:r>
        <w:rPr/>
        <w:t>el</w:t>
      </w:r>
      <w:r>
        <w:rPr>
          <w:spacing w:val="14"/>
        </w:rPr>
        <w:t> </w:t>
      </w:r>
      <w:r>
        <w:rPr/>
        <w:t>título</w:t>
      </w:r>
      <w:r>
        <w:rPr>
          <w:spacing w:val="12"/>
        </w:rPr>
        <w:t> </w:t>
      </w:r>
      <w:r>
        <w:rPr/>
        <w:t>constitutivo</w:t>
      </w:r>
      <w:r>
        <w:rPr>
          <w:spacing w:val="12"/>
        </w:rPr>
        <w:t> </w:t>
      </w:r>
      <w:r>
        <w:rPr/>
        <w:t>se</w:t>
      </w:r>
      <w:r>
        <w:rPr>
          <w:spacing w:val="12"/>
        </w:rPr>
        <w:t> </w:t>
      </w:r>
      <w:r>
        <w:rPr/>
        <w:t>han</w:t>
      </w:r>
      <w:r>
        <w:rPr>
          <w:spacing w:val="15"/>
        </w:rPr>
        <w:t> </w:t>
      </w:r>
      <w:r>
        <w:rPr/>
        <w:t>establecido</w:t>
      </w:r>
      <w:r>
        <w:rPr>
          <w:spacing w:val="12"/>
        </w:rPr>
        <w:t> </w:t>
      </w:r>
      <w:r>
        <w:rPr/>
        <w:t>todos</w:t>
      </w:r>
      <w:r>
        <w:rPr>
          <w:spacing w:val="13"/>
        </w:rPr>
        <w:t> </w:t>
      </w:r>
      <w:r>
        <w:rPr/>
        <w:t>y</w:t>
      </w:r>
      <w:r>
        <w:rPr>
          <w:spacing w:val="14"/>
        </w:rPr>
        <w:t> </w:t>
      </w:r>
      <w:r>
        <w:rPr/>
        <w:t>cada</w:t>
      </w:r>
    </w:p>
    <w:p>
      <w:pPr>
        <w:pStyle w:val="BodyText"/>
        <w:spacing w:after="0"/>
        <w:jc w:val="both"/>
        <w:sectPr>
          <w:pgSz w:w="12240" w:h="15840"/>
          <w:pgMar w:header="15" w:footer="730" w:top="1680" w:bottom="920" w:left="1080" w:right="1080"/>
        </w:sectPr>
      </w:pPr>
    </w:p>
    <w:p>
      <w:pPr>
        <w:pStyle w:val="BodyText"/>
        <w:spacing w:before="52"/>
        <w:ind w:right="345"/>
        <w:jc w:val="both"/>
      </w:pPr>
      <w:r>
        <w:rPr/>
        <w:t>uno de los elementos esenciales de la servidumbre. En caso contrario se entenderá que sólo existe una obligación personal.</w:t>
      </w:r>
    </w:p>
    <w:p>
      <w:pPr>
        <w:pStyle w:val="BodyText"/>
        <w:spacing w:before="1"/>
        <w:ind w:left="0"/>
      </w:pPr>
    </w:p>
    <w:p>
      <w:pPr>
        <w:pStyle w:val="BodyText"/>
        <w:jc w:val="both"/>
      </w:pPr>
      <w:r>
        <w:rPr>
          <w:rFonts w:ascii="Arial" w:hAnsi="Arial"/>
          <w:b/>
        </w:rPr>
        <w:t>Artículo</w:t>
      </w:r>
      <w:r>
        <w:rPr>
          <w:rFonts w:ascii="Arial" w:hAnsi="Arial"/>
          <w:b/>
          <w:spacing w:val="-8"/>
        </w:rPr>
        <w:t> </w:t>
      </w:r>
      <w:r>
        <w:rPr>
          <w:rFonts w:ascii="Arial" w:hAnsi="Arial"/>
          <w:b/>
        </w:rPr>
        <w:t>1134.-</w:t>
      </w:r>
      <w:r>
        <w:rPr>
          <w:rFonts w:ascii="Arial" w:hAnsi="Arial"/>
          <w:b/>
          <w:spacing w:val="-7"/>
        </w:rPr>
        <w:t> </w:t>
      </w:r>
      <w:r>
        <w:rPr/>
        <w:t>Las</w:t>
      </w:r>
      <w:r>
        <w:rPr>
          <w:spacing w:val="-7"/>
        </w:rPr>
        <w:t> </w:t>
      </w:r>
      <w:r>
        <w:rPr/>
        <w:t>servidumbres</w:t>
      </w:r>
      <w:r>
        <w:rPr>
          <w:spacing w:val="-6"/>
        </w:rPr>
        <w:t> </w:t>
      </w:r>
      <w:r>
        <w:rPr/>
        <w:t>son</w:t>
      </w:r>
      <w:r>
        <w:rPr>
          <w:spacing w:val="-6"/>
        </w:rPr>
        <w:t> </w:t>
      </w:r>
      <w:r>
        <w:rPr/>
        <w:t>continuas</w:t>
      </w:r>
      <w:r>
        <w:rPr>
          <w:spacing w:val="-7"/>
        </w:rPr>
        <w:t> </w:t>
      </w:r>
      <w:r>
        <w:rPr/>
        <w:t>o</w:t>
      </w:r>
      <w:r>
        <w:rPr>
          <w:spacing w:val="-9"/>
        </w:rPr>
        <w:t> </w:t>
      </w:r>
      <w:r>
        <w:rPr/>
        <w:t>discontinuas;</w:t>
      </w:r>
      <w:r>
        <w:rPr>
          <w:spacing w:val="-8"/>
        </w:rPr>
        <w:t> </w:t>
      </w:r>
      <w:r>
        <w:rPr/>
        <w:t>aparentes</w:t>
      </w:r>
      <w:r>
        <w:rPr>
          <w:spacing w:val="-7"/>
        </w:rPr>
        <w:t> </w:t>
      </w:r>
      <w:r>
        <w:rPr/>
        <w:t>o</w:t>
      </w:r>
      <w:r>
        <w:rPr>
          <w:spacing w:val="-6"/>
        </w:rPr>
        <w:t> </w:t>
      </w:r>
      <w:r>
        <w:rPr/>
        <w:t>no</w:t>
      </w:r>
      <w:r>
        <w:rPr>
          <w:spacing w:val="-7"/>
        </w:rPr>
        <w:t> </w:t>
      </w:r>
      <w:r>
        <w:rPr>
          <w:spacing w:val="-2"/>
        </w:rPr>
        <w:t>aparentes.</w:t>
      </w:r>
    </w:p>
    <w:p>
      <w:pPr>
        <w:pStyle w:val="BodyText"/>
        <w:spacing w:before="1"/>
        <w:ind w:left="0"/>
      </w:pPr>
    </w:p>
    <w:p>
      <w:pPr>
        <w:pStyle w:val="BodyText"/>
        <w:ind w:right="347"/>
        <w:jc w:val="both"/>
      </w:pPr>
      <w:r>
        <w:rPr>
          <w:rFonts w:ascii="Arial" w:hAnsi="Arial"/>
          <w:b/>
        </w:rPr>
        <w:t>Artículo 1135.- </w:t>
      </w:r>
      <w:r>
        <w:rPr/>
        <w:t>Son continuas aquéllas cuyo uso es o puede ser incesante sin la intervención de ningún hecho del hombre.</w:t>
      </w:r>
    </w:p>
    <w:p>
      <w:pPr>
        <w:pStyle w:val="BodyText"/>
        <w:spacing w:before="229"/>
        <w:jc w:val="both"/>
      </w:pPr>
      <w:r>
        <w:rPr>
          <w:rFonts w:ascii="Arial" w:hAnsi="Arial"/>
          <w:b/>
        </w:rPr>
        <w:t>Artículo</w:t>
      </w:r>
      <w:r>
        <w:rPr>
          <w:rFonts w:ascii="Arial" w:hAnsi="Arial"/>
          <w:b/>
          <w:spacing w:val="-7"/>
        </w:rPr>
        <w:t> </w:t>
      </w:r>
      <w:r>
        <w:rPr>
          <w:rFonts w:ascii="Arial" w:hAnsi="Arial"/>
          <w:b/>
        </w:rPr>
        <w:t>1136.-</w:t>
      </w:r>
      <w:r>
        <w:rPr>
          <w:rFonts w:ascii="Arial" w:hAnsi="Arial"/>
          <w:b/>
          <w:spacing w:val="-6"/>
        </w:rPr>
        <w:t> </w:t>
      </w:r>
      <w:r>
        <w:rPr/>
        <w:t>Son</w:t>
      </w:r>
      <w:r>
        <w:rPr>
          <w:spacing w:val="-7"/>
        </w:rPr>
        <w:t> </w:t>
      </w:r>
      <w:r>
        <w:rPr/>
        <w:t>discontinuas</w:t>
      </w:r>
      <w:r>
        <w:rPr>
          <w:spacing w:val="-6"/>
        </w:rPr>
        <w:t> </w:t>
      </w:r>
      <w:r>
        <w:rPr/>
        <w:t>aquéllas</w:t>
      </w:r>
      <w:r>
        <w:rPr>
          <w:spacing w:val="-6"/>
        </w:rPr>
        <w:t> </w:t>
      </w:r>
      <w:r>
        <w:rPr/>
        <w:t>cuyo</w:t>
      </w:r>
      <w:r>
        <w:rPr>
          <w:spacing w:val="-6"/>
        </w:rPr>
        <w:t> </w:t>
      </w:r>
      <w:r>
        <w:rPr/>
        <w:t>uso</w:t>
      </w:r>
      <w:r>
        <w:rPr>
          <w:spacing w:val="-7"/>
        </w:rPr>
        <w:t> </w:t>
      </w:r>
      <w:r>
        <w:rPr/>
        <w:t>necesita</w:t>
      </w:r>
      <w:r>
        <w:rPr>
          <w:spacing w:val="-5"/>
        </w:rPr>
        <w:t> </w:t>
      </w:r>
      <w:r>
        <w:rPr/>
        <w:t>de</w:t>
      </w:r>
      <w:r>
        <w:rPr>
          <w:spacing w:val="-8"/>
        </w:rPr>
        <w:t> </w:t>
      </w:r>
      <w:r>
        <w:rPr/>
        <w:t>algún</w:t>
      </w:r>
      <w:r>
        <w:rPr>
          <w:spacing w:val="-8"/>
        </w:rPr>
        <w:t> </w:t>
      </w:r>
      <w:r>
        <w:rPr/>
        <w:t>hecho</w:t>
      </w:r>
      <w:r>
        <w:rPr>
          <w:spacing w:val="-6"/>
        </w:rPr>
        <w:t> </w:t>
      </w:r>
      <w:r>
        <w:rPr/>
        <w:t>actual</w:t>
      </w:r>
      <w:r>
        <w:rPr>
          <w:spacing w:val="-6"/>
        </w:rPr>
        <w:t> </w:t>
      </w:r>
      <w:r>
        <w:rPr/>
        <w:t>del</w:t>
      </w:r>
      <w:r>
        <w:rPr>
          <w:spacing w:val="-8"/>
        </w:rPr>
        <w:t> </w:t>
      </w:r>
      <w:r>
        <w:rPr>
          <w:spacing w:val="-2"/>
        </w:rPr>
        <w:t>hombre.</w:t>
      </w:r>
    </w:p>
    <w:p>
      <w:pPr>
        <w:pStyle w:val="BodyText"/>
        <w:ind w:left="0"/>
      </w:pPr>
    </w:p>
    <w:p>
      <w:pPr>
        <w:pStyle w:val="BodyText"/>
        <w:spacing w:before="1"/>
        <w:ind w:right="344"/>
        <w:jc w:val="both"/>
      </w:pPr>
      <w:r>
        <w:rPr>
          <w:rFonts w:ascii="Arial" w:hAnsi="Arial"/>
          <w:b/>
        </w:rPr>
        <w:t>Artículo</w:t>
      </w:r>
      <w:r>
        <w:rPr>
          <w:rFonts w:ascii="Arial" w:hAnsi="Arial"/>
          <w:b/>
          <w:spacing w:val="-1"/>
        </w:rPr>
        <w:t> </w:t>
      </w:r>
      <w:r>
        <w:rPr>
          <w:rFonts w:ascii="Arial" w:hAnsi="Arial"/>
          <w:b/>
        </w:rPr>
        <w:t>1137.- </w:t>
      </w:r>
      <w:r>
        <w:rPr/>
        <w:t>Son aparentes</w:t>
      </w:r>
      <w:r>
        <w:rPr>
          <w:spacing w:val="-1"/>
        </w:rPr>
        <w:t> </w:t>
      </w:r>
      <w:r>
        <w:rPr/>
        <w:t>las</w:t>
      </w:r>
      <w:r>
        <w:rPr>
          <w:spacing w:val="-1"/>
        </w:rPr>
        <w:t> </w:t>
      </w:r>
      <w:r>
        <w:rPr/>
        <w:t>que</w:t>
      </w:r>
      <w:r>
        <w:rPr>
          <w:spacing w:val="-3"/>
        </w:rPr>
        <w:t> </w:t>
      </w:r>
      <w:r>
        <w:rPr/>
        <w:t>se</w:t>
      </w:r>
      <w:r>
        <w:rPr>
          <w:spacing w:val="-2"/>
        </w:rPr>
        <w:t> </w:t>
      </w:r>
      <w:r>
        <w:rPr/>
        <w:t>anuncian por</w:t>
      </w:r>
      <w:r>
        <w:rPr>
          <w:spacing w:val="-1"/>
        </w:rPr>
        <w:t> </w:t>
      </w:r>
      <w:r>
        <w:rPr/>
        <w:t>obras</w:t>
      </w:r>
      <w:r>
        <w:rPr>
          <w:spacing w:val="-1"/>
        </w:rPr>
        <w:t> </w:t>
      </w:r>
      <w:r>
        <w:rPr/>
        <w:t>o</w:t>
      </w:r>
      <w:r>
        <w:rPr>
          <w:spacing w:val="-2"/>
        </w:rPr>
        <w:t> </w:t>
      </w:r>
      <w:r>
        <w:rPr/>
        <w:t>signos</w:t>
      </w:r>
      <w:r>
        <w:rPr>
          <w:spacing w:val="-1"/>
        </w:rPr>
        <w:t> </w:t>
      </w:r>
      <w:r>
        <w:rPr/>
        <w:t>exteriores,</w:t>
      </w:r>
      <w:r>
        <w:rPr>
          <w:spacing w:val="-2"/>
        </w:rPr>
        <w:t> </w:t>
      </w:r>
      <w:r>
        <w:rPr/>
        <w:t>dispuestos</w:t>
      </w:r>
      <w:r>
        <w:rPr>
          <w:spacing w:val="-1"/>
        </w:rPr>
        <w:t> </w:t>
      </w:r>
      <w:r>
        <w:rPr/>
        <w:t>para</w:t>
      </w:r>
      <w:r>
        <w:rPr>
          <w:spacing w:val="-2"/>
        </w:rPr>
        <w:t> </w:t>
      </w:r>
      <w:r>
        <w:rPr/>
        <w:t>su</w:t>
      </w:r>
      <w:r>
        <w:rPr>
          <w:spacing w:val="-2"/>
        </w:rPr>
        <w:t> </w:t>
      </w:r>
      <w:r>
        <w:rPr/>
        <w:t>uso y aprovechamiento.</w:t>
      </w:r>
    </w:p>
    <w:p>
      <w:pPr>
        <w:pStyle w:val="BodyText"/>
        <w:spacing w:before="229"/>
        <w:jc w:val="both"/>
      </w:pPr>
      <w:r>
        <w:rPr>
          <w:rFonts w:ascii="Arial" w:hAnsi="Arial"/>
          <w:b/>
        </w:rPr>
        <w:t>Artículo</w:t>
      </w:r>
      <w:r>
        <w:rPr>
          <w:rFonts w:ascii="Arial" w:hAnsi="Arial"/>
          <w:b/>
          <w:spacing w:val="-6"/>
        </w:rPr>
        <w:t> </w:t>
      </w:r>
      <w:r>
        <w:rPr>
          <w:rFonts w:ascii="Arial" w:hAnsi="Arial"/>
          <w:b/>
        </w:rPr>
        <w:t>1138.-</w:t>
      </w:r>
      <w:r>
        <w:rPr>
          <w:rFonts w:ascii="Arial" w:hAnsi="Arial"/>
          <w:b/>
          <w:spacing w:val="-6"/>
        </w:rPr>
        <w:t> </w:t>
      </w:r>
      <w:r>
        <w:rPr/>
        <w:t>Son</w:t>
      </w:r>
      <w:r>
        <w:rPr>
          <w:spacing w:val="-6"/>
        </w:rPr>
        <w:t> </w:t>
      </w:r>
      <w:r>
        <w:rPr/>
        <w:t>no</w:t>
      </w:r>
      <w:r>
        <w:rPr>
          <w:spacing w:val="-7"/>
        </w:rPr>
        <w:t> </w:t>
      </w:r>
      <w:r>
        <w:rPr/>
        <w:t>aparentes</w:t>
      </w:r>
      <w:r>
        <w:rPr>
          <w:spacing w:val="-4"/>
        </w:rPr>
        <w:t> </w:t>
      </w:r>
      <w:r>
        <w:rPr/>
        <w:t>las</w:t>
      </w:r>
      <w:r>
        <w:rPr>
          <w:spacing w:val="-6"/>
        </w:rPr>
        <w:t> </w:t>
      </w:r>
      <w:r>
        <w:rPr/>
        <w:t>que</w:t>
      </w:r>
      <w:r>
        <w:rPr>
          <w:spacing w:val="-7"/>
        </w:rPr>
        <w:t> </w:t>
      </w:r>
      <w:r>
        <w:rPr/>
        <w:t>no</w:t>
      </w:r>
      <w:r>
        <w:rPr>
          <w:spacing w:val="-7"/>
        </w:rPr>
        <w:t> </w:t>
      </w:r>
      <w:r>
        <w:rPr/>
        <w:t>presentan</w:t>
      </w:r>
      <w:r>
        <w:rPr>
          <w:spacing w:val="-7"/>
        </w:rPr>
        <w:t> </w:t>
      </w:r>
      <w:r>
        <w:rPr/>
        <w:t>signo</w:t>
      </w:r>
      <w:r>
        <w:rPr>
          <w:spacing w:val="-6"/>
        </w:rPr>
        <w:t> </w:t>
      </w:r>
      <w:r>
        <w:rPr/>
        <w:t>exterior</w:t>
      </w:r>
      <w:r>
        <w:rPr>
          <w:spacing w:val="-4"/>
        </w:rPr>
        <w:t> </w:t>
      </w:r>
      <w:r>
        <w:rPr/>
        <w:t>de</w:t>
      </w:r>
      <w:r>
        <w:rPr>
          <w:spacing w:val="-7"/>
        </w:rPr>
        <w:t> </w:t>
      </w:r>
      <w:r>
        <w:rPr/>
        <w:t>su</w:t>
      </w:r>
      <w:r>
        <w:rPr>
          <w:spacing w:val="-5"/>
        </w:rPr>
        <w:t> </w:t>
      </w:r>
      <w:r>
        <w:rPr>
          <w:spacing w:val="-2"/>
        </w:rPr>
        <w:t>existencia.</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1139.-</w:t>
      </w:r>
      <w:r>
        <w:rPr>
          <w:rFonts w:ascii="Arial" w:hAnsi="Arial"/>
          <w:b/>
          <w:spacing w:val="-7"/>
        </w:rPr>
        <w:t> </w:t>
      </w:r>
      <w:r>
        <w:rPr/>
        <w:t>Las</w:t>
      </w:r>
      <w:r>
        <w:rPr>
          <w:spacing w:val="-7"/>
        </w:rPr>
        <w:t> </w:t>
      </w:r>
      <w:r>
        <w:rPr/>
        <w:t>servidumbres</w:t>
      </w:r>
      <w:r>
        <w:rPr>
          <w:spacing w:val="-6"/>
        </w:rPr>
        <w:t> </w:t>
      </w:r>
      <w:r>
        <w:rPr/>
        <w:t>son</w:t>
      </w:r>
      <w:r>
        <w:rPr>
          <w:spacing w:val="-6"/>
        </w:rPr>
        <w:t> </w:t>
      </w:r>
      <w:r>
        <w:rPr/>
        <w:t>inseparables</w:t>
      </w:r>
      <w:r>
        <w:rPr>
          <w:spacing w:val="-5"/>
        </w:rPr>
        <w:t> </w:t>
      </w:r>
      <w:r>
        <w:rPr/>
        <w:t>del</w:t>
      </w:r>
      <w:r>
        <w:rPr>
          <w:spacing w:val="-7"/>
        </w:rPr>
        <w:t> </w:t>
      </w:r>
      <w:r>
        <w:rPr/>
        <w:t>inmueble</w:t>
      </w:r>
      <w:r>
        <w:rPr>
          <w:spacing w:val="-6"/>
        </w:rPr>
        <w:t> </w:t>
      </w:r>
      <w:r>
        <w:rPr/>
        <w:t>a</w:t>
      </w:r>
      <w:r>
        <w:rPr>
          <w:spacing w:val="-8"/>
        </w:rPr>
        <w:t> </w:t>
      </w:r>
      <w:r>
        <w:rPr/>
        <w:t>que</w:t>
      </w:r>
      <w:r>
        <w:rPr>
          <w:spacing w:val="-8"/>
        </w:rPr>
        <w:t> </w:t>
      </w:r>
      <w:r>
        <w:rPr/>
        <w:t>activa</w:t>
      </w:r>
      <w:r>
        <w:rPr>
          <w:spacing w:val="-8"/>
        </w:rPr>
        <w:t> </w:t>
      </w:r>
      <w:r>
        <w:rPr/>
        <w:t>o</w:t>
      </w:r>
      <w:r>
        <w:rPr>
          <w:spacing w:val="-7"/>
        </w:rPr>
        <w:t> </w:t>
      </w:r>
      <w:r>
        <w:rPr/>
        <w:t>pasivamente</w:t>
      </w:r>
      <w:r>
        <w:rPr>
          <w:spacing w:val="-7"/>
        </w:rPr>
        <w:t> </w:t>
      </w:r>
      <w:r>
        <w:rPr>
          <w:spacing w:val="-2"/>
        </w:rPr>
        <w:t>pertenecen.</w:t>
      </w:r>
    </w:p>
    <w:p>
      <w:pPr>
        <w:pStyle w:val="BodyText"/>
        <w:spacing w:before="228"/>
        <w:ind w:right="344"/>
        <w:jc w:val="both"/>
      </w:pPr>
      <w:r>
        <w:rPr>
          <w:rFonts w:ascii="Arial" w:hAnsi="Arial"/>
          <w:b/>
        </w:rPr>
        <w:t>Artículo</w:t>
      </w:r>
      <w:r>
        <w:rPr>
          <w:rFonts w:ascii="Arial" w:hAnsi="Arial"/>
          <w:b/>
          <w:spacing w:val="-1"/>
        </w:rPr>
        <w:t> </w:t>
      </w:r>
      <w:r>
        <w:rPr>
          <w:rFonts w:ascii="Arial" w:hAnsi="Arial"/>
          <w:b/>
        </w:rPr>
        <w:t>1140.- </w:t>
      </w:r>
      <w:r>
        <w:rPr/>
        <w:t>Si los inmuebles</w:t>
      </w:r>
      <w:r>
        <w:rPr>
          <w:spacing w:val="-1"/>
        </w:rPr>
        <w:t> </w:t>
      </w:r>
      <w:r>
        <w:rPr/>
        <w:t>mudan de</w:t>
      </w:r>
      <w:r>
        <w:rPr>
          <w:spacing w:val="-3"/>
        </w:rPr>
        <w:t> </w:t>
      </w:r>
      <w:r>
        <w:rPr/>
        <w:t>dueño,</w:t>
      </w:r>
      <w:r>
        <w:rPr>
          <w:spacing w:val="-2"/>
        </w:rPr>
        <w:t> </w:t>
      </w:r>
      <w:r>
        <w:rPr/>
        <w:t>la servidumbre</w:t>
      </w:r>
      <w:r>
        <w:rPr>
          <w:spacing w:val="-2"/>
        </w:rPr>
        <w:t> </w:t>
      </w:r>
      <w:r>
        <w:rPr/>
        <w:t>continúa</w:t>
      </w:r>
      <w:r>
        <w:rPr>
          <w:spacing w:val="-2"/>
        </w:rPr>
        <w:t> </w:t>
      </w:r>
      <w:r>
        <w:rPr/>
        <w:t>ya</w:t>
      </w:r>
      <w:r>
        <w:rPr>
          <w:spacing w:val="-2"/>
        </w:rPr>
        <w:t> </w:t>
      </w:r>
      <w:r>
        <w:rPr/>
        <w:t>activa,</w:t>
      </w:r>
      <w:r>
        <w:rPr>
          <w:spacing w:val="-2"/>
        </w:rPr>
        <w:t> </w:t>
      </w:r>
      <w:r>
        <w:rPr/>
        <w:t>ya</w:t>
      </w:r>
      <w:r>
        <w:rPr>
          <w:spacing w:val="-2"/>
        </w:rPr>
        <w:t> </w:t>
      </w:r>
      <w:r>
        <w:rPr/>
        <w:t>pasivamente,</w:t>
      </w:r>
      <w:r>
        <w:rPr>
          <w:spacing w:val="-2"/>
        </w:rPr>
        <w:t> </w:t>
      </w:r>
      <w:r>
        <w:rPr/>
        <w:t>en el predio u objeto en que estaba constituida, hasta que legalmente se extinga.</w:t>
      </w:r>
    </w:p>
    <w:p>
      <w:pPr>
        <w:pStyle w:val="BodyText"/>
        <w:spacing w:before="1"/>
        <w:ind w:left="0"/>
      </w:pPr>
    </w:p>
    <w:p>
      <w:pPr>
        <w:pStyle w:val="BodyText"/>
        <w:spacing w:before="1"/>
        <w:ind w:right="344"/>
        <w:jc w:val="both"/>
      </w:pPr>
      <w:r>
        <w:rPr>
          <w:rFonts w:ascii="Arial" w:hAnsi="Arial"/>
          <w:b/>
        </w:rPr>
        <w:t>Artículo 1141.- </w:t>
      </w:r>
      <w:r>
        <w:rPr/>
        <w:t>Las servidumbres son indivisibles. Si el predio sirviente se divide entre muchos dueños,</w:t>
      </w:r>
      <w:r>
        <w:rPr>
          <w:spacing w:val="40"/>
        </w:rPr>
        <w:t> </w:t>
      </w:r>
      <w:r>
        <w:rPr/>
        <w:t>la servidumbre no se modifica, y cada uno de ellos tiene que tolerarla en la parte que le corresponda. Si es el predio dominante el que se divide entre muchos, cada porcionero puede usar por entero de la servidumbre, no variando el lugar de su uso ni agravándolo de otra manera; mas si la servidumbre se hubiere establecido en favor de una sola de las partes del predio dominante, sólo el dueño de ésta podrá continuar disfrutándola.</w:t>
      </w:r>
    </w:p>
    <w:p>
      <w:pPr>
        <w:pStyle w:val="BodyText"/>
        <w:ind w:left="0"/>
      </w:pPr>
    </w:p>
    <w:p>
      <w:pPr>
        <w:pStyle w:val="BodyText"/>
        <w:spacing w:before="1"/>
        <w:ind w:right="343"/>
        <w:jc w:val="both"/>
      </w:pPr>
      <w:r>
        <w:rPr>
          <w:rFonts w:ascii="Arial" w:hAnsi="Arial"/>
          <w:b/>
        </w:rPr>
        <w:t>Artículo 1142.- </w:t>
      </w:r>
      <w:r>
        <w:rPr/>
        <w:t>Las servidumbres traen su origen de la voluntad del hombre o de la ley; las primeras se llaman voluntarias y las segundas legales.</w:t>
      </w:r>
    </w:p>
    <w:p>
      <w:pPr>
        <w:pStyle w:val="BodyText"/>
        <w:spacing w:before="229"/>
        <w:ind w:left="0"/>
      </w:pPr>
    </w:p>
    <w:p>
      <w:pPr>
        <w:pStyle w:val="Heading1"/>
      </w:pPr>
      <w:r>
        <w:rPr/>
        <w:t>CAPITULO</w:t>
      </w:r>
      <w:r>
        <w:rPr>
          <w:spacing w:val="-12"/>
        </w:rPr>
        <w:t> </w:t>
      </w:r>
      <w:r>
        <w:rPr>
          <w:spacing w:val="-5"/>
        </w:rPr>
        <w:t>II</w:t>
      </w:r>
    </w:p>
    <w:p>
      <w:pPr>
        <w:pStyle w:val="BodyText"/>
        <w:ind w:left="0"/>
        <w:rPr>
          <w:rFonts w:ascii="Arial"/>
          <w:b/>
        </w:rPr>
      </w:pPr>
    </w:p>
    <w:p>
      <w:pPr>
        <w:pStyle w:val="Heading2"/>
        <w:spacing w:before="1"/>
        <w:ind w:left="370"/>
      </w:pPr>
      <w:r>
        <w:rPr/>
        <w:t>De</w:t>
      </w:r>
      <w:r>
        <w:rPr>
          <w:spacing w:val="-8"/>
        </w:rPr>
        <w:t> </w:t>
      </w:r>
      <w:r>
        <w:rPr/>
        <w:t>las</w:t>
      </w:r>
      <w:r>
        <w:rPr>
          <w:spacing w:val="-8"/>
        </w:rPr>
        <w:t> </w:t>
      </w:r>
      <w:r>
        <w:rPr/>
        <w:t>Servidumbres</w:t>
      </w:r>
      <w:r>
        <w:rPr>
          <w:spacing w:val="-7"/>
        </w:rPr>
        <w:t> </w:t>
      </w:r>
      <w:r>
        <w:rPr>
          <w:spacing w:val="-2"/>
        </w:rPr>
        <w:t>Legales.</w:t>
      </w:r>
    </w:p>
    <w:p>
      <w:pPr>
        <w:pStyle w:val="BodyText"/>
        <w:spacing w:before="228"/>
        <w:ind w:right="344"/>
        <w:jc w:val="both"/>
      </w:pPr>
      <w:r>
        <w:rPr>
          <w:rFonts w:ascii="Arial" w:hAnsi="Arial"/>
          <w:b/>
        </w:rPr>
        <w:t>Artículo 1143.- </w:t>
      </w:r>
      <w:r>
        <w:rPr/>
        <w:t>Servidumbre legal es la establecida por la ley, teniendo en cuenta la situación de los predios y en vista de la utilidad pública y privada conjuntamente.</w:t>
      </w:r>
    </w:p>
    <w:p>
      <w:pPr>
        <w:pStyle w:val="BodyText"/>
        <w:spacing w:before="2"/>
        <w:ind w:left="0"/>
      </w:pPr>
    </w:p>
    <w:p>
      <w:pPr>
        <w:pStyle w:val="BodyText"/>
        <w:ind w:right="343"/>
        <w:jc w:val="both"/>
      </w:pPr>
      <w:r>
        <w:rPr>
          <w:rFonts w:ascii="Arial" w:hAnsi="Arial"/>
          <w:b/>
        </w:rPr>
        <w:t>Artículo 1144.- </w:t>
      </w:r>
      <w:r>
        <w:rPr/>
        <w:t>Son aplicables a las servidumbres legales lo dispuesto en los artículos 1194 al 1202 </w:t>
      </w:r>
      <w:r>
        <w:rPr>
          <w:spacing w:val="-2"/>
        </w:rPr>
        <w:t>inclusive.</w:t>
      </w:r>
    </w:p>
    <w:p>
      <w:pPr>
        <w:pStyle w:val="BodyText"/>
        <w:spacing w:before="229"/>
        <w:ind w:right="344"/>
        <w:jc w:val="both"/>
      </w:pPr>
      <w:r>
        <w:rPr>
          <w:rFonts w:ascii="Arial" w:hAnsi="Arial"/>
          <w:b/>
        </w:rPr>
        <w:t>Artículo 1145.- </w:t>
      </w:r>
      <w:r>
        <w:rPr/>
        <w:t>Todo lo concerniente a las servidumbres establecidas para la utilidad pública o comunal, se regirá por las leyes y reglamentos especiales y, en su defecto, por las disposiciones de este Título.</w:t>
      </w:r>
    </w:p>
    <w:p>
      <w:pPr>
        <w:pStyle w:val="BodyText"/>
        <w:ind w:left="0"/>
      </w:pPr>
    </w:p>
    <w:p>
      <w:pPr>
        <w:pStyle w:val="BodyText"/>
        <w:spacing w:before="1"/>
        <w:ind w:left="0"/>
      </w:pPr>
    </w:p>
    <w:p>
      <w:pPr>
        <w:pStyle w:val="Heading1"/>
        <w:ind w:left="370"/>
      </w:pPr>
      <w:r>
        <w:rPr/>
        <w:t>CAPITULO</w:t>
      </w:r>
      <w:r>
        <w:rPr>
          <w:spacing w:val="-12"/>
        </w:rPr>
        <w:t> </w:t>
      </w:r>
      <w:r>
        <w:rPr>
          <w:spacing w:val="-5"/>
        </w:rPr>
        <w:t>III</w:t>
      </w:r>
    </w:p>
    <w:p>
      <w:pPr>
        <w:pStyle w:val="Heading2"/>
        <w:spacing w:before="229"/>
        <w:ind w:left="369"/>
      </w:pPr>
      <w:r>
        <w:rPr/>
        <w:t>De</w:t>
      </w:r>
      <w:r>
        <w:rPr>
          <w:spacing w:val="-9"/>
        </w:rPr>
        <w:t> </w:t>
      </w:r>
      <w:r>
        <w:rPr/>
        <w:t>la</w:t>
      </w:r>
      <w:r>
        <w:rPr>
          <w:spacing w:val="-5"/>
        </w:rPr>
        <w:t> </w:t>
      </w:r>
      <w:r>
        <w:rPr/>
        <w:t>Servidumbre</w:t>
      </w:r>
      <w:r>
        <w:rPr>
          <w:spacing w:val="-6"/>
        </w:rPr>
        <w:t> </w:t>
      </w:r>
      <w:r>
        <w:rPr/>
        <w:t>Legal</w:t>
      </w:r>
      <w:r>
        <w:rPr>
          <w:spacing w:val="-4"/>
        </w:rPr>
        <w:t> </w:t>
      </w:r>
      <w:r>
        <w:rPr/>
        <w:t>de</w:t>
      </w:r>
      <w:r>
        <w:rPr>
          <w:spacing w:val="-6"/>
        </w:rPr>
        <w:t> </w:t>
      </w:r>
      <w:r>
        <w:rPr>
          <w:spacing w:val="-2"/>
        </w:rPr>
        <w:t>Desagüe.</w:t>
      </w:r>
    </w:p>
    <w:p>
      <w:pPr>
        <w:pStyle w:val="BodyText"/>
        <w:spacing w:before="1"/>
        <w:ind w:left="0"/>
        <w:rPr>
          <w:rFonts w:ascii="Arial"/>
          <w:b/>
        </w:rPr>
      </w:pPr>
    </w:p>
    <w:p>
      <w:pPr>
        <w:pStyle w:val="BodyText"/>
        <w:ind w:right="344"/>
        <w:jc w:val="both"/>
      </w:pPr>
      <w:r>
        <w:rPr>
          <w:rFonts w:ascii="Arial" w:hAnsi="Arial"/>
          <w:b/>
        </w:rPr>
        <w:t>Artículo 1146.- </w:t>
      </w:r>
      <w:r>
        <w:rPr/>
        <w:t>Los predios inferiores están sujetos a recibir las aguas que naturalmente, o como consecuencia</w:t>
      </w:r>
      <w:r>
        <w:rPr>
          <w:spacing w:val="-2"/>
        </w:rPr>
        <w:t> </w:t>
      </w:r>
      <w:r>
        <w:rPr/>
        <w:t>de</w:t>
      </w:r>
      <w:r>
        <w:rPr>
          <w:spacing w:val="-2"/>
        </w:rPr>
        <w:t> </w:t>
      </w:r>
      <w:r>
        <w:rPr/>
        <w:t>las</w:t>
      </w:r>
      <w:r>
        <w:rPr>
          <w:spacing w:val="-1"/>
        </w:rPr>
        <w:t> </w:t>
      </w:r>
      <w:r>
        <w:rPr/>
        <w:t>mejoras</w:t>
      </w:r>
      <w:r>
        <w:rPr>
          <w:spacing w:val="-1"/>
        </w:rPr>
        <w:t> </w:t>
      </w:r>
      <w:r>
        <w:rPr/>
        <w:t>agrícolas</w:t>
      </w:r>
      <w:r>
        <w:rPr>
          <w:spacing w:val="-1"/>
        </w:rPr>
        <w:t> </w:t>
      </w:r>
      <w:r>
        <w:rPr/>
        <w:t>o industriales que</w:t>
      </w:r>
      <w:r>
        <w:rPr>
          <w:spacing w:val="-2"/>
        </w:rPr>
        <w:t> </w:t>
      </w:r>
      <w:r>
        <w:rPr/>
        <w:t>se hagan,</w:t>
      </w:r>
      <w:r>
        <w:rPr>
          <w:spacing w:val="-2"/>
        </w:rPr>
        <w:t> </w:t>
      </w:r>
      <w:r>
        <w:rPr/>
        <w:t>caigan de los</w:t>
      </w:r>
      <w:r>
        <w:rPr>
          <w:spacing w:val="-1"/>
        </w:rPr>
        <w:t> </w:t>
      </w:r>
      <w:r>
        <w:rPr/>
        <w:t>superiores, así</w:t>
      </w:r>
      <w:r>
        <w:rPr>
          <w:spacing w:val="-2"/>
        </w:rPr>
        <w:t> </w:t>
      </w:r>
      <w:r>
        <w:rPr/>
        <w:t>como la piedra o tierra que arrastren en su curso.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1147.- </w:t>
      </w:r>
      <w:r>
        <w:rPr/>
        <w:t>Cuando los predios inferiores reciban las aguas de los superiores a consecuencia de las mejoras agrícolas o industriales hechas a éstos, los dueños de los predios sirvientes tienen derecho de ser indemnizados.</w:t>
      </w:r>
    </w:p>
    <w:p>
      <w:pPr>
        <w:pStyle w:val="BodyText"/>
        <w:spacing w:before="1"/>
        <w:ind w:left="0"/>
      </w:pPr>
    </w:p>
    <w:p>
      <w:pPr>
        <w:pStyle w:val="BodyText"/>
        <w:spacing w:before="1"/>
        <w:ind w:right="344"/>
        <w:jc w:val="both"/>
      </w:pPr>
      <w:r>
        <w:rPr>
          <w:rFonts w:ascii="Arial" w:hAnsi="Arial"/>
          <w:b/>
        </w:rPr>
        <w:t>Artículo</w:t>
      </w:r>
      <w:r>
        <w:rPr>
          <w:rFonts w:ascii="Arial" w:hAnsi="Arial"/>
          <w:b/>
          <w:spacing w:val="-2"/>
        </w:rPr>
        <w:t> </w:t>
      </w:r>
      <w:r>
        <w:rPr>
          <w:rFonts w:ascii="Arial" w:hAnsi="Arial"/>
          <w:b/>
        </w:rPr>
        <w:t>1148.-</w:t>
      </w:r>
      <w:r>
        <w:rPr>
          <w:rFonts w:ascii="Arial" w:hAnsi="Arial"/>
          <w:b/>
          <w:spacing w:val="-4"/>
        </w:rPr>
        <w:t> </w:t>
      </w:r>
      <w:r>
        <w:rPr/>
        <w:t>Cuando</w:t>
      </w:r>
      <w:r>
        <w:rPr>
          <w:spacing w:val="-4"/>
        </w:rPr>
        <w:t> </w:t>
      </w:r>
      <w:r>
        <w:rPr/>
        <w:t>un</w:t>
      </w:r>
      <w:r>
        <w:rPr>
          <w:spacing w:val="-3"/>
        </w:rPr>
        <w:t> </w:t>
      </w:r>
      <w:r>
        <w:rPr/>
        <w:t>predio</w:t>
      </w:r>
      <w:r>
        <w:rPr>
          <w:spacing w:val="-3"/>
        </w:rPr>
        <w:t> </w:t>
      </w:r>
      <w:r>
        <w:rPr/>
        <w:t>rústico</w:t>
      </w:r>
      <w:r>
        <w:rPr>
          <w:spacing w:val="-3"/>
        </w:rPr>
        <w:t> </w:t>
      </w:r>
      <w:r>
        <w:rPr/>
        <w:t>o</w:t>
      </w:r>
      <w:r>
        <w:rPr>
          <w:spacing w:val="-3"/>
        </w:rPr>
        <w:t> </w:t>
      </w:r>
      <w:r>
        <w:rPr/>
        <w:t>urbano</w:t>
      </w:r>
      <w:r>
        <w:rPr>
          <w:spacing w:val="-5"/>
        </w:rPr>
        <w:t> </w:t>
      </w:r>
      <w:r>
        <w:rPr/>
        <w:t>se</w:t>
      </w:r>
      <w:r>
        <w:rPr>
          <w:spacing w:val="-1"/>
        </w:rPr>
        <w:t> </w:t>
      </w:r>
      <w:r>
        <w:rPr/>
        <w:t>encuentre</w:t>
      </w:r>
      <w:r>
        <w:rPr>
          <w:spacing w:val="-5"/>
        </w:rPr>
        <w:t> </w:t>
      </w:r>
      <w:r>
        <w:rPr/>
        <w:t>enclavado</w:t>
      </w:r>
      <w:r>
        <w:rPr>
          <w:spacing w:val="-4"/>
        </w:rPr>
        <w:t> </w:t>
      </w:r>
      <w:r>
        <w:rPr/>
        <w:t>entre</w:t>
      </w:r>
      <w:r>
        <w:rPr>
          <w:spacing w:val="-1"/>
        </w:rPr>
        <w:t> </w:t>
      </w:r>
      <w:r>
        <w:rPr/>
        <w:t>otros,</w:t>
      </w:r>
      <w:r>
        <w:rPr>
          <w:spacing w:val="-5"/>
        </w:rPr>
        <w:t> </w:t>
      </w:r>
      <w:r>
        <w:rPr/>
        <w:t>estarán</w:t>
      </w:r>
      <w:r>
        <w:rPr>
          <w:spacing w:val="-3"/>
        </w:rPr>
        <w:t> </w:t>
      </w:r>
      <w:r>
        <w:rPr/>
        <w:t>obligados los</w:t>
      </w:r>
      <w:r>
        <w:rPr>
          <w:spacing w:val="-1"/>
        </w:rPr>
        <w:t> </w:t>
      </w:r>
      <w:r>
        <w:rPr/>
        <w:t>dueños</w:t>
      </w:r>
      <w:r>
        <w:rPr>
          <w:spacing w:val="-1"/>
        </w:rPr>
        <w:t> </w:t>
      </w:r>
      <w:r>
        <w:rPr/>
        <w:t>de</w:t>
      </w:r>
      <w:r>
        <w:rPr>
          <w:spacing w:val="-3"/>
        </w:rPr>
        <w:t> </w:t>
      </w:r>
      <w:r>
        <w:rPr/>
        <w:t>los</w:t>
      </w:r>
      <w:r>
        <w:rPr>
          <w:spacing w:val="-1"/>
        </w:rPr>
        <w:t> </w:t>
      </w:r>
      <w:r>
        <w:rPr/>
        <w:t>predios</w:t>
      </w:r>
      <w:r>
        <w:rPr>
          <w:spacing w:val="-1"/>
        </w:rPr>
        <w:t> </w:t>
      </w:r>
      <w:r>
        <w:rPr/>
        <w:t>circunvecinos</w:t>
      </w:r>
      <w:r>
        <w:rPr>
          <w:spacing w:val="-1"/>
        </w:rPr>
        <w:t> </w:t>
      </w:r>
      <w:r>
        <w:rPr/>
        <w:t>a</w:t>
      </w:r>
      <w:r>
        <w:rPr>
          <w:spacing w:val="-2"/>
        </w:rPr>
        <w:t> </w:t>
      </w:r>
      <w:r>
        <w:rPr/>
        <w:t>permitir</w:t>
      </w:r>
      <w:r>
        <w:rPr>
          <w:spacing w:val="-1"/>
        </w:rPr>
        <w:t> </w:t>
      </w:r>
      <w:r>
        <w:rPr/>
        <w:t>el</w:t>
      </w:r>
      <w:r>
        <w:rPr>
          <w:spacing w:val="-3"/>
        </w:rPr>
        <w:t> </w:t>
      </w:r>
      <w:r>
        <w:rPr/>
        <w:t>desagüe</w:t>
      </w:r>
      <w:r>
        <w:rPr>
          <w:spacing w:val="-3"/>
        </w:rPr>
        <w:t> </w:t>
      </w:r>
      <w:r>
        <w:rPr/>
        <w:t>del</w:t>
      </w:r>
      <w:r>
        <w:rPr>
          <w:spacing w:val="-3"/>
        </w:rPr>
        <w:t> </w:t>
      </w:r>
      <w:r>
        <w:rPr/>
        <w:t>central.</w:t>
      </w:r>
      <w:r>
        <w:rPr>
          <w:spacing w:val="-2"/>
        </w:rPr>
        <w:t> </w:t>
      </w:r>
      <w:r>
        <w:rPr/>
        <w:t>Las</w:t>
      </w:r>
      <w:r>
        <w:rPr>
          <w:spacing w:val="-1"/>
        </w:rPr>
        <w:t> </w:t>
      </w:r>
      <w:r>
        <w:rPr/>
        <w:t>dimensiones</w:t>
      </w:r>
      <w:r>
        <w:rPr>
          <w:spacing w:val="-1"/>
        </w:rPr>
        <w:t> </w:t>
      </w:r>
      <w:r>
        <w:rPr/>
        <w:t>y</w:t>
      </w:r>
      <w:r>
        <w:rPr>
          <w:spacing w:val="-1"/>
        </w:rPr>
        <w:t> </w:t>
      </w:r>
      <w:r>
        <w:rPr/>
        <w:t>dirección</w:t>
      </w:r>
      <w:r>
        <w:rPr>
          <w:spacing w:val="-3"/>
        </w:rPr>
        <w:t> </w:t>
      </w:r>
      <w:r>
        <w:rPr/>
        <w:t>del conducto</w:t>
      </w:r>
      <w:r>
        <w:rPr>
          <w:spacing w:val="-2"/>
        </w:rPr>
        <w:t> </w:t>
      </w:r>
      <w:r>
        <w:rPr/>
        <w:t>de</w:t>
      </w:r>
      <w:r>
        <w:rPr>
          <w:spacing w:val="-2"/>
        </w:rPr>
        <w:t> </w:t>
      </w:r>
      <w:r>
        <w:rPr/>
        <w:t>desagüe,</w:t>
      </w:r>
      <w:r>
        <w:rPr>
          <w:spacing w:val="-4"/>
        </w:rPr>
        <w:t> </w:t>
      </w:r>
      <w:r>
        <w:rPr/>
        <w:t>si</w:t>
      </w:r>
      <w:r>
        <w:rPr>
          <w:spacing w:val="-3"/>
        </w:rPr>
        <w:t> </w:t>
      </w:r>
      <w:r>
        <w:rPr/>
        <w:t>no</w:t>
      </w:r>
      <w:r>
        <w:rPr>
          <w:spacing w:val="-2"/>
        </w:rPr>
        <w:t> </w:t>
      </w:r>
      <w:r>
        <w:rPr/>
        <w:t>se</w:t>
      </w:r>
      <w:r>
        <w:rPr>
          <w:spacing w:val="-4"/>
        </w:rPr>
        <w:t> </w:t>
      </w:r>
      <w:r>
        <w:rPr/>
        <w:t>ponen</w:t>
      </w:r>
      <w:r>
        <w:rPr>
          <w:spacing w:val="-4"/>
        </w:rPr>
        <w:t> </w:t>
      </w:r>
      <w:r>
        <w:rPr/>
        <w:t>de</w:t>
      </w:r>
      <w:r>
        <w:rPr>
          <w:spacing w:val="-4"/>
        </w:rPr>
        <w:t> </w:t>
      </w:r>
      <w:r>
        <w:rPr/>
        <w:t>acuerdo</w:t>
      </w:r>
      <w:r>
        <w:rPr>
          <w:spacing w:val="-2"/>
        </w:rPr>
        <w:t> </w:t>
      </w:r>
      <w:r>
        <w:rPr/>
        <w:t>los</w:t>
      </w:r>
      <w:r>
        <w:rPr>
          <w:spacing w:val="-1"/>
        </w:rPr>
        <w:t> </w:t>
      </w:r>
      <w:r>
        <w:rPr/>
        <w:t>interesados,</w:t>
      </w:r>
      <w:r>
        <w:rPr>
          <w:spacing w:val="-4"/>
        </w:rPr>
        <w:t> </w:t>
      </w:r>
      <w:r>
        <w:rPr/>
        <w:t>se</w:t>
      </w:r>
      <w:r>
        <w:rPr>
          <w:spacing w:val="-4"/>
        </w:rPr>
        <w:t> </w:t>
      </w:r>
      <w:r>
        <w:rPr/>
        <w:t>fijarán</w:t>
      </w:r>
      <w:r>
        <w:rPr>
          <w:spacing w:val="-2"/>
        </w:rPr>
        <w:t> </w:t>
      </w:r>
      <w:r>
        <w:rPr/>
        <w:t>por</w:t>
      </w:r>
      <w:r>
        <w:rPr>
          <w:spacing w:val="-1"/>
        </w:rPr>
        <w:t> </w:t>
      </w:r>
      <w:r>
        <w:rPr/>
        <w:t>el</w:t>
      </w:r>
      <w:r>
        <w:rPr>
          <w:spacing w:val="-5"/>
        </w:rPr>
        <w:t> </w:t>
      </w:r>
      <w:r>
        <w:rPr/>
        <w:t>Juez,</w:t>
      </w:r>
      <w:r>
        <w:rPr>
          <w:spacing w:val="-2"/>
        </w:rPr>
        <w:t> </w:t>
      </w:r>
      <w:r>
        <w:rPr/>
        <w:t>previo</w:t>
      </w:r>
      <w:r>
        <w:rPr>
          <w:spacing w:val="-2"/>
        </w:rPr>
        <w:t> </w:t>
      </w:r>
      <w:r>
        <w:rPr/>
        <w:t>informe</w:t>
      </w:r>
      <w:r>
        <w:rPr>
          <w:spacing w:val="-4"/>
        </w:rPr>
        <w:t> </w:t>
      </w:r>
      <w:r>
        <w:rPr/>
        <w:t>de peritos y audiencia de los interesados, observándose, en cuanto fuere posible, las reglas dadas para la servidumbre de paso.</w:t>
      </w:r>
    </w:p>
    <w:p>
      <w:pPr>
        <w:pStyle w:val="BodyText"/>
        <w:spacing w:before="230"/>
        <w:ind w:right="345"/>
        <w:jc w:val="both"/>
      </w:pPr>
      <w:r>
        <w:rPr>
          <w:rFonts w:ascii="Arial" w:hAnsi="Arial"/>
          <w:b/>
        </w:rPr>
        <w:t>Artículo 1149.- </w:t>
      </w:r>
      <w:r>
        <w:rPr/>
        <w:t>El dueño de un predio en que existan obras defensivas para contener el agua, o en que por la variación del curso de ésta sea necesario construir nuevas, está obligado, a su elección, o a hacer las reparaciones o construcciones, o a tolerar que sin perjuicio suyo las hagan los dueños de los predios que experimenten o estén inminentemente expuestos a experimentar el daño, a menos que las leyes especiales de policía le impongan la obligación de hacer las obras.</w:t>
      </w:r>
    </w:p>
    <w:p>
      <w:pPr>
        <w:pStyle w:val="BodyText"/>
        <w:ind w:left="0"/>
      </w:pPr>
    </w:p>
    <w:p>
      <w:pPr>
        <w:pStyle w:val="BodyText"/>
        <w:ind w:right="346"/>
        <w:jc w:val="both"/>
      </w:pPr>
      <w:r>
        <w:rPr>
          <w:rFonts w:ascii="Arial" w:hAnsi="Arial"/>
          <w:b/>
        </w:rPr>
        <w:t>Artículo 1150.- </w:t>
      </w:r>
      <w:r>
        <w:rPr/>
        <w:t>Lo dispuesto en el artículo anterior es aplicable al caso en que sea necesario desembarazar algún predio de las materias cuya acumulación o caída impida el curso del agua con daño o peligro de tercero.</w:t>
      </w:r>
    </w:p>
    <w:p>
      <w:pPr>
        <w:pStyle w:val="BodyText"/>
        <w:spacing w:before="230"/>
        <w:ind w:right="344"/>
        <w:jc w:val="both"/>
      </w:pPr>
      <w:r>
        <w:rPr>
          <w:rFonts w:ascii="Arial" w:hAnsi="Arial"/>
          <w:b/>
        </w:rPr>
        <w:t>Artículo</w:t>
      </w:r>
      <w:r>
        <w:rPr>
          <w:rFonts w:ascii="Arial" w:hAnsi="Arial"/>
          <w:b/>
          <w:spacing w:val="-2"/>
        </w:rPr>
        <w:t> </w:t>
      </w:r>
      <w:r>
        <w:rPr>
          <w:rFonts w:ascii="Arial" w:hAnsi="Arial"/>
          <w:b/>
        </w:rPr>
        <w:t>1151.-</w:t>
      </w:r>
      <w:r>
        <w:rPr>
          <w:rFonts w:ascii="Arial" w:hAnsi="Arial"/>
          <w:b/>
          <w:spacing w:val="-2"/>
        </w:rPr>
        <w:t> </w:t>
      </w:r>
      <w:r>
        <w:rPr/>
        <w:t>Todos</w:t>
      </w:r>
      <w:r>
        <w:rPr>
          <w:spacing w:val="-2"/>
        </w:rPr>
        <w:t> </w:t>
      </w:r>
      <w:r>
        <w:rPr/>
        <w:t>los</w:t>
      </w:r>
      <w:r>
        <w:rPr>
          <w:spacing w:val="-2"/>
        </w:rPr>
        <w:t> </w:t>
      </w:r>
      <w:r>
        <w:rPr/>
        <w:t>propietarios</w:t>
      </w:r>
      <w:r>
        <w:rPr>
          <w:spacing w:val="-2"/>
        </w:rPr>
        <w:t> </w:t>
      </w:r>
      <w:r>
        <w:rPr/>
        <w:t>que</w:t>
      </w:r>
      <w:r>
        <w:rPr>
          <w:spacing w:val="-2"/>
        </w:rPr>
        <w:t> </w:t>
      </w:r>
      <w:r>
        <w:rPr/>
        <w:t>participen</w:t>
      </w:r>
      <w:r>
        <w:rPr>
          <w:spacing w:val="-1"/>
        </w:rPr>
        <w:t> </w:t>
      </w:r>
      <w:r>
        <w:rPr/>
        <w:t>del</w:t>
      </w:r>
      <w:r>
        <w:rPr>
          <w:spacing w:val="-1"/>
        </w:rPr>
        <w:t> </w:t>
      </w:r>
      <w:r>
        <w:rPr/>
        <w:t>beneficio</w:t>
      </w:r>
      <w:r>
        <w:rPr>
          <w:spacing w:val="-2"/>
        </w:rPr>
        <w:t> </w:t>
      </w:r>
      <w:r>
        <w:rPr/>
        <w:t>proveniente</w:t>
      </w:r>
      <w:r>
        <w:rPr>
          <w:spacing w:val="-1"/>
        </w:rPr>
        <w:t> </w:t>
      </w:r>
      <w:r>
        <w:rPr/>
        <w:t>de</w:t>
      </w:r>
      <w:r>
        <w:rPr>
          <w:spacing w:val="-2"/>
        </w:rPr>
        <w:t> </w:t>
      </w:r>
      <w:r>
        <w:rPr/>
        <w:t>las</w:t>
      </w:r>
      <w:r>
        <w:rPr>
          <w:spacing w:val="-2"/>
        </w:rPr>
        <w:t> </w:t>
      </w:r>
      <w:r>
        <w:rPr/>
        <w:t>obras</w:t>
      </w:r>
      <w:r>
        <w:rPr>
          <w:spacing w:val="-1"/>
        </w:rPr>
        <w:t> </w:t>
      </w:r>
      <w:r>
        <w:rPr/>
        <w:t>de</w:t>
      </w:r>
      <w:r>
        <w:rPr>
          <w:spacing w:val="-1"/>
        </w:rPr>
        <w:t> </w:t>
      </w:r>
      <w:r>
        <w:rPr/>
        <w:t>que</w:t>
      </w:r>
      <w:r>
        <w:rPr>
          <w:spacing w:val="-2"/>
        </w:rPr>
        <w:t> </w:t>
      </w:r>
      <w:r>
        <w:rPr/>
        <w:t>tratan los artículos anteriores, están obligados a contribuir al gasto de su ejecución en proporción a su interés y a</w:t>
      </w:r>
      <w:r>
        <w:rPr>
          <w:spacing w:val="-3"/>
        </w:rPr>
        <w:t> </w:t>
      </w:r>
      <w:r>
        <w:rPr/>
        <w:t>juicio</w:t>
      </w:r>
      <w:r>
        <w:rPr>
          <w:spacing w:val="-1"/>
        </w:rPr>
        <w:t> </w:t>
      </w:r>
      <w:r>
        <w:rPr/>
        <w:t>de</w:t>
      </w:r>
      <w:r>
        <w:rPr>
          <w:spacing w:val="-2"/>
        </w:rPr>
        <w:t> </w:t>
      </w:r>
      <w:r>
        <w:rPr/>
        <w:t>peritos.</w:t>
      </w:r>
      <w:r>
        <w:rPr>
          <w:spacing w:val="80"/>
          <w:w w:val="150"/>
        </w:rPr>
        <w:t>  </w:t>
      </w:r>
      <w:r>
        <w:rPr/>
        <w:t>Los que por su culpa hubieren ocasionado el daño, serán responsables de los </w:t>
      </w:r>
      <w:r>
        <w:rPr>
          <w:spacing w:val="-2"/>
        </w:rPr>
        <w:t>gastos.</w:t>
      </w:r>
    </w:p>
    <w:p>
      <w:pPr>
        <w:pStyle w:val="BodyText"/>
        <w:ind w:left="0"/>
      </w:pPr>
    </w:p>
    <w:p>
      <w:pPr>
        <w:pStyle w:val="BodyText"/>
        <w:ind w:right="345"/>
        <w:jc w:val="both"/>
      </w:pPr>
      <w:r>
        <w:rPr>
          <w:rFonts w:ascii="Arial" w:hAnsi="Arial"/>
          <w:b/>
        </w:rPr>
        <w:t>Artículo 1152.- </w:t>
      </w:r>
      <w:r>
        <w:rPr/>
        <w:t>Si las aguas que pasan al predio sirviente se han vuelto insalubres por los usos domésticos</w:t>
      </w:r>
      <w:r>
        <w:rPr>
          <w:spacing w:val="-3"/>
        </w:rPr>
        <w:t> </w:t>
      </w:r>
      <w:r>
        <w:rPr/>
        <w:t>o</w:t>
      </w:r>
      <w:r>
        <w:rPr>
          <w:spacing w:val="-2"/>
        </w:rPr>
        <w:t> </w:t>
      </w:r>
      <w:r>
        <w:rPr/>
        <w:t>industriales</w:t>
      </w:r>
      <w:r>
        <w:rPr>
          <w:spacing w:val="-3"/>
        </w:rPr>
        <w:t> </w:t>
      </w:r>
      <w:r>
        <w:rPr/>
        <w:t>que</w:t>
      </w:r>
      <w:r>
        <w:rPr>
          <w:spacing w:val="-5"/>
        </w:rPr>
        <w:t> </w:t>
      </w:r>
      <w:r>
        <w:rPr/>
        <w:t>de</w:t>
      </w:r>
      <w:r>
        <w:rPr>
          <w:spacing w:val="-2"/>
        </w:rPr>
        <w:t> </w:t>
      </w:r>
      <w:r>
        <w:rPr/>
        <w:t>ellas</w:t>
      </w:r>
      <w:r>
        <w:rPr>
          <w:spacing w:val="-3"/>
        </w:rPr>
        <w:t> </w:t>
      </w:r>
      <w:r>
        <w:rPr/>
        <w:t>se</w:t>
      </w:r>
      <w:r>
        <w:rPr>
          <w:spacing w:val="-2"/>
        </w:rPr>
        <w:t> </w:t>
      </w:r>
      <w:r>
        <w:rPr/>
        <w:t>haya</w:t>
      </w:r>
      <w:r>
        <w:rPr>
          <w:spacing w:val="-2"/>
        </w:rPr>
        <w:t> </w:t>
      </w:r>
      <w:r>
        <w:rPr/>
        <w:t>hecho,</w:t>
      </w:r>
      <w:r>
        <w:rPr>
          <w:spacing w:val="-2"/>
        </w:rPr>
        <w:t> </w:t>
      </w:r>
      <w:r>
        <w:rPr/>
        <w:t>deberán</w:t>
      </w:r>
      <w:r>
        <w:rPr>
          <w:spacing w:val="-5"/>
        </w:rPr>
        <w:t> </w:t>
      </w:r>
      <w:r>
        <w:rPr/>
        <w:t>volverse</w:t>
      </w:r>
      <w:r>
        <w:rPr>
          <w:spacing w:val="-4"/>
        </w:rPr>
        <w:t> </w:t>
      </w:r>
      <w:r>
        <w:rPr/>
        <w:t>inofensivas</w:t>
      </w:r>
      <w:r>
        <w:rPr>
          <w:spacing w:val="-3"/>
        </w:rPr>
        <w:t> </w:t>
      </w:r>
      <w:r>
        <w:rPr/>
        <w:t>a</w:t>
      </w:r>
      <w:r>
        <w:rPr>
          <w:spacing w:val="-5"/>
        </w:rPr>
        <w:t> </w:t>
      </w:r>
      <w:r>
        <w:rPr/>
        <w:t>costa</w:t>
      </w:r>
      <w:r>
        <w:rPr>
          <w:spacing w:val="-2"/>
        </w:rPr>
        <w:t> </w:t>
      </w:r>
      <w:r>
        <w:rPr/>
        <w:t>del</w:t>
      </w:r>
      <w:r>
        <w:rPr>
          <w:spacing w:val="-3"/>
        </w:rPr>
        <w:t> </w:t>
      </w:r>
      <w:r>
        <w:rPr/>
        <w:t>dueño</w:t>
      </w:r>
      <w:r>
        <w:rPr>
          <w:spacing w:val="-3"/>
        </w:rPr>
        <w:t> </w:t>
      </w:r>
      <w:r>
        <w:rPr/>
        <w:t>del predio dominante.</w:t>
      </w:r>
    </w:p>
    <w:p>
      <w:pPr>
        <w:pStyle w:val="BodyText"/>
        <w:spacing w:before="229"/>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pPr>
      <w:r>
        <w:rPr/>
        <w:t>De</w:t>
      </w:r>
      <w:r>
        <w:rPr>
          <w:spacing w:val="-5"/>
        </w:rPr>
        <w:t> </w:t>
      </w:r>
      <w:r>
        <w:rPr/>
        <w:t>la</w:t>
      </w:r>
      <w:r>
        <w:rPr>
          <w:spacing w:val="-5"/>
        </w:rPr>
        <w:t> </w:t>
      </w:r>
      <w:r>
        <w:rPr/>
        <w:t>servidumbre</w:t>
      </w:r>
      <w:r>
        <w:rPr>
          <w:spacing w:val="-5"/>
        </w:rPr>
        <w:t> </w:t>
      </w:r>
      <w:r>
        <w:rPr/>
        <w:t>legal</w:t>
      </w:r>
      <w:r>
        <w:rPr>
          <w:spacing w:val="-5"/>
        </w:rPr>
        <w:t> </w:t>
      </w:r>
      <w:r>
        <w:rPr/>
        <w:t>de</w:t>
      </w:r>
      <w:r>
        <w:rPr>
          <w:spacing w:val="-5"/>
        </w:rPr>
        <w:t> </w:t>
      </w:r>
      <w:r>
        <w:rPr>
          <w:spacing w:val="-2"/>
        </w:rPr>
        <w:t>acueducto</w:t>
      </w:r>
    </w:p>
    <w:p>
      <w:pPr>
        <w:pStyle w:val="BodyText"/>
        <w:spacing w:before="1"/>
        <w:ind w:left="0"/>
        <w:rPr>
          <w:rFonts w:ascii="Arial"/>
          <w:b/>
        </w:rPr>
      </w:pPr>
    </w:p>
    <w:p>
      <w:pPr>
        <w:pStyle w:val="BodyText"/>
        <w:ind w:right="346"/>
        <w:jc w:val="both"/>
      </w:pPr>
      <w:r>
        <w:rPr>
          <w:rFonts w:ascii="Arial" w:hAnsi="Arial"/>
          <w:b/>
        </w:rPr>
        <w:t>Artículo 1153.- </w:t>
      </w:r>
      <w:r>
        <w:rPr/>
        <w:t>El que quiera usar agua de que pueda disponer, tiene derecho a hacerla pasar por los fundos intermedios, con obligación de indemnizar a sus dueños, así como a los de los predios inferiores sobre los que se filtren o caigan las aguas.</w:t>
      </w:r>
    </w:p>
    <w:p>
      <w:pPr>
        <w:pStyle w:val="BodyText"/>
        <w:ind w:left="0"/>
      </w:pPr>
    </w:p>
    <w:p>
      <w:pPr>
        <w:pStyle w:val="BodyText"/>
        <w:ind w:right="345"/>
        <w:jc w:val="both"/>
      </w:pPr>
      <w:r>
        <w:rPr>
          <w:rFonts w:ascii="Arial" w:hAnsi="Arial"/>
          <w:b/>
        </w:rPr>
        <w:t>Artículo 1154.- </w:t>
      </w:r>
      <w:r>
        <w:rPr/>
        <w:t>Se exceptúan de la servidumbre que establece el artículo anterior, los edificios, sus patios, jardines y demás dependencias.</w:t>
      </w:r>
    </w:p>
    <w:p>
      <w:pPr>
        <w:pStyle w:val="BodyText"/>
        <w:spacing w:before="229"/>
        <w:ind w:right="343"/>
        <w:jc w:val="both"/>
      </w:pPr>
      <w:r>
        <w:rPr>
          <w:rFonts w:ascii="Arial" w:hAnsi="Arial"/>
          <w:b/>
        </w:rPr>
        <w:t>Artículo 1155.- </w:t>
      </w:r>
      <w:r>
        <w:rPr/>
        <w:t>El que ejercite el derecho de hacer pasar las aguas de que trata el artículo 1153, está obligado a construir el canal necesario en los predios intermedios, aunque haya en ellos canales para el uso de otras aguas.</w:t>
      </w:r>
    </w:p>
    <w:p>
      <w:pPr>
        <w:pStyle w:val="BodyText"/>
        <w:spacing w:before="1"/>
        <w:ind w:left="0"/>
      </w:pPr>
    </w:p>
    <w:p>
      <w:pPr>
        <w:pStyle w:val="BodyText"/>
        <w:ind w:right="344"/>
        <w:jc w:val="both"/>
      </w:pPr>
      <w:r>
        <w:rPr>
          <w:rFonts w:ascii="Arial" w:hAnsi="Arial"/>
          <w:b/>
        </w:rPr>
        <w:t>Artículo 1156.- </w:t>
      </w:r>
      <w:r>
        <w:rPr/>
        <w:t>El que tiene en su predio un canal para el curso de aguas que le pertenecen, puede impedir la apertura de otro nuevo, ofreciendo dar paso por aquél, con tal de que no cause perjuicio al dueño del predio dominante.</w:t>
      </w:r>
    </w:p>
    <w:p>
      <w:pPr>
        <w:pStyle w:val="BodyText"/>
        <w:ind w:left="0"/>
      </w:pPr>
    </w:p>
    <w:p>
      <w:pPr>
        <w:pStyle w:val="BodyText"/>
        <w:ind w:right="345"/>
        <w:jc w:val="both"/>
      </w:pPr>
      <w:r>
        <w:rPr>
          <w:rFonts w:ascii="Arial" w:hAnsi="Arial"/>
          <w:b/>
        </w:rPr>
        <w:t>Artículo 1157.- </w:t>
      </w:r>
      <w:r>
        <w:rPr/>
        <w:t>También se deberá conceder el paso de las aguas a través de los canales y acueductos del modo más conveniente, con tal de que el curso de las aguas que se conducen por éstos y su volumen, no sufra alteración, ni las de ambos acueductos se mezclen.</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1158.- </w:t>
      </w:r>
      <w:r>
        <w:rPr/>
        <w:t>En el caso del artículo 1153, si fuere necesario hacer pasar el acueducto por un camino, río o torrente públicos, deberá indispensable y previamente obtenerse el permiso de la autoridad bajo cuya inspección estén el camino, río o torrente.</w:t>
      </w:r>
    </w:p>
    <w:p>
      <w:pPr>
        <w:pStyle w:val="BodyText"/>
        <w:spacing w:before="1"/>
        <w:ind w:left="0"/>
      </w:pPr>
    </w:p>
    <w:p>
      <w:pPr>
        <w:pStyle w:val="BodyText"/>
        <w:spacing w:before="1"/>
        <w:ind w:right="343"/>
        <w:jc w:val="both"/>
      </w:pPr>
      <w:r>
        <w:rPr>
          <w:rFonts w:ascii="Arial" w:hAnsi="Arial"/>
          <w:b/>
        </w:rPr>
        <w:t>Artículo 1159.- </w:t>
      </w:r>
      <w:r>
        <w:rPr/>
        <w:t>La Autoridad sólo concederá el permiso con entera sujeción a los reglamentos respectivos, y obligando al dueño del agua a que la haga pasar sin que el acueducto impida, estreche, ni deteriore el camino, ni embarace o estorbe el curso del río o torrente.</w:t>
      </w:r>
    </w:p>
    <w:p>
      <w:pPr>
        <w:pStyle w:val="BodyText"/>
        <w:spacing w:before="229"/>
        <w:ind w:right="346"/>
        <w:jc w:val="both"/>
      </w:pPr>
      <w:r>
        <w:rPr>
          <w:rFonts w:ascii="Arial" w:hAnsi="Arial"/>
          <w:b/>
        </w:rPr>
        <w:t>Artículo 1160.- </w:t>
      </w:r>
      <w:r>
        <w:rPr/>
        <w:t>El que sin dicho permiso previo, pasare el agua o la derramare sobre el camino, quedará obligado a reponer las cosas a su estado antiguo y a indemnizar el daño que a cualquiera se cause, sin perjuicio de las penas impuestas por los reglamentos correspondientes.</w:t>
      </w:r>
    </w:p>
    <w:p>
      <w:pPr>
        <w:pStyle w:val="BodyText"/>
        <w:spacing w:line="480" w:lineRule="auto" w:before="230"/>
        <w:ind w:right="806"/>
        <w:jc w:val="both"/>
      </w:pPr>
      <w:r>
        <w:rPr>
          <w:rFonts w:ascii="Arial" w:hAnsi="Arial"/>
          <w:b/>
        </w:rPr>
        <w:t>Artículo</w:t>
      </w:r>
      <w:r>
        <w:rPr>
          <w:rFonts w:ascii="Arial" w:hAnsi="Arial"/>
          <w:b/>
          <w:spacing w:val="-3"/>
        </w:rPr>
        <w:t> </w:t>
      </w:r>
      <w:r>
        <w:rPr>
          <w:rFonts w:ascii="Arial" w:hAnsi="Arial"/>
          <w:b/>
        </w:rPr>
        <w:t>1161.-</w:t>
      </w:r>
      <w:r>
        <w:rPr>
          <w:rFonts w:ascii="Arial" w:hAnsi="Arial"/>
          <w:b/>
          <w:spacing w:val="-3"/>
        </w:rPr>
        <w:t> </w:t>
      </w:r>
      <w:r>
        <w:rPr/>
        <w:t>El</w:t>
      </w:r>
      <w:r>
        <w:rPr>
          <w:spacing w:val="-5"/>
        </w:rPr>
        <w:t> </w:t>
      </w:r>
      <w:r>
        <w:rPr/>
        <w:t>que</w:t>
      </w:r>
      <w:r>
        <w:rPr>
          <w:spacing w:val="-4"/>
        </w:rPr>
        <w:t> </w:t>
      </w:r>
      <w:r>
        <w:rPr/>
        <w:t>pretenda</w:t>
      </w:r>
      <w:r>
        <w:rPr>
          <w:spacing w:val="-2"/>
        </w:rPr>
        <w:t> </w:t>
      </w:r>
      <w:r>
        <w:rPr/>
        <w:t>usar</w:t>
      </w:r>
      <w:r>
        <w:rPr>
          <w:spacing w:val="-4"/>
        </w:rPr>
        <w:t> </w:t>
      </w:r>
      <w:r>
        <w:rPr/>
        <w:t>del</w:t>
      </w:r>
      <w:r>
        <w:rPr>
          <w:spacing w:val="-3"/>
        </w:rPr>
        <w:t> </w:t>
      </w:r>
      <w:r>
        <w:rPr/>
        <w:t>derecho</w:t>
      </w:r>
      <w:r>
        <w:rPr>
          <w:spacing w:val="-2"/>
        </w:rPr>
        <w:t> </w:t>
      </w:r>
      <w:r>
        <w:rPr/>
        <w:t>consignado</w:t>
      </w:r>
      <w:r>
        <w:rPr>
          <w:spacing w:val="-5"/>
        </w:rPr>
        <w:t> </w:t>
      </w:r>
      <w:r>
        <w:rPr/>
        <w:t>en</w:t>
      </w:r>
      <w:r>
        <w:rPr>
          <w:spacing w:val="-4"/>
        </w:rPr>
        <w:t> </w:t>
      </w:r>
      <w:r>
        <w:rPr/>
        <w:t>el</w:t>
      </w:r>
      <w:r>
        <w:rPr>
          <w:spacing w:val="-5"/>
        </w:rPr>
        <w:t> </w:t>
      </w:r>
      <w:r>
        <w:rPr/>
        <w:t>artículo</w:t>
      </w:r>
      <w:r>
        <w:rPr>
          <w:spacing w:val="-2"/>
        </w:rPr>
        <w:t> </w:t>
      </w:r>
      <w:r>
        <w:rPr/>
        <w:t>1153,</w:t>
      </w:r>
      <w:r>
        <w:rPr>
          <w:spacing w:val="-4"/>
        </w:rPr>
        <w:t> </w:t>
      </w:r>
      <w:r>
        <w:rPr/>
        <w:t>debe</w:t>
      </w:r>
      <w:r>
        <w:rPr>
          <w:spacing w:val="-4"/>
        </w:rPr>
        <w:t> </w:t>
      </w:r>
      <w:r>
        <w:rPr/>
        <w:t>previamente: I.- Justificar que puede disponer del agua que pretende conducir;</w:t>
      </w:r>
    </w:p>
    <w:p>
      <w:pPr>
        <w:pStyle w:val="BodyText"/>
        <w:spacing w:before="1"/>
        <w:jc w:val="both"/>
      </w:pPr>
      <w:r>
        <w:rPr/>
        <w:t>II.-</w:t>
      </w:r>
      <w:r>
        <w:rPr>
          <w:spacing w:val="-5"/>
        </w:rPr>
        <w:t> </w:t>
      </w:r>
      <w:r>
        <w:rPr/>
        <w:t>Acreditar</w:t>
      </w:r>
      <w:r>
        <w:rPr>
          <w:spacing w:val="-6"/>
        </w:rPr>
        <w:t> </w:t>
      </w:r>
      <w:r>
        <w:rPr/>
        <w:t>que</w:t>
      </w:r>
      <w:r>
        <w:rPr>
          <w:spacing w:val="-5"/>
        </w:rPr>
        <w:t> </w:t>
      </w:r>
      <w:r>
        <w:rPr/>
        <w:t>el</w:t>
      </w:r>
      <w:r>
        <w:rPr>
          <w:spacing w:val="-5"/>
        </w:rPr>
        <w:t> </w:t>
      </w:r>
      <w:r>
        <w:rPr/>
        <w:t>paso</w:t>
      </w:r>
      <w:r>
        <w:rPr>
          <w:spacing w:val="-6"/>
        </w:rPr>
        <w:t> </w:t>
      </w:r>
      <w:r>
        <w:rPr/>
        <w:t>que</w:t>
      </w:r>
      <w:r>
        <w:rPr>
          <w:spacing w:val="-7"/>
        </w:rPr>
        <w:t> </w:t>
      </w:r>
      <w:r>
        <w:rPr/>
        <w:t>solicita</w:t>
      </w:r>
      <w:r>
        <w:rPr>
          <w:spacing w:val="-6"/>
        </w:rPr>
        <w:t> </w:t>
      </w:r>
      <w:r>
        <w:rPr/>
        <w:t>es</w:t>
      </w:r>
      <w:r>
        <w:rPr>
          <w:spacing w:val="-5"/>
        </w:rPr>
        <w:t> </w:t>
      </w:r>
      <w:r>
        <w:rPr/>
        <w:t>el</w:t>
      </w:r>
      <w:r>
        <w:rPr>
          <w:spacing w:val="-7"/>
        </w:rPr>
        <w:t> </w:t>
      </w:r>
      <w:r>
        <w:rPr/>
        <w:t>más</w:t>
      </w:r>
      <w:r>
        <w:rPr>
          <w:spacing w:val="-5"/>
        </w:rPr>
        <w:t> </w:t>
      </w:r>
      <w:r>
        <w:rPr/>
        <w:t>conveniente</w:t>
      </w:r>
      <w:r>
        <w:rPr>
          <w:spacing w:val="-5"/>
        </w:rPr>
        <w:t> </w:t>
      </w:r>
      <w:r>
        <w:rPr/>
        <w:t>para</w:t>
      </w:r>
      <w:r>
        <w:rPr>
          <w:spacing w:val="-4"/>
        </w:rPr>
        <w:t> </w:t>
      </w:r>
      <w:r>
        <w:rPr/>
        <w:t>el</w:t>
      </w:r>
      <w:r>
        <w:rPr>
          <w:spacing w:val="-5"/>
        </w:rPr>
        <w:t> </w:t>
      </w:r>
      <w:r>
        <w:rPr/>
        <w:t>uso</w:t>
      </w:r>
      <w:r>
        <w:rPr>
          <w:spacing w:val="-6"/>
        </w:rPr>
        <w:t> </w:t>
      </w:r>
      <w:r>
        <w:rPr/>
        <w:t>a</w:t>
      </w:r>
      <w:r>
        <w:rPr>
          <w:spacing w:val="-5"/>
        </w:rPr>
        <w:t> </w:t>
      </w:r>
      <w:r>
        <w:rPr/>
        <w:t>que</w:t>
      </w:r>
      <w:r>
        <w:rPr>
          <w:spacing w:val="-4"/>
        </w:rPr>
        <w:t> </w:t>
      </w:r>
      <w:r>
        <w:rPr/>
        <w:t>destina</w:t>
      </w:r>
      <w:r>
        <w:rPr>
          <w:spacing w:val="-5"/>
        </w:rPr>
        <w:t> </w:t>
      </w:r>
      <w:r>
        <w:rPr/>
        <w:t>el</w:t>
      </w:r>
      <w:r>
        <w:rPr>
          <w:spacing w:val="-5"/>
        </w:rPr>
        <w:t> </w:t>
      </w:r>
      <w:r>
        <w:rPr>
          <w:spacing w:val="-2"/>
        </w:rPr>
        <w:t>agua;</w:t>
      </w:r>
    </w:p>
    <w:p>
      <w:pPr>
        <w:pStyle w:val="BodyText"/>
        <w:spacing w:before="229"/>
        <w:jc w:val="both"/>
      </w:pPr>
      <w:r>
        <w:rPr/>
        <w:t>III.-</w:t>
      </w:r>
      <w:r>
        <w:rPr>
          <w:spacing w:val="-6"/>
        </w:rPr>
        <w:t> </w:t>
      </w:r>
      <w:r>
        <w:rPr/>
        <w:t>Acreditar</w:t>
      </w:r>
      <w:r>
        <w:rPr>
          <w:spacing w:val="-4"/>
        </w:rPr>
        <w:t> </w:t>
      </w:r>
      <w:r>
        <w:rPr/>
        <w:t>que</w:t>
      </w:r>
      <w:r>
        <w:rPr>
          <w:spacing w:val="-5"/>
        </w:rPr>
        <w:t> </w:t>
      </w:r>
      <w:r>
        <w:rPr/>
        <w:t>dicho</w:t>
      </w:r>
      <w:r>
        <w:rPr>
          <w:spacing w:val="-6"/>
        </w:rPr>
        <w:t> </w:t>
      </w:r>
      <w:r>
        <w:rPr/>
        <w:t>paso</w:t>
      </w:r>
      <w:r>
        <w:rPr>
          <w:spacing w:val="-6"/>
        </w:rPr>
        <w:t> </w:t>
      </w:r>
      <w:r>
        <w:rPr/>
        <w:t>es</w:t>
      </w:r>
      <w:r>
        <w:rPr>
          <w:spacing w:val="-6"/>
        </w:rPr>
        <w:t> </w:t>
      </w:r>
      <w:r>
        <w:rPr/>
        <w:t>el</w:t>
      </w:r>
      <w:r>
        <w:rPr>
          <w:spacing w:val="-7"/>
        </w:rPr>
        <w:t> </w:t>
      </w:r>
      <w:r>
        <w:rPr/>
        <w:t>menos</w:t>
      </w:r>
      <w:r>
        <w:rPr>
          <w:spacing w:val="-6"/>
        </w:rPr>
        <w:t> </w:t>
      </w:r>
      <w:r>
        <w:rPr/>
        <w:t>oneroso</w:t>
      </w:r>
      <w:r>
        <w:rPr>
          <w:spacing w:val="-5"/>
        </w:rPr>
        <w:t> </w:t>
      </w:r>
      <w:r>
        <w:rPr/>
        <w:t>para</w:t>
      </w:r>
      <w:r>
        <w:rPr>
          <w:spacing w:val="-6"/>
        </w:rPr>
        <w:t> </w:t>
      </w:r>
      <w:r>
        <w:rPr/>
        <w:t>los</w:t>
      </w:r>
      <w:r>
        <w:rPr>
          <w:spacing w:val="-4"/>
        </w:rPr>
        <w:t> </w:t>
      </w:r>
      <w:r>
        <w:rPr/>
        <w:t>predios</w:t>
      </w:r>
      <w:r>
        <w:rPr>
          <w:spacing w:val="-6"/>
        </w:rPr>
        <w:t> </w:t>
      </w:r>
      <w:r>
        <w:rPr/>
        <w:t>por</w:t>
      </w:r>
      <w:r>
        <w:rPr>
          <w:spacing w:val="-3"/>
        </w:rPr>
        <w:t> </w:t>
      </w:r>
      <w:r>
        <w:rPr/>
        <w:t>donde</w:t>
      </w:r>
      <w:r>
        <w:rPr>
          <w:spacing w:val="-6"/>
        </w:rPr>
        <w:t> </w:t>
      </w:r>
      <w:r>
        <w:rPr/>
        <w:t>debe</w:t>
      </w:r>
      <w:r>
        <w:rPr>
          <w:spacing w:val="-7"/>
        </w:rPr>
        <w:t> </w:t>
      </w:r>
      <w:r>
        <w:rPr/>
        <w:t>pasar</w:t>
      </w:r>
      <w:r>
        <w:rPr>
          <w:spacing w:val="-7"/>
        </w:rPr>
        <w:t> </w:t>
      </w:r>
      <w:r>
        <w:rPr/>
        <w:t>el</w:t>
      </w:r>
      <w:r>
        <w:rPr>
          <w:spacing w:val="-5"/>
        </w:rPr>
        <w:t> </w:t>
      </w:r>
      <w:r>
        <w:rPr>
          <w:spacing w:val="-2"/>
        </w:rPr>
        <w:t>agua;</w:t>
      </w:r>
    </w:p>
    <w:p>
      <w:pPr>
        <w:pStyle w:val="BodyText"/>
        <w:ind w:left="0"/>
      </w:pPr>
    </w:p>
    <w:p>
      <w:pPr>
        <w:pStyle w:val="BodyText"/>
        <w:spacing w:before="1"/>
        <w:ind w:right="348"/>
        <w:jc w:val="both"/>
      </w:pPr>
      <w:r>
        <w:rPr/>
        <w:t>IV.-</w:t>
      </w:r>
      <w:r>
        <w:rPr>
          <w:spacing w:val="-1"/>
        </w:rPr>
        <w:t> </w:t>
      </w:r>
      <w:r>
        <w:rPr/>
        <w:t>Pagar</w:t>
      </w:r>
      <w:r>
        <w:rPr>
          <w:spacing w:val="-1"/>
        </w:rPr>
        <w:t> </w:t>
      </w:r>
      <w:r>
        <w:rPr/>
        <w:t>el</w:t>
      </w:r>
      <w:r>
        <w:rPr>
          <w:spacing w:val="-2"/>
        </w:rPr>
        <w:t> </w:t>
      </w:r>
      <w:r>
        <w:rPr/>
        <w:t>valor</w:t>
      </w:r>
      <w:r>
        <w:rPr>
          <w:spacing w:val="-1"/>
        </w:rPr>
        <w:t> </w:t>
      </w:r>
      <w:r>
        <w:rPr/>
        <w:t>del</w:t>
      </w:r>
      <w:r>
        <w:rPr>
          <w:spacing w:val="-2"/>
        </w:rPr>
        <w:t> </w:t>
      </w:r>
      <w:r>
        <w:rPr/>
        <w:t>terreno</w:t>
      </w:r>
      <w:r>
        <w:rPr>
          <w:spacing w:val="-3"/>
        </w:rPr>
        <w:t> </w:t>
      </w:r>
      <w:r>
        <w:rPr/>
        <w:t>que</w:t>
      </w:r>
      <w:r>
        <w:rPr>
          <w:spacing w:val="-2"/>
        </w:rPr>
        <w:t> </w:t>
      </w:r>
      <w:r>
        <w:rPr/>
        <w:t>ha</w:t>
      </w:r>
      <w:r>
        <w:rPr>
          <w:spacing w:val="-2"/>
        </w:rPr>
        <w:t> </w:t>
      </w:r>
      <w:r>
        <w:rPr/>
        <w:t>de ocupar el</w:t>
      </w:r>
      <w:r>
        <w:rPr>
          <w:spacing w:val="-2"/>
        </w:rPr>
        <w:t> </w:t>
      </w:r>
      <w:r>
        <w:rPr/>
        <w:t>canal,</w:t>
      </w:r>
      <w:r>
        <w:rPr>
          <w:spacing w:val="-2"/>
        </w:rPr>
        <w:t> </w:t>
      </w:r>
      <w:r>
        <w:rPr/>
        <w:t>según estimación</w:t>
      </w:r>
      <w:r>
        <w:rPr>
          <w:spacing w:val="-2"/>
        </w:rPr>
        <w:t> </w:t>
      </w:r>
      <w:r>
        <w:rPr/>
        <w:t>de peritos</w:t>
      </w:r>
      <w:r>
        <w:rPr>
          <w:spacing w:val="-1"/>
        </w:rPr>
        <w:t> </w:t>
      </w:r>
      <w:r>
        <w:rPr/>
        <w:t>y</w:t>
      </w:r>
      <w:r>
        <w:rPr>
          <w:spacing w:val="-1"/>
        </w:rPr>
        <w:t> </w:t>
      </w:r>
      <w:r>
        <w:rPr/>
        <w:t>un diez</w:t>
      </w:r>
      <w:r>
        <w:rPr>
          <w:spacing w:val="-1"/>
        </w:rPr>
        <w:t> </w:t>
      </w:r>
      <w:r>
        <w:rPr/>
        <w:t>por</w:t>
      </w:r>
      <w:r>
        <w:rPr>
          <w:spacing w:val="-1"/>
        </w:rPr>
        <w:t> </w:t>
      </w:r>
      <w:r>
        <w:rPr/>
        <w:t>ciento </w:t>
      </w:r>
      <w:r>
        <w:rPr>
          <w:spacing w:val="-4"/>
        </w:rPr>
        <w:t>más;</w:t>
      </w:r>
    </w:p>
    <w:p>
      <w:pPr>
        <w:pStyle w:val="BodyText"/>
        <w:spacing w:before="229"/>
        <w:ind w:right="348"/>
        <w:jc w:val="both"/>
      </w:pPr>
      <w:r>
        <w:rPr/>
        <w:t>V.- Resarcir los daños inmediatos, con inclusión del que resulte por dividirse en dos o más partes el predio sirviente, y de cualquier otro deterioro.</w:t>
      </w:r>
    </w:p>
    <w:p>
      <w:pPr>
        <w:pStyle w:val="BodyText"/>
        <w:spacing w:before="1"/>
        <w:ind w:left="0"/>
      </w:pPr>
    </w:p>
    <w:p>
      <w:pPr>
        <w:pStyle w:val="BodyText"/>
        <w:ind w:right="342"/>
        <w:jc w:val="both"/>
      </w:pPr>
      <w:r>
        <w:rPr>
          <w:rFonts w:ascii="Arial" w:hAnsi="Arial"/>
          <w:b/>
        </w:rPr>
        <w:t>Artículo 1162.- </w:t>
      </w:r>
      <w:r>
        <w:rPr/>
        <w:t>En el caso a que se refiere el artículo 1156, el que pretenda el paso de aguas deberá pagar</w:t>
      </w:r>
      <w:r>
        <w:rPr>
          <w:spacing w:val="-1"/>
        </w:rPr>
        <w:t> </w:t>
      </w:r>
      <w:r>
        <w:rPr/>
        <w:t>en</w:t>
      </w:r>
      <w:r>
        <w:rPr>
          <w:spacing w:val="-2"/>
        </w:rPr>
        <w:t> </w:t>
      </w:r>
      <w:r>
        <w:rPr/>
        <w:t>proporción</w:t>
      </w:r>
      <w:r>
        <w:rPr>
          <w:spacing w:val="-2"/>
        </w:rPr>
        <w:t> </w:t>
      </w:r>
      <w:r>
        <w:rPr/>
        <w:t>a</w:t>
      </w:r>
      <w:r>
        <w:rPr>
          <w:spacing w:val="-2"/>
        </w:rPr>
        <w:t> </w:t>
      </w:r>
      <w:r>
        <w:rPr/>
        <w:t>la</w:t>
      </w:r>
      <w:r>
        <w:rPr>
          <w:spacing w:val="-2"/>
        </w:rPr>
        <w:t> </w:t>
      </w:r>
      <w:r>
        <w:rPr/>
        <w:t>cantidad</w:t>
      </w:r>
      <w:r>
        <w:rPr>
          <w:spacing w:val="-3"/>
        </w:rPr>
        <w:t> </w:t>
      </w:r>
      <w:r>
        <w:rPr/>
        <w:t>de</w:t>
      </w:r>
      <w:r>
        <w:rPr>
          <w:spacing w:val="-3"/>
        </w:rPr>
        <w:t> </w:t>
      </w:r>
      <w:r>
        <w:rPr/>
        <w:t>éstas,</w:t>
      </w:r>
      <w:r>
        <w:rPr>
          <w:spacing w:val="-2"/>
        </w:rPr>
        <w:t> </w:t>
      </w:r>
      <w:r>
        <w:rPr/>
        <w:t>el</w:t>
      </w:r>
      <w:r>
        <w:rPr>
          <w:spacing w:val="-5"/>
        </w:rPr>
        <w:t> </w:t>
      </w:r>
      <w:r>
        <w:rPr/>
        <w:t>valor</w:t>
      </w:r>
      <w:r>
        <w:rPr>
          <w:spacing w:val="-1"/>
        </w:rPr>
        <w:t> </w:t>
      </w:r>
      <w:r>
        <w:rPr/>
        <w:t>del</w:t>
      </w:r>
      <w:r>
        <w:rPr>
          <w:spacing w:val="-3"/>
        </w:rPr>
        <w:t> </w:t>
      </w:r>
      <w:r>
        <w:rPr/>
        <w:t>terreno</w:t>
      </w:r>
      <w:r>
        <w:rPr>
          <w:spacing w:val="-2"/>
        </w:rPr>
        <w:t> </w:t>
      </w:r>
      <w:r>
        <w:rPr/>
        <w:t>ocupado</w:t>
      </w:r>
      <w:r>
        <w:rPr>
          <w:spacing w:val="-4"/>
        </w:rPr>
        <w:t> </w:t>
      </w:r>
      <w:r>
        <w:rPr/>
        <w:t>por</w:t>
      </w:r>
      <w:r>
        <w:rPr>
          <w:spacing w:val="-4"/>
        </w:rPr>
        <w:t> </w:t>
      </w:r>
      <w:r>
        <w:rPr/>
        <w:t>el</w:t>
      </w:r>
      <w:r>
        <w:rPr>
          <w:spacing w:val="-5"/>
        </w:rPr>
        <w:t> </w:t>
      </w:r>
      <w:r>
        <w:rPr/>
        <w:t>canal</w:t>
      </w:r>
      <w:r>
        <w:rPr>
          <w:spacing w:val="-3"/>
        </w:rPr>
        <w:t> </w:t>
      </w:r>
      <w:r>
        <w:rPr/>
        <w:t>en</w:t>
      </w:r>
      <w:r>
        <w:rPr>
          <w:spacing w:val="-3"/>
        </w:rPr>
        <w:t> </w:t>
      </w:r>
      <w:r>
        <w:rPr/>
        <w:t>que</w:t>
      </w:r>
      <w:r>
        <w:rPr>
          <w:spacing w:val="-2"/>
        </w:rPr>
        <w:t> </w:t>
      </w:r>
      <w:r>
        <w:rPr/>
        <w:t>se</w:t>
      </w:r>
      <w:r>
        <w:rPr>
          <w:spacing w:val="-2"/>
        </w:rPr>
        <w:t> </w:t>
      </w:r>
      <w:r>
        <w:rPr/>
        <w:t>introducen y los gastos necesarios para su conservación, sin perjuicio de la indemnización debida por el terreno que sea necesario ocupar de nuevo, y por los otros gastos que ocasione el paso que se le concede.</w:t>
      </w:r>
    </w:p>
    <w:p>
      <w:pPr>
        <w:pStyle w:val="BodyText"/>
        <w:ind w:left="0"/>
      </w:pPr>
    </w:p>
    <w:p>
      <w:pPr>
        <w:pStyle w:val="BodyText"/>
        <w:ind w:right="344"/>
        <w:jc w:val="both"/>
      </w:pPr>
      <w:r>
        <w:rPr>
          <w:rFonts w:ascii="Arial" w:hAnsi="Arial"/>
          <w:b/>
        </w:rPr>
        <w:t>Artículo 1163.- </w:t>
      </w:r>
      <w:r>
        <w:rPr/>
        <w:t>La cantidad de agua que pueda hacerse pasar por un acueducto establecido en predio ajeno,</w:t>
      </w:r>
      <w:r>
        <w:rPr>
          <w:spacing w:val="-2"/>
        </w:rPr>
        <w:t> </w:t>
      </w:r>
      <w:r>
        <w:rPr/>
        <w:t>no</w:t>
      </w:r>
      <w:r>
        <w:rPr>
          <w:spacing w:val="-2"/>
        </w:rPr>
        <w:t> </w:t>
      </w:r>
      <w:r>
        <w:rPr/>
        <w:t>tendrá</w:t>
      </w:r>
      <w:r>
        <w:rPr>
          <w:spacing w:val="-2"/>
        </w:rPr>
        <w:t> </w:t>
      </w:r>
      <w:r>
        <w:rPr/>
        <w:t>otra</w:t>
      </w:r>
      <w:r>
        <w:rPr>
          <w:spacing w:val="-2"/>
        </w:rPr>
        <w:t> </w:t>
      </w:r>
      <w:r>
        <w:rPr/>
        <w:t>limitación</w:t>
      </w:r>
      <w:r>
        <w:rPr>
          <w:spacing w:val="-3"/>
        </w:rPr>
        <w:t> </w:t>
      </w:r>
      <w:r>
        <w:rPr/>
        <w:t>que</w:t>
      </w:r>
      <w:r>
        <w:rPr>
          <w:spacing w:val="-2"/>
        </w:rPr>
        <w:t> </w:t>
      </w:r>
      <w:r>
        <w:rPr/>
        <w:t>la</w:t>
      </w:r>
      <w:r>
        <w:rPr>
          <w:spacing w:val="-4"/>
        </w:rPr>
        <w:t> </w:t>
      </w:r>
      <w:r>
        <w:rPr/>
        <w:t>que</w:t>
      </w:r>
      <w:r>
        <w:rPr>
          <w:spacing w:val="-5"/>
        </w:rPr>
        <w:t> </w:t>
      </w:r>
      <w:r>
        <w:rPr/>
        <w:t>resulte</w:t>
      </w:r>
      <w:r>
        <w:rPr>
          <w:spacing w:val="-2"/>
        </w:rPr>
        <w:t> </w:t>
      </w:r>
      <w:r>
        <w:rPr/>
        <w:t>de</w:t>
      </w:r>
      <w:r>
        <w:rPr>
          <w:spacing w:val="-4"/>
        </w:rPr>
        <w:t> </w:t>
      </w:r>
      <w:r>
        <w:rPr/>
        <w:t>la</w:t>
      </w:r>
      <w:r>
        <w:rPr>
          <w:spacing w:val="-4"/>
        </w:rPr>
        <w:t> </w:t>
      </w:r>
      <w:r>
        <w:rPr/>
        <w:t>capacidad</w:t>
      </w:r>
      <w:r>
        <w:rPr>
          <w:spacing w:val="-4"/>
        </w:rPr>
        <w:t> </w:t>
      </w:r>
      <w:r>
        <w:rPr/>
        <w:t>que</w:t>
      </w:r>
      <w:r>
        <w:rPr>
          <w:spacing w:val="-3"/>
        </w:rPr>
        <w:t> </w:t>
      </w:r>
      <w:r>
        <w:rPr/>
        <w:t>por</w:t>
      </w:r>
      <w:r>
        <w:rPr>
          <w:spacing w:val="-1"/>
        </w:rPr>
        <w:t> </w:t>
      </w:r>
      <w:r>
        <w:rPr/>
        <w:t>las</w:t>
      </w:r>
      <w:r>
        <w:rPr>
          <w:spacing w:val="-1"/>
        </w:rPr>
        <w:t> </w:t>
      </w:r>
      <w:r>
        <w:rPr/>
        <w:t>dimensiones</w:t>
      </w:r>
      <w:r>
        <w:rPr>
          <w:spacing w:val="-3"/>
        </w:rPr>
        <w:t> </w:t>
      </w:r>
      <w:r>
        <w:rPr/>
        <w:t>convenidas</w:t>
      </w:r>
      <w:r>
        <w:rPr>
          <w:spacing w:val="-3"/>
        </w:rPr>
        <w:t> </w:t>
      </w:r>
      <w:r>
        <w:rPr/>
        <w:t>se haya fijado al mismo acueducto.</w:t>
      </w:r>
    </w:p>
    <w:p>
      <w:pPr>
        <w:pStyle w:val="BodyText"/>
        <w:spacing w:before="229"/>
        <w:ind w:right="346"/>
        <w:jc w:val="both"/>
      </w:pPr>
      <w:r>
        <w:rPr>
          <w:rFonts w:ascii="Arial" w:hAnsi="Arial"/>
          <w:b/>
        </w:rPr>
        <w:t>Artículo 1164.- </w:t>
      </w:r>
      <w:r>
        <w:rPr/>
        <w:t>Si el que disfruta del acueducto necesitare ampliarlo, deberá costear las obras</w:t>
      </w:r>
      <w:r>
        <w:rPr>
          <w:spacing w:val="40"/>
        </w:rPr>
        <w:t> </w:t>
      </w:r>
      <w:r>
        <w:rPr/>
        <w:t>necesarias y pagar el terreno que nuevamente ocupe y los daños que cause, conforme a lo dispuesto en los incisos IV y V del artículo 1161.</w:t>
      </w:r>
    </w:p>
    <w:p>
      <w:pPr>
        <w:pStyle w:val="BodyText"/>
        <w:spacing w:before="2"/>
        <w:ind w:left="0"/>
      </w:pPr>
    </w:p>
    <w:p>
      <w:pPr>
        <w:pStyle w:val="BodyText"/>
        <w:ind w:right="347"/>
        <w:jc w:val="both"/>
      </w:pPr>
      <w:r>
        <w:rPr>
          <w:rFonts w:ascii="Arial" w:hAnsi="Arial"/>
          <w:b/>
        </w:rPr>
        <w:t>Artículo 1165.- </w:t>
      </w:r>
      <w:r>
        <w:rPr/>
        <w:t>La servidumbre legal establecida por el artículo 1153, trae consigo el derecho de tránsito para las personas y animales, y el de conducción de los materiales necesarios para el uso y reparación del acueducto, así como para el cuidado del agua que por él se conduce; observándose lo dispuesto en los artículos del 1174 al 1179 inclusive.</w:t>
      </w:r>
    </w:p>
    <w:p>
      <w:pPr>
        <w:pStyle w:val="BodyText"/>
        <w:ind w:left="0"/>
      </w:pPr>
    </w:p>
    <w:p>
      <w:pPr>
        <w:pStyle w:val="BodyText"/>
        <w:ind w:right="344"/>
        <w:jc w:val="both"/>
      </w:pPr>
      <w:r>
        <w:rPr>
          <w:rFonts w:ascii="Arial" w:hAnsi="Arial"/>
          <w:b/>
        </w:rPr>
        <w:t>Artículo 1166.- </w:t>
      </w:r>
      <w:r>
        <w:rPr/>
        <w:t>Las disposiciones concernientes al paso de las aguas, son aplicables al caso en que el poseedor de un terreno pantanoso quiera desecarlo o dar salida por medio de cauces a las aguas </w:t>
      </w:r>
      <w:r>
        <w:rPr>
          <w:spacing w:val="-2"/>
        </w:rPr>
        <w:t>estancadas.</w:t>
      </w:r>
    </w:p>
    <w:p>
      <w:pPr>
        <w:pStyle w:val="BodyText"/>
        <w:ind w:left="0"/>
      </w:pPr>
    </w:p>
    <w:p>
      <w:pPr>
        <w:pStyle w:val="BodyText"/>
        <w:ind w:right="343"/>
        <w:jc w:val="both"/>
      </w:pPr>
      <w:r>
        <w:rPr>
          <w:rFonts w:ascii="Arial" w:hAnsi="Arial"/>
          <w:b/>
        </w:rPr>
        <w:t>Artículo 1167.- </w:t>
      </w:r>
      <w:r>
        <w:rPr/>
        <w:t>Todo el que se aproveche de un acueducto, ya pase por terreno propio, ya por ajeno, debe construir y conservar los puentes, canales, acueductos subterráneos y demás obras necesarias</w:t>
      </w:r>
      <w:r>
        <w:rPr>
          <w:spacing w:val="40"/>
        </w:rPr>
        <w:t> </w:t>
      </w:r>
      <w:r>
        <w:rPr/>
        <w:t>para que no se perjudique el derecho de otro.</w:t>
      </w:r>
    </w:p>
    <w:p>
      <w:pPr>
        <w:pStyle w:val="BodyText"/>
        <w:spacing w:before="229"/>
        <w:ind w:right="341"/>
        <w:jc w:val="both"/>
      </w:pPr>
      <w:r>
        <w:rPr>
          <w:rFonts w:ascii="Arial" w:hAnsi="Arial"/>
          <w:b/>
        </w:rPr>
        <w:t>Artículo 1168.- </w:t>
      </w:r>
      <w:r>
        <w:rPr/>
        <w:t>Si los que se aprovecharen fueren varios, la obligación recaerá sobre todos en</w:t>
      </w:r>
      <w:r>
        <w:rPr>
          <w:spacing w:val="40"/>
        </w:rPr>
        <w:t> </w:t>
      </w:r>
      <w:r>
        <w:rPr/>
        <w:t>proporción de su aprovechamiento, si no hubiere prescripción o convenio en contrario.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1169.- </w:t>
      </w:r>
      <w:r>
        <w:rPr/>
        <w:t>Lo dispuesto en los dos artículos anteriores comprende la limpia, construcciones y reparaciones para que el curso del agua no se interrumpa.</w:t>
      </w:r>
    </w:p>
    <w:p>
      <w:pPr>
        <w:pStyle w:val="BodyText"/>
        <w:spacing w:before="1"/>
        <w:ind w:left="0"/>
      </w:pPr>
    </w:p>
    <w:p>
      <w:pPr>
        <w:pStyle w:val="BodyText"/>
        <w:ind w:right="343"/>
        <w:jc w:val="both"/>
      </w:pPr>
      <w:r>
        <w:rPr>
          <w:rFonts w:ascii="Arial" w:hAnsi="Arial"/>
          <w:b/>
        </w:rPr>
        <w:t>Artículo 1170.- </w:t>
      </w:r>
      <w:r>
        <w:rPr/>
        <w:t>La servidumbre de acueducto no obsta para que el dueño del predio sirviente pueda cerrarlo y cercarlo, así como edificar sobre el mismo acueducto de manera que éste no experimente perjuicio, ni se imposibiliten las reparaciones y limpias necesarias.</w:t>
      </w:r>
    </w:p>
    <w:p>
      <w:pPr>
        <w:pStyle w:val="BodyText"/>
        <w:spacing w:before="229"/>
        <w:ind w:right="345"/>
        <w:jc w:val="both"/>
      </w:pPr>
      <w:r>
        <w:rPr>
          <w:rFonts w:ascii="Arial" w:hAnsi="Arial"/>
          <w:b/>
        </w:rPr>
        <w:t>Artículo 1171.- </w:t>
      </w:r>
      <w:r>
        <w:rPr/>
        <w:t>Cuando para el mejor aprovechamiento del agua de que se tiene derecho de disponer, fuere</w:t>
      </w:r>
      <w:r>
        <w:rPr>
          <w:spacing w:val="-2"/>
        </w:rPr>
        <w:t> </w:t>
      </w:r>
      <w:r>
        <w:rPr/>
        <w:t>necesario</w:t>
      </w:r>
      <w:r>
        <w:rPr>
          <w:spacing w:val="-4"/>
        </w:rPr>
        <w:t> </w:t>
      </w:r>
      <w:r>
        <w:rPr/>
        <w:t>construir</w:t>
      </w:r>
      <w:r>
        <w:rPr>
          <w:spacing w:val="-3"/>
        </w:rPr>
        <w:t> </w:t>
      </w:r>
      <w:r>
        <w:rPr/>
        <w:t>una</w:t>
      </w:r>
      <w:r>
        <w:rPr>
          <w:spacing w:val="-5"/>
        </w:rPr>
        <w:t> </w:t>
      </w:r>
      <w:r>
        <w:rPr/>
        <w:t>presa</w:t>
      </w:r>
      <w:r>
        <w:rPr>
          <w:spacing w:val="-4"/>
        </w:rPr>
        <w:t> </w:t>
      </w:r>
      <w:r>
        <w:rPr/>
        <w:t>y</w:t>
      </w:r>
      <w:r>
        <w:rPr>
          <w:spacing w:val="-3"/>
        </w:rPr>
        <w:t> </w:t>
      </w:r>
      <w:r>
        <w:rPr/>
        <w:t>el</w:t>
      </w:r>
      <w:r>
        <w:rPr>
          <w:spacing w:val="-5"/>
        </w:rPr>
        <w:t> </w:t>
      </w:r>
      <w:r>
        <w:rPr/>
        <w:t>que</w:t>
      </w:r>
      <w:r>
        <w:rPr>
          <w:spacing w:val="-2"/>
        </w:rPr>
        <w:t> </w:t>
      </w:r>
      <w:r>
        <w:rPr/>
        <w:t>haya</w:t>
      </w:r>
      <w:r>
        <w:rPr>
          <w:spacing w:val="-2"/>
        </w:rPr>
        <w:t> </w:t>
      </w:r>
      <w:r>
        <w:rPr/>
        <w:t>de hacerlo</w:t>
      </w:r>
      <w:r>
        <w:rPr>
          <w:spacing w:val="-2"/>
        </w:rPr>
        <w:t> </w:t>
      </w:r>
      <w:r>
        <w:rPr/>
        <w:t>no</w:t>
      </w:r>
      <w:r>
        <w:rPr>
          <w:spacing w:val="-2"/>
        </w:rPr>
        <w:t> </w:t>
      </w:r>
      <w:r>
        <w:rPr/>
        <w:t>sea</w:t>
      </w:r>
      <w:r>
        <w:rPr>
          <w:spacing w:val="-3"/>
        </w:rPr>
        <w:t> </w:t>
      </w:r>
      <w:r>
        <w:rPr/>
        <w:t>dueño</w:t>
      </w:r>
      <w:r>
        <w:rPr>
          <w:spacing w:val="-2"/>
        </w:rPr>
        <w:t> </w:t>
      </w:r>
      <w:r>
        <w:rPr/>
        <w:t>del</w:t>
      </w:r>
      <w:r>
        <w:rPr>
          <w:spacing w:val="-5"/>
        </w:rPr>
        <w:t> </w:t>
      </w:r>
      <w:r>
        <w:rPr/>
        <w:t>terreno</w:t>
      </w:r>
      <w:r>
        <w:rPr>
          <w:spacing w:val="-2"/>
        </w:rPr>
        <w:t> </w:t>
      </w:r>
      <w:r>
        <w:rPr/>
        <w:t>en</w:t>
      </w:r>
      <w:r>
        <w:rPr>
          <w:spacing w:val="-3"/>
        </w:rPr>
        <w:t> </w:t>
      </w:r>
      <w:r>
        <w:rPr/>
        <w:t>que</w:t>
      </w:r>
      <w:r>
        <w:rPr>
          <w:spacing w:val="-2"/>
        </w:rPr>
        <w:t> </w:t>
      </w:r>
      <w:r>
        <w:rPr/>
        <w:t>se</w:t>
      </w:r>
      <w:r>
        <w:rPr>
          <w:spacing w:val="-4"/>
        </w:rPr>
        <w:t> </w:t>
      </w:r>
      <w:r>
        <w:rPr/>
        <w:t>necesite apoyarla, puede pedir que se establezca la servidumbre de un estribo de presa, previa la indemnización </w:t>
      </w:r>
      <w:r>
        <w:rPr>
          <w:spacing w:val="-2"/>
        </w:rPr>
        <w:t>correspondiente.</w:t>
      </w:r>
    </w:p>
    <w:p>
      <w:pPr>
        <w:pStyle w:val="BodyText"/>
        <w:ind w:left="0"/>
      </w:pPr>
    </w:p>
    <w:p>
      <w:pPr>
        <w:pStyle w:val="BodyText"/>
        <w:spacing w:before="1"/>
        <w:ind w:left="0"/>
      </w:pPr>
    </w:p>
    <w:p>
      <w:pPr>
        <w:pStyle w:val="Heading1"/>
      </w:pPr>
      <w:r>
        <w:rPr/>
        <w:t>CAPITULO</w:t>
      </w:r>
      <w:r>
        <w:rPr>
          <w:spacing w:val="-10"/>
        </w:rPr>
        <w:t> V</w:t>
      </w:r>
    </w:p>
    <w:p>
      <w:pPr>
        <w:pStyle w:val="BodyText"/>
        <w:spacing w:before="1"/>
        <w:ind w:left="0"/>
        <w:rPr>
          <w:rFonts w:ascii="Arial"/>
          <w:b/>
        </w:rPr>
      </w:pPr>
    </w:p>
    <w:p>
      <w:pPr>
        <w:pStyle w:val="Heading2"/>
        <w:ind w:left="370"/>
      </w:pPr>
      <w:r>
        <w:rPr/>
        <w:t>De</w:t>
      </w:r>
      <w:r>
        <w:rPr>
          <w:spacing w:val="-5"/>
        </w:rPr>
        <w:t> </w:t>
      </w:r>
      <w:r>
        <w:rPr/>
        <w:t>la</w:t>
      </w:r>
      <w:r>
        <w:rPr>
          <w:spacing w:val="-5"/>
        </w:rPr>
        <w:t> </w:t>
      </w:r>
      <w:r>
        <w:rPr/>
        <w:t>servidumbre</w:t>
      </w:r>
      <w:r>
        <w:rPr>
          <w:spacing w:val="-5"/>
        </w:rPr>
        <w:t> </w:t>
      </w:r>
      <w:r>
        <w:rPr/>
        <w:t>legal</w:t>
      </w:r>
      <w:r>
        <w:rPr>
          <w:spacing w:val="-5"/>
        </w:rPr>
        <w:t> </w:t>
      </w:r>
      <w:r>
        <w:rPr/>
        <w:t>de</w:t>
      </w:r>
      <w:r>
        <w:rPr>
          <w:spacing w:val="-5"/>
        </w:rPr>
        <w:t> </w:t>
      </w:r>
      <w:r>
        <w:rPr>
          <w:spacing w:val="-4"/>
        </w:rPr>
        <w:t>paso</w:t>
      </w:r>
    </w:p>
    <w:p>
      <w:pPr>
        <w:pStyle w:val="BodyText"/>
        <w:spacing w:before="228"/>
        <w:ind w:right="346"/>
        <w:jc w:val="both"/>
      </w:pPr>
      <w:r>
        <w:rPr>
          <w:rFonts w:ascii="Arial" w:hAnsi="Arial"/>
          <w:b/>
        </w:rPr>
        <w:t>Artículo 1172.- </w:t>
      </w:r>
      <w:r>
        <w:rPr/>
        <w:t>El propietario de una finca o heredad enclavada entre otras ajenas sin salida a la vía pública, tiene derecho de exigir paso, para el aprovechamiento de aquélla por las heredades vecinas, sin que sus respectivos dueños puedan reclamarle otra cosa que una indemnización equivalente al perjuicio que les ocasione este gravamen.</w:t>
      </w:r>
    </w:p>
    <w:p>
      <w:pPr>
        <w:pStyle w:val="BodyText"/>
        <w:spacing w:before="2"/>
        <w:ind w:left="0"/>
      </w:pPr>
    </w:p>
    <w:p>
      <w:pPr>
        <w:pStyle w:val="BodyText"/>
        <w:ind w:right="346"/>
        <w:jc w:val="both"/>
      </w:pPr>
      <w:r>
        <w:rPr>
          <w:rFonts w:ascii="Arial" w:hAnsi="Arial"/>
          <w:b/>
        </w:rPr>
        <w:t>Artículo 1173.- </w:t>
      </w:r>
      <w:r>
        <w:rPr/>
        <w:t>La acción para reclamar esta indemnización es prescriptible; pero aunque prescriba, no cesa por este motivo el paso obtenido.</w:t>
      </w:r>
    </w:p>
    <w:p>
      <w:pPr>
        <w:pStyle w:val="BodyText"/>
        <w:ind w:left="0"/>
      </w:pPr>
    </w:p>
    <w:p>
      <w:pPr>
        <w:pStyle w:val="BodyText"/>
        <w:ind w:right="345"/>
        <w:jc w:val="both"/>
      </w:pPr>
      <w:r>
        <w:rPr>
          <w:rFonts w:ascii="Arial" w:hAnsi="Arial"/>
          <w:b/>
        </w:rPr>
        <w:t>Artículo 1174.- </w:t>
      </w:r>
      <w:r>
        <w:rPr/>
        <w:t>El dueño del predio sirviente tiene derecho de señalar el lugar en donde haya de constituirse la servidumbre de paso.</w:t>
      </w:r>
    </w:p>
    <w:p>
      <w:pPr>
        <w:pStyle w:val="BodyText"/>
        <w:spacing w:before="1"/>
        <w:ind w:left="0"/>
      </w:pPr>
    </w:p>
    <w:p>
      <w:pPr>
        <w:pStyle w:val="BodyText"/>
        <w:ind w:right="344"/>
        <w:jc w:val="both"/>
      </w:pPr>
      <w:r>
        <w:rPr>
          <w:rFonts w:ascii="Arial" w:hAnsi="Arial"/>
          <w:b/>
        </w:rPr>
        <w:t>Artículo 1175.- </w:t>
      </w:r>
      <w:r>
        <w:rPr/>
        <w:t>Si el Juez califica el lugar señalado de impracticable o de muy gravoso al predio dominante, el dueño del sirviente debe señalar otro.</w:t>
      </w:r>
    </w:p>
    <w:p>
      <w:pPr>
        <w:pStyle w:val="BodyText"/>
        <w:spacing w:before="229"/>
        <w:ind w:right="345"/>
        <w:jc w:val="both"/>
      </w:pPr>
      <w:r>
        <w:rPr>
          <w:rFonts w:ascii="Arial" w:hAnsi="Arial"/>
          <w:b/>
        </w:rPr>
        <w:t>Artículo 1176.- </w:t>
      </w:r>
      <w:r>
        <w:rPr/>
        <w:t>Si este lugar es calificado de la misma manera que el primero, el Juez señalará el que crea más conveniente, procurando conciliar los intereses de los dos predios.</w:t>
      </w:r>
    </w:p>
    <w:p>
      <w:pPr>
        <w:pStyle w:val="BodyText"/>
        <w:spacing w:before="1"/>
        <w:ind w:left="0"/>
      </w:pPr>
    </w:p>
    <w:p>
      <w:pPr>
        <w:pStyle w:val="BodyText"/>
        <w:ind w:right="345"/>
        <w:jc w:val="both"/>
      </w:pPr>
      <w:r>
        <w:rPr>
          <w:rFonts w:ascii="Arial" w:hAnsi="Arial"/>
          <w:b/>
        </w:rPr>
        <w:t>Artículo 1177.- </w:t>
      </w:r>
      <w:r>
        <w:rPr/>
        <w:t>Si hubiere varios predios por donde pueda darse el paso a la vía pública, el obligado a la servidumbre será aquél por donde fuere más corta la distancia, siempre que no resulte muy incómodo y costoso el paso por ese lugar. Si la distancia fuere igual, el Juez designará cuál de los dos predios ha de dar el paso.</w:t>
      </w:r>
    </w:p>
    <w:p>
      <w:pPr>
        <w:pStyle w:val="BodyText"/>
        <w:ind w:left="0"/>
      </w:pPr>
    </w:p>
    <w:p>
      <w:pPr>
        <w:pStyle w:val="BodyText"/>
        <w:ind w:right="343"/>
        <w:jc w:val="both"/>
      </w:pPr>
      <w:r>
        <w:rPr>
          <w:rFonts w:ascii="Arial" w:hAnsi="Arial"/>
          <w:b/>
        </w:rPr>
        <w:t>Artículo 1178.- </w:t>
      </w:r>
      <w:r>
        <w:rPr/>
        <w:t>En la servidumbre de paso, el ancho de éste será el que baste a las necesidades del predio dominante, a juicio del Juez.</w:t>
      </w:r>
    </w:p>
    <w:p>
      <w:pPr>
        <w:pStyle w:val="BodyText"/>
        <w:spacing w:before="229"/>
        <w:ind w:right="347"/>
        <w:jc w:val="both"/>
      </w:pPr>
      <w:r>
        <w:rPr>
          <w:rFonts w:ascii="Arial" w:hAnsi="Arial"/>
          <w:b/>
        </w:rPr>
        <w:t>Artículo 1179.- </w:t>
      </w:r>
      <w:r>
        <w:rPr/>
        <w:t>En caso de que hubiere habido antes comunicación entre la finca o heredad y alguna vía pública, el paso sólo se podrá exigir a la heredad o finca por donde últimamente lo hubo.</w:t>
      </w:r>
    </w:p>
    <w:p>
      <w:pPr>
        <w:pStyle w:val="BodyText"/>
        <w:spacing w:before="1"/>
        <w:ind w:left="0"/>
      </w:pPr>
    </w:p>
    <w:p>
      <w:pPr>
        <w:pStyle w:val="BodyText"/>
        <w:ind w:right="346"/>
        <w:jc w:val="both"/>
      </w:pPr>
      <w:r>
        <w:rPr>
          <w:rFonts w:ascii="Arial" w:hAnsi="Arial"/>
          <w:b/>
        </w:rPr>
        <w:t>Artículo 1180.- </w:t>
      </w:r>
      <w:r>
        <w:rPr/>
        <w:t>El dueño de</w:t>
      </w:r>
      <w:r>
        <w:rPr>
          <w:spacing w:val="-1"/>
        </w:rPr>
        <w:t> </w:t>
      </w:r>
      <w:r>
        <w:rPr/>
        <w:t>un predio rústico tiene derecho, mediante la indemnización correspondiente, de exigir que se le permita el paso de sus ganados por los predios vecinos, para conducirlos a un abrevadero de que pueda disponer.</w:t>
      </w:r>
    </w:p>
    <w:p>
      <w:pPr>
        <w:pStyle w:val="BodyText"/>
        <w:ind w:left="0"/>
      </w:pPr>
    </w:p>
    <w:p>
      <w:pPr>
        <w:pStyle w:val="BodyText"/>
        <w:ind w:right="344"/>
        <w:jc w:val="both"/>
      </w:pPr>
      <w:r>
        <w:rPr>
          <w:rFonts w:ascii="Arial" w:hAnsi="Arial"/>
          <w:b/>
        </w:rPr>
        <w:t>Artículo 1181.- </w:t>
      </w:r>
      <w:r>
        <w:rPr/>
        <w:t>El propietario de árbol o arbusto contiguo al predio de otro, tiene derecho de exigir de éste que le permita hacer la recolección de los frutos que no se pueden recoger de su lado, siempre que no se haya usado o no se use del derecho que conceden los artículos 919 y 920; pero el dueño del árbol o arbusto es responsable de cualquier daño que cause con motivo de la recolección.</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1182.- </w:t>
      </w:r>
      <w:r>
        <w:rPr/>
        <w:t>Si fuere indispensable para construir o reparar algún edificio, pasar materiales por predio ajeno o colocar en él andamios u otros objetos para la obra, el dueño de este predio estará obligado a consentirlo, recibiendo la indemnización correspondiente al perjuicio que se le irrogue.</w:t>
      </w:r>
    </w:p>
    <w:p>
      <w:pPr>
        <w:pStyle w:val="BodyText"/>
        <w:spacing w:before="1"/>
        <w:ind w:left="0"/>
      </w:pPr>
    </w:p>
    <w:p>
      <w:pPr>
        <w:pStyle w:val="BodyText"/>
        <w:spacing w:before="1"/>
        <w:ind w:right="345"/>
        <w:jc w:val="both"/>
      </w:pPr>
      <w:r>
        <w:rPr>
          <w:rFonts w:ascii="Arial" w:hAnsi="Arial"/>
          <w:b/>
        </w:rPr>
        <w:t>Artículo 1183.- </w:t>
      </w:r>
      <w:r>
        <w:rPr/>
        <w:t>Cuando para establecer comunicaciones telefónicas particulares entre dos o más fincas, o</w:t>
      </w:r>
      <w:r>
        <w:rPr>
          <w:spacing w:val="-2"/>
        </w:rPr>
        <w:t> </w:t>
      </w:r>
      <w:r>
        <w:rPr/>
        <w:t>para</w:t>
      </w:r>
      <w:r>
        <w:rPr>
          <w:spacing w:val="-2"/>
        </w:rPr>
        <w:t> </w:t>
      </w:r>
      <w:r>
        <w:rPr/>
        <w:t>conducir</w:t>
      </w:r>
      <w:r>
        <w:rPr>
          <w:spacing w:val="-1"/>
        </w:rPr>
        <w:t> </w:t>
      </w:r>
      <w:r>
        <w:rPr/>
        <w:t>energía</w:t>
      </w:r>
      <w:r>
        <w:rPr>
          <w:spacing w:val="-2"/>
        </w:rPr>
        <w:t> </w:t>
      </w:r>
      <w:r>
        <w:rPr/>
        <w:t>eléctrica</w:t>
      </w:r>
      <w:r>
        <w:rPr>
          <w:spacing w:val="-2"/>
        </w:rPr>
        <w:t> </w:t>
      </w:r>
      <w:r>
        <w:rPr/>
        <w:t>a</w:t>
      </w:r>
      <w:r>
        <w:rPr>
          <w:spacing w:val="-2"/>
        </w:rPr>
        <w:t> </w:t>
      </w:r>
      <w:r>
        <w:rPr/>
        <w:t>una finca,</w:t>
      </w:r>
      <w:r>
        <w:rPr>
          <w:spacing w:val="-2"/>
        </w:rPr>
        <w:t> </w:t>
      </w:r>
      <w:r>
        <w:rPr/>
        <w:t>sea</w:t>
      </w:r>
      <w:r>
        <w:rPr>
          <w:spacing w:val="-3"/>
        </w:rPr>
        <w:t> </w:t>
      </w:r>
      <w:r>
        <w:rPr/>
        <w:t>necesario</w:t>
      </w:r>
      <w:r>
        <w:rPr>
          <w:spacing w:val="-3"/>
        </w:rPr>
        <w:t> </w:t>
      </w:r>
      <w:r>
        <w:rPr/>
        <w:t>colocar</w:t>
      </w:r>
      <w:r>
        <w:rPr>
          <w:spacing w:val="-1"/>
        </w:rPr>
        <w:t> </w:t>
      </w:r>
      <w:r>
        <w:rPr/>
        <w:t>postes</w:t>
      </w:r>
      <w:r>
        <w:rPr>
          <w:spacing w:val="-1"/>
        </w:rPr>
        <w:t> </w:t>
      </w:r>
      <w:r>
        <w:rPr/>
        <w:t>y</w:t>
      </w:r>
      <w:r>
        <w:rPr>
          <w:spacing w:val="-1"/>
        </w:rPr>
        <w:t> </w:t>
      </w:r>
      <w:r>
        <w:rPr/>
        <w:t>tender</w:t>
      </w:r>
      <w:r>
        <w:rPr>
          <w:spacing w:val="-1"/>
        </w:rPr>
        <w:t> </w:t>
      </w:r>
      <w:r>
        <w:rPr/>
        <w:t>alambres</w:t>
      </w:r>
      <w:r>
        <w:rPr>
          <w:spacing w:val="-1"/>
        </w:rPr>
        <w:t> </w:t>
      </w:r>
      <w:r>
        <w:rPr/>
        <w:t>en</w:t>
      </w:r>
      <w:r>
        <w:rPr>
          <w:spacing w:val="-2"/>
        </w:rPr>
        <w:t> </w:t>
      </w:r>
      <w:r>
        <w:rPr/>
        <w:t>terrenos de una finca ajena, el dueño de ésta tiene obligación de permitirlo, mediante la indemnización correspondiente. Esta servidumbre trae consigo el derecho de tránsito de las personas y el de</w:t>
      </w:r>
      <w:r>
        <w:rPr>
          <w:spacing w:val="40"/>
        </w:rPr>
        <w:t> </w:t>
      </w:r>
      <w:r>
        <w:rPr/>
        <w:t>conducción de los materiales necesarios para la construcción y vigilancia de la línea.</w:t>
      </w:r>
    </w:p>
    <w:p>
      <w:pPr>
        <w:pStyle w:val="BodyText"/>
        <w:ind w:left="0"/>
      </w:pPr>
    </w:p>
    <w:p>
      <w:pPr>
        <w:pStyle w:val="BodyText"/>
        <w:ind w:left="0"/>
      </w:pPr>
    </w:p>
    <w:p>
      <w:pPr>
        <w:pStyle w:val="Heading1"/>
        <w:spacing w:before="1"/>
      </w:pPr>
      <w:r>
        <w:rPr/>
        <w:t>CAPITULO</w:t>
      </w:r>
      <w:r>
        <w:rPr>
          <w:spacing w:val="-10"/>
        </w:rPr>
        <w:t> </w:t>
      </w:r>
      <w:r>
        <w:rPr>
          <w:spacing w:val="-5"/>
        </w:rPr>
        <w:t>VI</w:t>
      </w:r>
    </w:p>
    <w:p>
      <w:pPr>
        <w:pStyle w:val="Heading2"/>
        <w:spacing w:before="228"/>
        <w:ind w:left="372"/>
      </w:pPr>
      <w:r>
        <w:rPr/>
        <w:t>De</w:t>
      </w:r>
      <w:r>
        <w:rPr>
          <w:spacing w:val="-8"/>
        </w:rPr>
        <w:t> </w:t>
      </w:r>
      <w:r>
        <w:rPr/>
        <w:t>las</w:t>
      </w:r>
      <w:r>
        <w:rPr>
          <w:spacing w:val="-7"/>
        </w:rPr>
        <w:t> </w:t>
      </w:r>
      <w:r>
        <w:rPr/>
        <w:t>servidumbres</w:t>
      </w:r>
      <w:r>
        <w:rPr>
          <w:spacing w:val="-7"/>
        </w:rPr>
        <w:t> </w:t>
      </w:r>
      <w:r>
        <w:rPr>
          <w:spacing w:val="-2"/>
        </w:rPr>
        <w:t>voluntarias</w:t>
      </w:r>
    </w:p>
    <w:p>
      <w:pPr>
        <w:pStyle w:val="BodyText"/>
        <w:spacing w:before="1"/>
        <w:ind w:left="0"/>
        <w:rPr>
          <w:rFonts w:ascii="Arial"/>
          <w:b/>
        </w:rPr>
      </w:pPr>
    </w:p>
    <w:p>
      <w:pPr>
        <w:pStyle w:val="BodyText"/>
        <w:ind w:right="345"/>
        <w:jc w:val="both"/>
      </w:pPr>
      <w:r>
        <w:rPr>
          <w:rFonts w:ascii="Arial" w:hAnsi="Arial"/>
          <w:b/>
        </w:rPr>
        <w:t>Artículo 1184.- </w:t>
      </w:r>
      <w:r>
        <w:rPr/>
        <w:t>El propietario de una finca o heredad puede establecer en ella cuantas servidumbres tenga por conveniente, y en el modo y forma que mejor le parezca, siempre que no contravenga las</w:t>
      </w:r>
      <w:r>
        <w:rPr>
          <w:spacing w:val="40"/>
        </w:rPr>
        <w:t> </w:t>
      </w:r>
      <w:r>
        <w:rPr/>
        <w:t>leyes, ni perjudique derechos de tercero.</w:t>
      </w:r>
    </w:p>
    <w:p>
      <w:pPr>
        <w:pStyle w:val="BodyText"/>
        <w:spacing w:before="229"/>
        <w:ind w:right="344"/>
        <w:jc w:val="both"/>
      </w:pPr>
      <w:r>
        <w:rPr>
          <w:rFonts w:ascii="Arial" w:hAnsi="Arial"/>
          <w:b/>
        </w:rPr>
        <w:t>Artículo 1185.- </w:t>
      </w:r>
      <w:r>
        <w:rPr/>
        <w:t>Sólo pueden constituir servidumbres las personas que tienen derecho de enajenar; los que no pueden enajenar inmuebles sino con ciertas solemnidades o condiciones, no pueden, sin ellas, imponer servidumbres sobre los mismos.</w:t>
      </w:r>
    </w:p>
    <w:p>
      <w:pPr>
        <w:pStyle w:val="BodyText"/>
        <w:ind w:left="0"/>
      </w:pPr>
    </w:p>
    <w:p>
      <w:pPr>
        <w:pStyle w:val="BodyText"/>
        <w:ind w:right="344"/>
        <w:jc w:val="both"/>
      </w:pPr>
      <w:r>
        <w:rPr>
          <w:rFonts w:ascii="Arial" w:hAnsi="Arial"/>
          <w:b/>
        </w:rPr>
        <w:t>Artículo 1186.- </w:t>
      </w:r>
      <w:r>
        <w:rPr/>
        <w:t>Si fueren varios los propietarios de un predio, no se podrán imponer servidumbres sino con consentimiento de todos.</w:t>
      </w:r>
    </w:p>
    <w:p>
      <w:pPr>
        <w:pStyle w:val="BodyText"/>
        <w:spacing w:before="1"/>
        <w:ind w:left="0"/>
      </w:pPr>
    </w:p>
    <w:p>
      <w:pPr>
        <w:pStyle w:val="BodyText"/>
        <w:ind w:right="344"/>
        <w:jc w:val="both"/>
      </w:pPr>
      <w:r>
        <w:rPr>
          <w:rFonts w:ascii="Arial" w:hAnsi="Arial"/>
          <w:b/>
        </w:rPr>
        <w:t>Artículo 1187.- </w:t>
      </w:r>
      <w:r>
        <w:rPr/>
        <w:t>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pPr>
        <w:pStyle w:val="BodyText"/>
        <w:ind w:left="0"/>
      </w:pPr>
    </w:p>
    <w:p>
      <w:pPr>
        <w:pStyle w:val="BodyText"/>
        <w:ind w:left="0"/>
      </w:pPr>
    </w:p>
    <w:p>
      <w:pPr>
        <w:pStyle w:val="Heading1"/>
        <w:ind w:left="370"/>
      </w:pPr>
      <w:r>
        <w:rPr/>
        <w:t>CAPITULO</w:t>
      </w:r>
      <w:r>
        <w:rPr>
          <w:spacing w:val="-10"/>
        </w:rPr>
        <w:t> </w:t>
      </w:r>
      <w:r>
        <w:rPr>
          <w:spacing w:val="-5"/>
        </w:rPr>
        <w:t>VII</w:t>
      </w:r>
    </w:p>
    <w:p>
      <w:pPr>
        <w:pStyle w:val="BodyText"/>
        <w:ind w:left="0"/>
        <w:rPr>
          <w:rFonts w:ascii="Arial"/>
          <w:b/>
        </w:rPr>
      </w:pPr>
    </w:p>
    <w:p>
      <w:pPr>
        <w:pStyle w:val="Heading2"/>
        <w:spacing w:before="1"/>
        <w:ind w:left="369"/>
      </w:pPr>
      <w:r>
        <w:rPr/>
        <w:t>Cómo</w:t>
      </w:r>
      <w:r>
        <w:rPr>
          <w:spacing w:val="-8"/>
        </w:rPr>
        <w:t> </w:t>
      </w:r>
      <w:r>
        <w:rPr/>
        <w:t>se</w:t>
      </w:r>
      <w:r>
        <w:rPr>
          <w:spacing w:val="-9"/>
        </w:rPr>
        <w:t> </w:t>
      </w:r>
      <w:r>
        <w:rPr/>
        <w:t>adquieren</w:t>
      </w:r>
      <w:r>
        <w:rPr>
          <w:spacing w:val="-6"/>
        </w:rPr>
        <w:t> </w:t>
      </w:r>
      <w:r>
        <w:rPr/>
        <w:t>las</w:t>
      </w:r>
      <w:r>
        <w:rPr>
          <w:spacing w:val="-7"/>
        </w:rPr>
        <w:t> </w:t>
      </w:r>
      <w:r>
        <w:rPr/>
        <w:t>servidumbres</w:t>
      </w:r>
      <w:r>
        <w:rPr>
          <w:spacing w:val="-8"/>
        </w:rPr>
        <w:t> </w:t>
      </w:r>
      <w:r>
        <w:rPr>
          <w:spacing w:val="-2"/>
        </w:rPr>
        <w:t>voluntarias</w:t>
      </w:r>
    </w:p>
    <w:p>
      <w:pPr>
        <w:pStyle w:val="BodyText"/>
        <w:spacing w:before="228"/>
        <w:ind w:right="347"/>
        <w:jc w:val="both"/>
      </w:pPr>
      <w:r>
        <w:rPr>
          <w:rFonts w:ascii="Arial" w:hAnsi="Arial"/>
          <w:b/>
        </w:rPr>
        <w:t>Artículo 1188.-</w:t>
      </w:r>
      <w:r>
        <w:rPr>
          <w:rFonts w:ascii="Arial" w:hAnsi="Arial"/>
          <w:b/>
          <w:spacing w:val="-2"/>
        </w:rPr>
        <w:t> </w:t>
      </w:r>
      <w:r>
        <w:rPr/>
        <w:t>Las</w:t>
      </w:r>
      <w:r>
        <w:rPr>
          <w:spacing w:val="-2"/>
        </w:rPr>
        <w:t> </w:t>
      </w:r>
      <w:r>
        <w:rPr/>
        <w:t>servidumbres</w:t>
      </w:r>
      <w:r>
        <w:rPr>
          <w:spacing w:val="-1"/>
        </w:rPr>
        <w:t> </w:t>
      </w:r>
      <w:r>
        <w:rPr/>
        <w:t>continuas y</w:t>
      </w:r>
      <w:r>
        <w:rPr>
          <w:spacing w:val="-2"/>
        </w:rPr>
        <w:t> </w:t>
      </w:r>
      <w:r>
        <w:rPr/>
        <w:t>aparentes</w:t>
      </w:r>
      <w:r>
        <w:rPr>
          <w:spacing w:val="-2"/>
        </w:rPr>
        <w:t> </w:t>
      </w:r>
      <w:r>
        <w:rPr/>
        <w:t>se</w:t>
      </w:r>
      <w:r>
        <w:rPr>
          <w:spacing w:val="-3"/>
        </w:rPr>
        <w:t> </w:t>
      </w:r>
      <w:r>
        <w:rPr/>
        <w:t>adquieren</w:t>
      </w:r>
      <w:r>
        <w:rPr>
          <w:spacing w:val="-1"/>
        </w:rPr>
        <w:t> </w:t>
      </w:r>
      <w:r>
        <w:rPr/>
        <w:t>por</w:t>
      </w:r>
      <w:r>
        <w:rPr>
          <w:spacing w:val="-2"/>
        </w:rPr>
        <w:t> </w:t>
      </w:r>
      <w:r>
        <w:rPr/>
        <w:t>cualquier título</w:t>
      </w:r>
      <w:r>
        <w:rPr>
          <w:spacing w:val="-1"/>
        </w:rPr>
        <w:t> </w:t>
      </w:r>
      <w:r>
        <w:rPr/>
        <w:t>legal, incluso</w:t>
      </w:r>
      <w:r>
        <w:rPr>
          <w:spacing w:val="-1"/>
        </w:rPr>
        <w:t> </w:t>
      </w:r>
      <w:r>
        <w:rPr/>
        <w:t>la </w:t>
      </w:r>
      <w:r>
        <w:rPr>
          <w:spacing w:val="-2"/>
        </w:rPr>
        <w:t>prescripción.</w:t>
      </w:r>
    </w:p>
    <w:p>
      <w:pPr>
        <w:pStyle w:val="BodyText"/>
        <w:spacing w:before="2"/>
        <w:ind w:left="0"/>
      </w:pPr>
    </w:p>
    <w:p>
      <w:pPr>
        <w:pStyle w:val="BodyText"/>
        <w:ind w:right="345"/>
        <w:jc w:val="both"/>
      </w:pPr>
      <w:r>
        <w:rPr>
          <w:rFonts w:ascii="Arial" w:hAnsi="Arial"/>
          <w:b/>
        </w:rPr>
        <w:t>Artículo 1189.- </w:t>
      </w:r>
      <w:r>
        <w:rPr/>
        <w:t>Las servidumbres continuas no aparentes, y las discontinuas, sean o no aparentes, no podrán adquirirse por prescripción.</w:t>
      </w:r>
    </w:p>
    <w:p>
      <w:pPr>
        <w:pStyle w:val="BodyText"/>
        <w:spacing w:before="229"/>
        <w:ind w:right="345"/>
        <w:jc w:val="both"/>
      </w:pPr>
      <w:r>
        <w:rPr>
          <w:rFonts w:ascii="Arial" w:hAnsi="Arial"/>
          <w:b/>
        </w:rPr>
        <w:t>Artículo 1190.- </w:t>
      </w:r>
      <w:r>
        <w:rPr/>
        <w:t>Al que pretenda tener derecho a una servidumbre, toca probar, aunque esté en posesión de ella, el título en virtud del cual la goza.</w:t>
      </w:r>
    </w:p>
    <w:p>
      <w:pPr>
        <w:pStyle w:val="BodyText"/>
        <w:spacing w:before="1"/>
        <w:ind w:left="0"/>
      </w:pPr>
    </w:p>
    <w:p>
      <w:pPr>
        <w:pStyle w:val="BodyText"/>
        <w:ind w:right="346"/>
        <w:jc w:val="both"/>
      </w:pPr>
      <w:r>
        <w:rPr>
          <w:rFonts w:ascii="Arial" w:hAnsi="Arial"/>
          <w:b/>
        </w:rPr>
        <w:t>Artículo 1191.- </w:t>
      </w:r>
      <w:r>
        <w:rPr/>
        <w:t>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cualesquiera de ellas.</w:t>
      </w:r>
    </w:p>
    <w:p>
      <w:pPr>
        <w:pStyle w:val="BodyText"/>
        <w:ind w:left="0"/>
      </w:pPr>
    </w:p>
    <w:p>
      <w:pPr>
        <w:pStyle w:val="BodyText"/>
        <w:ind w:right="342"/>
        <w:jc w:val="both"/>
      </w:pPr>
      <w:r>
        <w:rPr>
          <w:rFonts w:ascii="Arial" w:hAnsi="Arial"/>
          <w:b/>
        </w:rPr>
        <w:t>Artículo 1192.- </w:t>
      </w:r>
      <w:r>
        <w:rPr/>
        <w:t>Al constituirse una servidumbre se entienden concedidos todos los medios necesarios para su uso; y extinguida aquélla cesan también estos derechos accesorios.</w:t>
      </w:r>
    </w:p>
    <w:p>
      <w:pPr>
        <w:pStyle w:val="BodyText"/>
        <w:spacing w:before="229"/>
        <w:ind w:left="0"/>
      </w:pPr>
    </w:p>
    <w:p>
      <w:pPr>
        <w:pStyle w:val="Heading1"/>
      </w:pPr>
      <w:r>
        <w:rPr/>
        <w:t>CAPITULO</w:t>
      </w:r>
      <w:r>
        <w:rPr>
          <w:spacing w:val="-10"/>
        </w:rPr>
        <w:t> </w:t>
      </w:r>
      <w:r>
        <w:rPr>
          <w:spacing w:val="-4"/>
        </w:rPr>
        <w:t>VIII</w:t>
      </w:r>
    </w:p>
    <w:p>
      <w:pPr>
        <w:pStyle w:val="Heading1"/>
        <w:spacing w:after="0"/>
        <w:sectPr>
          <w:pgSz w:w="12240" w:h="15840"/>
          <w:pgMar w:header="15" w:footer="730" w:top="1680" w:bottom="920" w:left="1080" w:right="1080"/>
        </w:sectPr>
      </w:pPr>
    </w:p>
    <w:p>
      <w:pPr>
        <w:pStyle w:val="Heading2"/>
        <w:spacing w:before="52"/>
        <w:ind w:left="369"/>
      </w:pPr>
      <w:r>
        <w:rPr/>
        <w:t>Derechos</w:t>
      </w:r>
      <w:r>
        <w:rPr>
          <w:spacing w:val="-4"/>
        </w:rPr>
        <w:t> </w:t>
      </w:r>
      <w:r>
        <w:rPr/>
        <w:t>y</w:t>
      </w:r>
      <w:r>
        <w:rPr>
          <w:spacing w:val="-5"/>
        </w:rPr>
        <w:t> </w:t>
      </w:r>
      <w:r>
        <w:rPr/>
        <w:t>obligaciones</w:t>
      </w:r>
      <w:r>
        <w:rPr>
          <w:spacing w:val="-3"/>
        </w:rPr>
        <w:t> </w:t>
      </w:r>
      <w:r>
        <w:rPr/>
        <w:t>de</w:t>
      </w:r>
      <w:r>
        <w:rPr>
          <w:spacing w:val="-4"/>
        </w:rPr>
        <w:t> </w:t>
      </w:r>
      <w:r>
        <w:rPr/>
        <w:t>los</w:t>
      </w:r>
      <w:r>
        <w:rPr>
          <w:spacing w:val="-4"/>
        </w:rPr>
        <w:t> </w:t>
      </w:r>
      <w:r>
        <w:rPr/>
        <w:t>propietarios</w:t>
      </w:r>
      <w:r>
        <w:rPr>
          <w:spacing w:val="-4"/>
        </w:rPr>
        <w:t> </w:t>
      </w:r>
      <w:r>
        <w:rPr/>
        <w:t>de</w:t>
      </w:r>
      <w:r>
        <w:rPr>
          <w:spacing w:val="-4"/>
        </w:rPr>
        <w:t> </w:t>
      </w:r>
      <w:r>
        <w:rPr/>
        <w:t>los</w:t>
      </w:r>
      <w:r>
        <w:rPr>
          <w:spacing w:val="-2"/>
        </w:rPr>
        <w:t> </w:t>
      </w:r>
      <w:r>
        <w:rPr/>
        <w:t>predios</w:t>
      </w:r>
      <w:r>
        <w:rPr>
          <w:spacing w:val="-2"/>
        </w:rPr>
        <w:t> </w:t>
      </w:r>
      <w:r>
        <w:rPr/>
        <w:t>entre</w:t>
      </w:r>
      <w:r>
        <w:rPr>
          <w:spacing w:val="-4"/>
        </w:rPr>
        <w:t> </w:t>
      </w:r>
      <w:r>
        <w:rPr/>
        <w:t>los</w:t>
      </w:r>
      <w:r>
        <w:rPr>
          <w:spacing w:val="-4"/>
        </w:rPr>
        <w:t> </w:t>
      </w:r>
      <w:r>
        <w:rPr/>
        <w:t>que</w:t>
      </w:r>
      <w:r>
        <w:rPr>
          <w:spacing w:val="-4"/>
        </w:rPr>
        <w:t> </w:t>
      </w:r>
      <w:r>
        <w:rPr/>
        <w:t>está</w:t>
      </w:r>
      <w:r>
        <w:rPr>
          <w:spacing w:val="-4"/>
        </w:rPr>
        <w:t> </w:t>
      </w:r>
      <w:r>
        <w:rPr/>
        <w:t>constituida</w:t>
      </w:r>
      <w:r>
        <w:rPr>
          <w:spacing w:val="-2"/>
        </w:rPr>
        <w:t> </w:t>
      </w:r>
      <w:r>
        <w:rPr/>
        <w:t>alguna servidumbre voluntaria</w:t>
      </w:r>
    </w:p>
    <w:p>
      <w:pPr>
        <w:pStyle w:val="BodyText"/>
        <w:spacing w:before="1"/>
        <w:ind w:left="0"/>
        <w:rPr>
          <w:rFonts w:ascii="Arial"/>
          <w:b/>
        </w:rPr>
      </w:pPr>
    </w:p>
    <w:p>
      <w:pPr>
        <w:pStyle w:val="BodyText"/>
        <w:ind w:right="346"/>
        <w:jc w:val="both"/>
      </w:pPr>
      <w:r>
        <w:rPr>
          <w:rFonts w:ascii="Arial" w:hAnsi="Arial"/>
          <w:b/>
        </w:rPr>
        <w:t>Artículo 1193.- </w:t>
      </w:r>
      <w:r>
        <w:rPr/>
        <w:t>El uso y la extensión de las servidumbres establecidas por la voluntad del propietario, se arreglarán por los términos del título en que tengan su origen, y en su defecto, por las disposiciones </w:t>
      </w:r>
      <w:r>
        <w:rPr>
          <w:spacing w:val="-2"/>
        </w:rPr>
        <w:t>siguientes.</w:t>
      </w:r>
    </w:p>
    <w:p>
      <w:pPr>
        <w:pStyle w:val="BodyText"/>
        <w:spacing w:before="229"/>
        <w:ind w:right="344"/>
        <w:jc w:val="both"/>
      </w:pPr>
      <w:r>
        <w:rPr>
          <w:rFonts w:ascii="Arial" w:hAnsi="Arial"/>
          <w:b/>
        </w:rPr>
        <w:t>Artículo 1194.- </w:t>
      </w:r>
      <w:r>
        <w:rPr/>
        <w:t>Corresponde al dueño del predio dominante hacer a su costa todas las obras necesarias para el uso y conservación de la servidumbre.</w:t>
      </w:r>
    </w:p>
    <w:p>
      <w:pPr>
        <w:pStyle w:val="BodyText"/>
        <w:spacing w:before="1"/>
        <w:ind w:left="0"/>
      </w:pPr>
    </w:p>
    <w:p>
      <w:pPr>
        <w:pStyle w:val="BodyText"/>
        <w:spacing w:before="1"/>
        <w:ind w:right="347"/>
        <w:jc w:val="both"/>
      </w:pPr>
      <w:r>
        <w:rPr>
          <w:rFonts w:ascii="Arial" w:hAnsi="Arial"/>
          <w:b/>
        </w:rPr>
        <w:t>Artículo 1195.- </w:t>
      </w:r>
      <w:r>
        <w:rPr/>
        <w:t>El mismo, tiene obligación de hacer a su costa las obras que fueren necesarias para que al dueño del predio sirviente no se le causen, por la servidumbre, mas gravámenes que el consiguiente a ella; y si por su descuido u omisión se causare otro daño, estará obligado a la indemnización.</w:t>
      </w:r>
    </w:p>
    <w:p>
      <w:pPr>
        <w:pStyle w:val="BodyText"/>
        <w:spacing w:before="230"/>
        <w:ind w:right="344"/>
        <w:jc w:val="both"/>
      </w:pPr>
      <w:r>
        <w:rPr>
          <w:rFonts w:ascii="Arial" w:hAnsi="Arial"/>
          <w:b/>
        </w:rPr>
        <w:t>Artículo 1196.- </w:t>
      </w:r>
      <w:r>
        <w:rPr/>
        <w:t>Si el dueño del predio sirviente se hubiere obligado en el título constitutivo de la servidumbre a hacer alguna cosa o a costear alguna obra, se librará de esta obligación abandonando su predio al dueño del dominante.</w:t>
      </w:r>
    </w:p>
    <w:p>
      <w:pPr>
        <w:pStyle w:val="BodyText"/>
        <w:spacing w:before="229"/>
        <w:ind w:right="344"/>
        <w:jc w:val="both"/>
      </w:pPr>
      <w:r>
        <w:rPr>
          <w:rFonts w:ascii="Arial" w:hAnsi="Arial"/>
          <w:b/>
        </w:rPr>
        <w:t>Artículo 1197.- </w:t>
      </w:r>
      <w:r>
        <w:rPr/>
        <w:t>El dueño del predio sirviente no podrá menoscabar de modo alguno la servidumbre constituida sobre este.</w:t>
      </w:r>
    </w:p>
    <w:p>
      <w:pPr>
        <w:pStyle w:val="BodyText"/>
        <w:spacing w:before="1"/>
        <w:ind w:left="0"/>
      </w:pPr>
    </w:p>
    <w:p>
      <w:pPr>
        <w:pStyle w:val="BodyText"/>
        <w:ind w:right="344"/>
        <w:jc w:val="both"/>
      </w:pPr>
      <w:r>
        <w:rPr>
          <w:rFonts w:ascii="Arial" w:hAnsi="Arial"/>
          <w:b/>
        </w:rPr>
        <w:t>Artículo 1198.- </w:t>
      </w:r>
      <w:r>
        <w:rPr/>
        <w:t>El dueño del predio sirviente, si el lugar primitivamente designado para el uso de la servidumbre llegase a presentarle graves inconvenientes, podrá ofrecer otro que sea cómodo al dueño del predio dominante, quien no podrá rehusarlo, si no se perjudica.</w:t>
      </w:r>
    </w:p>
    <w:p>
      <w:pPr>
        <w:pStyle w:val="BodyText"/>
        <w:spacing w:before="230"/>
        <w:ind w:right="346"/>
        <w:jc w:val="both"/>
      </w:pPr>
      <w:r>
        <w:rPr>
          <w:rFonts w:ascii="Arial" w:hAnsi="Arial"/>
          <w:b/>
        </w:rPr>
        <w:t>Artículo 1199.- </w:t>
      </w:r>
      <w:r>
        <w:rPr/>
        <w:t>El dueño del predio sirviente puede ejecutar las obras que hagan menos gravosa la servidumbre, si de ellas no resulta perjuicio alguno al predio dominante.</w:t>
      </w:r>
    </w:p>
    <w:p>
      <w:pPr>
        <w:pStyle w:val="BodyText"/>
        <w:spacing w:before="1"/>
        <w:ind w:left="0"/>
      </w:pPr>
    </w:p>
    <w:p>
      <w:pPr>
        <w:pStyle w:val="BodyText"/>
        <w:ind w:right="344"/>
        <w:jc w:val="both"/>
      </w:pPr>
      <w:r>
        <w:rPr>
          <w:rFonts w:ascii="Arial" w:hAnsi="Arial"/>
          <w:b/>
        </w:rPr>
        <w:t>Artículo 1200.- </w:t>
      </w:r>
      <w:r>
        <w:rPr/>
        <w:t>Si de la conservación de dichas obras se siguiere algún perjuicio al predio dominante, el dueño</w:t>
      </w:r>
      <w:r>
        <w:rPr>
          <w:spacing w:val="-2"/>
        </w:rPr>
        <w:t> </w:t>
      </w:r>
      <w:r>
        <w:rPr/>
        <w:t>del</w:t>
      </w:r>
      <w:r>
        <w:rPr>
          <w:spacing w:val="-3"/>
        </w:rPr>
        <w:t> </w:t>
      </w:r>
      <w:r>
        <w:rPr/>
        <w:t>sirviente</w:t>
      </w:r>
      <w:r>
        <w:rPr>
          <w:spacing w:val="-3"/>
        </w:rPr>
        <w:t> </w:t>
      </w:r>
      <w:r>
        <w:rPr/>
        <w:t>esta obligado</w:t>
      </w:r>
      <w:r>
        <w:rPr>
          <w:spacing w:val="-3"/>
        </w:rPr>
        <w:t> </w:t>
      </w:r>
      <w:r>
        <w:rPr/>
        <w:t>a</w:t>
      </w:r>
      <w:r>
        <w:rPr>
          <w:spacing w:val="-2"/>
        </w:rPr>
        <w:t> </w:t>
      </w:r>
      <w:r>
        <w:rPr/>
        <w:t>restablecer</w:t>
      </w:r>
      <w:r>
        <w:rPr>
          <w:spacing w:val="-1"/>
        </w:rPr>
        <w:t> </w:t>
      </w:r>
      <w:r>
        <w:rPr/>
        <w:t>las</w:t>
      </w:r>
      <w:r>
        <w:rPr>
          <w:spacing w:val="-1"/>
        </w:rPr>
        <w:t> </w:t>
      </w:r>
      <w:r>
        <w:rPr/>
        <w:t>cosas</w:t>
      </w:r>
      <w:r>
        <w:rPr>
          <w:spacing w:val="-1"/>
        </w:rPr>
        <w:t> </w:t>
      </w:r>
      <w:r>
        <w:rPr/>
        <w:t>a</w:t>
      </w:r>
      <w:r>
        <w:rPr>
          <w:spacing w:val="-2"/>
        </w:rPr>
        <w:t> </w:t>
      </w:r>
      <w:r>
        <w:rPr/>
        <w:t>su</w:t>
      </w:r>
      <w:r>
        <w:rPr>
          <w:spacing w:val="-2"/>
        </w:rPr>
        <w:t> </w:t>
      </w:r>
      <w:r>
        <w:rPr/>
        <w:t>antiguo estado</w:t>
      </w:r>
      <w:r>
        <w:rPr>
          <w:spacing w:val="-2"/>
        </w:rPr>
        <w:t> </w:t>
      </w:r>
      <w:r>
        <w:rPr/>
        <w:t>y</w:t>
      </w:r>
      <w:r>
        <w:rPr>
          <w:spacing w:val="-1"/>
        </w:rPr>
        <w:t> </w:t>
      </w:r>
      <w:r>
        <w:rPr/>
        <w:t>a</w:t>
      </w:r>
      <w:r>
        <w:rPr>
          <w:spacing w:val="-2"/>
        </w:rPr>
        <w:t> </w:t>
      </w:r>
      <w:r>
        <w:rPr/>
        <w:t>indemnizar</w:t>
      </w:r>
      <w:r>
        <w:rPr>
          <w:spacing w:val="-1"/>
        </w:rPr>
        <w:t> </w:t>
      </w:r>
      <w:r>
        <w:rPr/>
        <w:t>de</w:t>
      </w:r>
      <w:r>
        <w:rPr>
          <w:spacing w:val="-2"/>
        </w:rPr>
        <w:t> </w:t>
      </w:r>
      <w:r>
        <w:rPr/>
        <w:t>los</w:t>
      </w:r>
      <w:r>
        <w:rPr>
          <w:spacing w:val="-1"/>
        </w:rPr>
        <w:t> </w:t>
      </w:r>
      <w:r>
        <w:rPr/>
        <w:t>daños y perjuicios.</w:t>
      </w:r>
    </w:p>
    <w:p>
      <w:pPr>
        <w:pStyle w:val="BodyText"/>
        <w:spacing w:before="229"/>
        <w:ind w:right="346"/>
        <w:jc w:val="both"/>
      </w:pPr>
      <w:r>
        <w:rPr>
          <w:rFonts w:ascii="Arial" w:hAnsi="Arial"/>
          <w:b/>
        </w:rPr>
        <w:t>Artículo 1201.- </w:t>
      </w:r>
      <w:r>
        <w:rPr/>
        <w:t>Si el dueño del predio dominante se opone a las obras de que trata el artículo 1199, el Juez decidirá, previo informe de peritos.</w:t>
      </w:r>
    </w:p>
    <w:p>
      <w:pPr>
        <w:pStyle w:val="BodyText"/>
        <w:spacing w:before="229"/>
        <w:ind w:right="345"/>
        <w:jc w:val="both"/>
      </w:pPr>
      <w:r>
        <w:rPr>
          <w:rFonts w:ascii="Arial" w:hAnsi="Arial"/>
          <w:b/>
        </w:rPr>
        <w:t>Artículo 1202.- </w:t>
      </w:r>
      <w:r>
        <w:rPr/>
        <w:t>Cualquiera duda sobre el uso y extensión de la servidumbre, se decidirá en el sentido menos gravoso para el predio sirviente, sin imposibilitar o hacer difícil el uso de la servidumbre.</w:t>
      </w:r>
    </w:p>
    <w:p>
      <w:pPr>
        <w:pStyle w:val="BodyText"/>
        <w:ind w:left="0"/>
      </w:pPr>
    </w:p>
    <w:p>
      <w:pPr>
        <w:pStyle w:val="BodyText"/>
        <w:spacing w:before="2"/>
        <w:ind w:left="0"/>
      </w:pPr>
    </w:p>
    <w:p>
      <w:pPr>
        <w:pStyle w:val="Heading1"/>
      </w:pPr>
      <w:r>
        <w:rPr/>
        <w:t>CAPITULO</w:t>
      </w:r>
      <w:r>
        <w:rPr>
          <w:spacing w:val="-12"/>
        </w:rPr>
        <w:t> </w:t>
      </w:r>
      <w:r>
        <w:rPr>
          <w:spacing w:val="-5"/>
        </w:rPr>
        <w:t>IX</w:t>
      </w:r>
    </w:p>
    <w:p>
      <w:pPr>
        <w:spacing w:line="480" w:lineRule="auto" w:before="229"/>
        <w:ind w:left="338" w:right="3117" w:firstLine="3000"/>
        <w:jc w:val="left"/>
        <w:rPr>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extinción</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9"/>
          <w:sz w:val="20"/>
        </w:rPr>
        <w:t> </w:t>
      </w:r>
      <w:r>
        <w:rPr>
          <w:rFonts w:ascii="Arial" w:hAnsi="Arial"/>
          <w:b/>
          <w:sz w:val="20"/>
        </w:rPr>
        <w:t>servidumbres Artículo 1203.- </w:t>
      </w:r>
      <w:r>
        <w:rPr>
          <w:sz w:val="20"/>
        </w:rPr>
        <w:t>Las servidumbres voluntarias se extinguen:</w:t>
      </w:r>
    </w:p>
    <w:p>
      <w:pPr>
        <w:pStyle w:val="BodyText"/>
        <w:spacing w:before="1"/>
        <w:ind w:right="346"/>
        <w:jc w:val="both"/>
      </w:pPr>
      <w:r>
        <w:rPr/>
        <w:t>I.- Por reunirse en una misma persona la propiedad de ambos predios: dominante y sirviente; y no</w:t>
      </w:r>
      <w:r>
        <w:rPr>
          <w:spacing w:val="40"/>
        </w:rPr>
        <w:t> </w:t>
      </w:r>
      <w:r>
        <w:rPr/>
        <w:t>reviven por una nueva separación, salvo lo dispuesto en el artículo 1191, pero si el acto de reunión era resoluble por su naturaleza, y llega el caso de la resolución, renacen las servidumbres como estaban antes de la reunión;</w:t>
      </w:r>
    </w:p>
    <w:p>
      <w:pPr>
        <w:pStyle w:val="BodyText"/>
        <w:ind w:left="0"/>
      </w:pPr>
    </w:p>
    <w:p>
      <w:pPr>
        <w:pStyle w:val="BodyText"/>
        <w:spacing w:before="1"/>
        <w:jc w:val="both"/>
      </w:pPr>
      <w:r>
        <w:rPr/>
        <w:t>II.-</w:t>
      </w:r>
      <w:r>
        <w:rPr>
          <w:spacing w:val="-4"/>
        </w:rPr>
        <w:t> </w:t>
      </w:r>
      <w:r>
        <w:rPr/>
        <w:t>Por</w:t>
      </w:r>
      <w:r>
        <w:rPr>
          <w:spacing w:val="-2"/>
        </w:rPr>
        <w:t> </w:t>
      </w:r>
      <w:r>
        <w:rPr/>
        <w:t>el</w:t>
      </w:r>
      <w:r>
        <w:rPr>
          <w:spacing w:val="-4"/>
        </w:rPr>
        <w:t> </w:t>
      </w:r>
      <w:r>
        <w:rPr/>
        <w:t>no</w:t>
      </w:r>
      <w:r>
        <w:rPr>
          <w:spacing w:val="-6"/>
        </w:rPr>
        <w:t> </w:t>
      </w:r>
      <w:r>
        <w:rPr>
          <w:spacing w:val="-4"/>
        </w:rPr>
        <w:t>uso;</w:t>
      </w:r>
    </w:p>
    <w:p>
      <w:pPr>
        <w:pStyle w:val="BodyText"/>
        <w:spacing w:before="228"/>
        <w:ind w:right="345"/>
        <w:jc w:val="both"/>
      </w:pPr>
      <w:r>
        <w:rPr/>
        <w:t>Cuando la servidumbre fuere continua y aparente, por el no uso de tres años, contados desde el día en que dejó de existir el signo aparente de la servidumbre;</w:t>
      </w:r>
    </w:p>
    <w:p>
      <w:pPr>
        <w:pStyle w:val="BodyText"/>
        <w:spacing w:after="0"/>
        <w:jc w:val="both"/>
        <w:sectPr>
          <w:pgSz w:w="12240" w:h="15840"/>
          <w:pgMar w:header="15" w:footer="730" w:top="1680" w:bottom="920" w:left="1080" w:right="1080"/>
        </w:sectPr>
      </w:pPr>
    </w:p>
    <w:p>
      <w:pPr>
        <w:pStyle w:val="BodyText"/>
        <w:spacing w:before="52"/>
        <w:ind w:right="347"/>
        <w:jc w:val="both"/>
      </w:pPr>
      <w:r>
        <w:rPr/>
        <w:t>Cuando fuere discontinua o no aparente, por el no uso de cinco años, contados desde el día en que dejó de usarse por haber ejecutado el dueño del fundo sirviente acto contrario a la servidumbre, o por haber prohibido que se usare de ella. Si no hubo acto contrario o prohibición, aunque no se haya usado de la servidumbre, o si hubo tales actos, pero continúa el uso, no corre el tiempo de la prescripción;</w:t>
      </w:r>
    </w:p>
    <w:p>
      <w:pPr>
        <w:pStyle w:val="BodyText"/>
        <w:spacing w:before="2"/>
        <w:ind w:left="0"/>
      </w:pPr>
    </w:p>
    <w:p>
      <w:pPr>
        <w:pStyle w:val="BodyText"/>
        <w:ind w:right="343"/>
        <w:jc w:val="both"/>
      </w:pPr>
      <w:r>
        <w:rPr/>
        <w:t>III.-</w:t>
      </w:r>
      <w:r>
        <w:rPr>
          <w:spacing w:val="-1"/>
        </w:rPr>
        <w:t> </w:t>
      </w:r>
      <w:r>
        <w:rPr/>
        <w:t>Cuando los</w:t>
      </w:r>
      <w:r>
        <w:rPr>
          <w:spacing w:val="-1"/>
        </w:rPr>
        <w:t> </w:t>
      </w:r>
      <w:r>
        <w:rPr/>
        <w:t>predios</w:t>
      </w:r>
      <w:r>
        <w:rPr>
          <w:spacing w:val="-1"/>
        </w:rPr>
        <w:t> </w:t>
      </w:r>
      <w:r>
        <w:rPr/>
        <w:t>llegaren</w:t>
      </w:r>
      <w:r>
        <w:rPr>
          <w:spacing w:val="-1"/>
        </w:rPr>
        <w:t> </w:t>
      </w:r>
      <w:r>
        <w:rPr/>
        <w:t>sin</w:t>
      </w:r>
      <w:r>
        <w:rPr>
          <w:spacing w:val="-1"/>
        </w:rPr>
        <w:t> </w:t>
      </w:r>
      <w:r>
        <w:rPr/>
        <w:t>culpa del dueño</w:t>
      </w:r>
      <w:r>
        <w:rPr>
          <w:spacing w:val="-2"/>
        </w:rPr>
        <w:t> </w:t>
      </w:r>
      <w:r>
        <w:rPr/>
        <w:t>del</w:t>
      </w:r>
      <w:r>
        <w:rPr>
          <w:spacing w:val="-2"/>
        </w:rPr>
        <w:t> </w:t>
      </w:r>
      <w:r>
        <w:rPr/>
        <w:t>predio</w:t>
      </w:r>
      <w:r>
        <w:rPr>
          <w:spacing w:val="-1"/>
        </w:rPr>
        <w:t> </w:t>
      </w:r>
      <w:r>
        <w:rPr/>
        <w:t>sirviente</w:t>
      </w:r>
      <w:r>
        <w:rPr>
          <w:spacing w:val="-1"/>
        </w:rPr>
        <w:t> </w:t>
      </w:r>
      <w:r>
        <w:rPr/>
        <w:t>a</w:t>
      </w:r>
      <w:r>
        <w:rPr>
          <w:spacing w:val="-1"/>
        </w:rPr>
        <w:t> </w:t>
      </w:r>
      <w:r>
        <w:rPr/>
        <w:t>tal</w:t>
      </w:r>
      <w:r>
        <w:rPr>
          <w:spacing w:val="-2"/>
        </w:rPr>
        <w:t> </w:t>
      </w:r>
      <w:r>
        <w:rPr/>
        <w:t>estado</w:t>
      </w:r>
      <w:r>
        <w:rPr>
          <w:spacing w:val="-2"/>
        </w:rPr>
        <w:t> </w:t>
      </w:r>
      <w:r>
        <w:rPr/>
        <w:t>que</w:t>
      </w:r>
      <w:r>
        <w:rPr>
          <w:spacing w:val="-1"/>
        </w:rPr>
        <w:t> </w:t>
      </w:r>
      <w:r>
        <w:rPr/>
        <w:t>no</w:t>
      </w:r>
      <w:r>
        <w:rPr>
          <w:spacing w:val="-2"/>
        </w:rPr>
        <w:t> </w:t>
      </w:r>
      <w:r>
        <w:rPr/>
        <w:t>pueda</w:t>
      </w:r>
      <w:r>
        <w:rPr>
          <w:spacing w:val="-1"/>
        </w:rPr>
        <w:t> </w:t>
      </w:r>
      <w:r>
        <w:rPr/>
        <w:t>usarse la servidumbre. Si en lo sucesivo los predios se restablecen de manera que pueda usarse de la servidumbre, revivirá ésta, a no ser que desde el día en que pudo volverse a usar haya transcurrido el tiempo suficiente para la prescripción;</w:t>
      </w:r>
    </w:p>
    <w:p>
      <w:pPr>
        <w:pStyle w:val="BodyText"/>
        <w:spacing w:before="230"/>
        <w:jc w:val="both"/>
      </w:pPr>
      <w:r>
        <w:rPr/>
        <w:t>IV.-</w:t>
      </w:r>
      <w:r>
        <w:rPr>
          <w:spacing w:val="-5"/>
        </w:rPr>
        <w:t> </w:t>
      </w:r>
      <w:r>
        <w:rPr/>
        <w:t>Por</w:t>
      </w:r>
      <w:r>
        <w:rPr>
          <w:spacing w:val="-6"/>
        </w:rPr>
        <w:t> </w:t>
      </w:r>
      <w:r>
        <w:rPr/>
        <w:t>la</w:t>
      </w:r>
      <w:r>
        <w:rPr>
          <w:spacing w:val="-6"/>
        </w:rPr>
        <w:t> </w:t>
      </w:r>
      <w:r>
        <w:rPr/>
        <w:t>remisión</w:t>
      </w:r>
      <w:r>
        <w:rPr>
          <w:spacing w:val="-5"/>
        </w:rPr>
        <w:t> </w:t>
      </w:r>
      <w:r>
        <w:rPr/>
        <w:t>gratuita</w:t>
      </w:r>
      <w:r>
        <w:rPr>
          <w:spacing w:val="-4"/>
        </w:rPr>
        <w:t> </w:t>
      </w:r>
      <w:r>
        <w:rPr/>
        <w:t>u</w:t>
      </w:r>
      <w:r>
        <w:rPr>
          <w:spacing w:val="-7"/>
        </w:rPr>
        <w:t> </w:t>
      </w:r>
      <w:r>
        <w:rPr/>
        <w:t>onerosa</w:t>
      </w:r>
      <w:r>
        <w:rPr>
          <w:spacing w:val="-6"/>
        </w:rPr>
        <w:t> </w:t>
      </w:r>
      <w:r>
        <w:rPr/>
        <w:t>hecha</w:t>
      </w:r>
      <w:r>
        <w:rPr>
          <w:spacing w:val="-4"/>
        </w:rPr>
        <w:t> </w:t>
      </w:r>
      <w:r>
        <w:rPr/>
        <w:t>por</w:t>
      </w:r>
      <w:r>
        <w:rPr>
          <w:spacing w:val="-5"/>
        </w:rPr>
        <w:t> </w:t>
      </w:r>
      <w:r>
        <w:rPr/>
        <w:t>el</w:t>
      </w:r>
      <w:r>
        <w:rPr>
          <w:spacing w:val="-7"/>
        </w:rPr>
        <w:t> </w:t>
      </w:r>
      <w:r>
        <w:rPr/>
        <w:t>dueño</w:t>
      </w:r>
      <w:r>
        <w:rPr>
          <w:spacing w:val="-4"/>
        </w:rPr>
        <w:t> </w:t>
      </w:r>
      <w:r>
        <w:rPr/>
        <w:t>del</w:t>
      </w:r>
      <w:r>
        <w:rPr>
          <w:spacing w:val="-5"/>
        </w:rPr>
        <w:t> </w:t>
      </w:r>
      <w:r>
        <w:rPr/>
        <w:t>predio</w:t>
      </w:r>
      <w:r>
        <w:rPr>
          <w:spacing w:val="-4"/>
        </w:rPr>
        <w:t> </w:t>
      </w:r>
      <w:r>
        <w:rPr>
          <w:spacing w:val="-2"/>
        </w:rPr>
        <w:t>dominante;</w:t>
      </w:r>
    </w:p>
    <w:p>
      <w:pPr>
        <w:pStyle w:val="BodyText"/>
        <w:spacing w:before="229"/>
        <w:ind w:right="347"/>
        <w:jc w:val="both"/>
      </w:pPr>
      <w:r>
        <w:rPr/>
        <w:t>V.- Cuando constituida en virtud de un derecho revocable, se vence el plazo, se cumple la condición o sobreviene la circunstancia que debe poner término a aquél.</w:t>
      </w:r>
    </w:p>
    <w:p>
      <w:pPr>
        <w:pStyle w:val="BodyText"/>
        <w:spacing w:before="1"/>
        <w:ind w:left="0"/>
      </w:pPr>
    </w:p>
    <w:p>
      <w:pPr>
        <w:pStyle w:val="BodyText"/>
        <w:ind w:right="345"/>
        <w:jc w:val="both"/>
      </w:pPr>
      <w:r>
        <w:rPr>
          <w:rFonts w:ascii="Arial" w:hAnsi="Arial"/>
          <w:b/>
        </w:rPr>
        <w:t>Artículo 1204.- </w:t>
      </w:r>
      <w:r>
        <w:rPr/>
        <w:t>Si los predios entre los que está constituida una servidumbre legal, pasan a poder de un mismo dueño, deja de existir la servidumbre; pero separadas nuevamente las propiedades, revive aquélla, aun cuando no se haya conservado ningún signo aparente.</w:t>
      </w:r>
    </w:p>
    <w:p>
      <w:pPr>
        <w:pStyle w:val="BodyText"/>
        <w:spacing w:before="229"/>
        <w:ind w:right="344"/>
        <w:jc w:val="both"/>
      </w:pPr>
      <w:r>
        <w:rPr>
          <w:rFonts w:ascii="Arial" w:hAnsi="Arial"/>
          <w:b/>
        </w:rPr>
        <w:t>Artículo 1205.- </w:t>
      </w:r>
      <w:r>
        <w:rPr/>
        <w:t>Las servidumbres legales establecidas como de utilidad pública o comunal, se pierden por el no uso de cinco años, si se prueba que durante este tiempo se ha adquirido, por el que disfrutaba aquéllas, otra servidumbre de la misma naturaleza, por distinto lugar.</w:t>
      </w:r>
    </w:p>
    <w:p>
      <w:pPr>
        <w:pStyle w:val="BodyText"/>
        <w:ind w:left="0"/>
      </w:pPr>
    </w:p>
    <w:p>
      <w:pPr>
        <w:pStyle w:val="BodyText"/>
        <w:ind w:right="339"/>
        <w:jc w:val="both"/>
      </w:pPr>
      <w:r>
        <w:rPr>
          <w:rFonts w:ascii="Arial" w:hAnsi="Arial"/>
          <w:b/>
        </w:rPr>
        <w:t>Artículo 1206.- </w:t>
      </w:r>
      <w:r>
        <w:rPr/>
        <w:t>El dueño de un predio sujeto a una servidumbre legal, puede, por medio de convenio, librarse de ella, con las restricciones siguientes:</w:t>
      </w:r>
    </w:p>
    <w:p>
      <w:pPr>
        <w:pStyle w:val="BodyText"/>
        <w:spacing w:before="1"/>
        <w:ind w:left="0"/>
      </w:pPr>
    </w:p>
    <w:p>
      <w:pPr>
        <w:pStyle w:val="BodyText"/>
        <w:ind w:right="344"/>
        <w:jc w:val="both"/>
      </w:pPr>
      <w:r>
        <w:rPr/>
        <w:t>I.-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w:t>
      </w:r>
      <w:r>
        <w:rPr>
          <w:spacing w:val="40"/>
        </w:rPr>
        <w:t> </w:t>
      </w:r>
      <w:r>
        <w:rPr/>
        <w:t>renunciado a dicha servidumbre;</w:t>
      </w:r>
    </w:p>
    <w:p>
      <w:pPr>
        <w:pStyle w:val="BodyText"/>
        <w:ind w:left="0"/>
      </w:pPr>
    </w:p>
    <w:p>
      <w:pPr>
        <w:pStyle w:val="BodyText"/>
        <w:jc w:val="both"/>
      </w:pPr>
      <w:r>
        <w:rPr/>
        <w:t>II.-</w:t>
      </w:r>
      <w:r>
        <w:rPr>
          <w:spacing w:val="-5"/>
        </w:rPr>
        <w:t> </w:t>
      </w:r>
      <w:r>
        <w:rPr/>
        <w:t>Si</w:t>
      </w:r>
      <w:r>
        <w:rPr>
          <w:spacing w:val="-5"/>
        </w:rPr>
        <w:t> </w:t>
      </w:r>
      <w:r>
        <w:rPr/>
        <w:t>la</w:t>
      </w:r>
      <w:r>
        <w:rPr>
          <w:spacing w:val="-4"/>
        </w:rPr>
        <w:t> </w:t>
      </w:r>
      <w:r>
        <w:rPr/>
        <w:t>servidumbre</w:t>
      </w:r>
      <w:r>
        <w:rPr>
          <w:spacing w:val="-4"/>
        </w:rPr>
        <w:t> </w:t>
      </w:r>
      <w:r>
        <w:rPr/>
        <w:t>es</w:t>
      </w:r>
      <w:r>
        <w:rPr>
          <w:spacing w:val="-5"/>
        </w:rPr>
        <w:t> </w:t>
      </w:r>
      <w:r>
        <w:rPr/>
        <w:t>de</w:t>
      </w:r>
      <w:r>
        <w:rPr>
          <w:spacing w:val="-4"/>
        </w:rPr>
        <w:t> </w:t>
      </w:r>
      <w:r>
        <w:rPr/>
        <w:t>uso</w:t>
      </w:r>
      <w:r>
        <w:rPr>
          <w:spacing w:val="-6"/>
        </w:rPr>
        <w:t> </w:t>
      </w:r>
      <w:r>
        <w:rPr/>
        <w:t>público,</w:t>
      </w:r>
      <w:r>
        <w:rPr>
          <w:spacing w:val="-6"/>
        </w:rPr>
        <w:t> </w:t>
      </w:r>
      <w:r>
        <w:rPr/>
        <w:t>el</w:t>
      </w:r>
      <w:r>
        <w:rPr>
          <w:spacing w:val="-6"/>
        </w:rPr>
        <w:t> </w:t>
      </w:r>
      <w:r>
        <w:rPr/>
        <w:t>convenio</w:t>
      </w:r>
      <w:r>
        <w:rPr>
          <w:spacing w:val="-6"/>
        </w:rPr>
        <w:t> </w:t>
      </w:r>
      <w:r>
        <w:rPr/>
        <w:t>es</w:t>
      </w:r>
      <w:r>
        <w:rPr>
          <w:spacing w:val="-2"/>
        </w:rPr>
        <w:t> </w:t>
      </w:r>
      <w:r>
        <w:rPr/>
        <w:t>nulo</w:t>
      </w:r>
      <w:r>
        <w:rPr>
          <w:spacing w:val="-6"/>
        </w:rPr>
        <w:t> </w:t>
      </w:r>
      <w:r>
        <w:rPr/>
        <w:t>en</w:t>
      </w:r>
      <w:r>
        <w:rPr>
          <w:spacing w:val="-6"/>
        </w:rPr>
        <w:t> </w:t>
      </w:r>
      <w:r>
        <w:rPr/>
        <w:t>todo</w:t>
      </w:r>
      <w:r>
        <w:rPr>
          <w:spacing w:val="-6"/>
        </w:rPr>
        <w:t> </w:t>
      </w:r>
      <w:r>
        <w:rPr>
          <w:spacing w:val="-2"/>
        </w:rPr>
        <w:t>caso;</w:t>
      </w:r>
    </w:p>
    <w:p>
      <w:pPr>
        <w:pStyle w:val="BodyText"/>
        <w:ind w:left="0"/>
      </w:pPr>
    </w:p>
    <w:p>
      <w:pPr>
        <w:pStyle w:val="BodyText"/>
        <w:spacing w:before="1"/>
        <w:ind w:right="345"/>
        <w:jc w:val="both"/>
      </w:pPr>
      <w:r>
        <w:rPr/>
        <w:t>III.-</w:t>
      </w:r>
      <w:r>
        <w:rPr>
          <w:spacing w:val="-1"/>
        </w:rPr>
        <w:t> </w:t>
      </w:r>
      <w:r>
        <w:rPr/>
        <w:t>Si la servidumbre es</w:t>
      </w:r>
      <w:r>
        <w:rPr>
          <w:spacing w:val="-1"/>
        </w:rPr>
        <w:t> </w:t>
      </w:r>
      <w:r>
        <w:rPr/>
        <w:t>de paso o desagüe, el</w:t>
      </w:r>
      <w:r>
        <w:rPr>
          <w:spacing w:val="-1"/>
        </w:rPr>
        <w:t> </w:t>
      </w:r>
      <w:r>
        <w:rPr/>
        <w:t>convenio se</w:t>
      </w:r>
      <w:r>
        <w:rPr>
          <w:spacing w:val="-2"/>
        </w:rPr>
        <w:t> </w:t>
      </w:r>
      <w:r>
        <w:rPr/>
        <w:t>entenderá celebrado con la</w:t>
      </w:r>
      <w:r>
        <w:rPr>
          <w:spacing w:val="-2"/>
        </w:rPr>
        <w:t> </w:t>
      </w:r>
      <w:r>
        <w:rPr/>
        <w:t>condición</w:t>
      </w:r>
      <w:r>
        <w:rPr>
          <w:spacing w:val="-2"/>
        </w:rPr>
        <w:t> </w:t>
      </w:r>
      <w:r>
        <w:rPr/>
        <w:t>de</w:t>
      </w:r>
      <w:r>
        <w:rPr>
          <w:spacing w:val="-2"/>
        </w:rPr>
        <w:t> </w:t>
      </w:r>
      <w:r>
        <w:rPr/>
        <w:t>que lo aprueben los dueños de los predios circunvecinos, o por lo menos, el dueño del predio por donde nuevamente se constituya la servidumbre;</w:t>
      </w:r>
    </w:p>
    <w:p>
      <w:pPr>
        <w:pStyle w:val="BodyText"/>
        <w:spacing w:before="230"/>
        <w:ind w:right="348"/>
        <w:jc w:val="both"/>
      </w:pPr>
      <w:r>
        <w:rPr/>
        <w:t>IV.- La renuncia de la servidumbre legal de desagüe sólo será válida cuando no se oponga a los reglamentos respectivos.</w:t>
      </w:r>
    </w:p>
    <w:p>
      <w:pPr>
        <w:pStyle w:val="BodyText"/>
        <w:spacing w:before="228"/>
        <w:ind w:right="348"/>
        <w:jc w:val="both"/>
      </w:pPr>
      <w:r>
        <w:rPr>
          <w:rFonts w:ascii="Arial" w:hAnsi="Arial"/>
          <w:b/>
        </w:rPr>
        <w:t>Artículo 1207.- </w:t>
      </w:r>
      <w:r>
        <w:rPr/>
        <w:t>Si el predio dominante pertenece a varios dueños pro indiviso, el uso que haga uno de ellos aprovecha a los demás para impedir la prescripción.</w:t>
      </w:r>
    </w:p>
    <w:p>
      <w:pPr>
        <w:pStyle w:val="BodyText"/>
        <w:spacing w:before="1"/>
        <w:ind w:left="0"/>
      </w:pPr>
    </w:p>
    <w:p>
      <w:pPr>
        <w:pStyle w:val="BodyText"/>
        <w:spacing w:before="1"/>
        <w:ind w:right="346"/>
        <w:jc w:val="both"/>
      </w:pPr>
      <w:r>
        <w:rPr>
          <w:rFonts w:ascii="Arial" w:hAnsi="Arial"/>
          <w:b/>
        </w:rPr>
        <w:t>Artículo 1208.- </w:t>
      </w:r>
      <w:r>
        <w:rPr/>
        <w:t>Si entre los propietarios hubiere alguno contra quien por leyes especiales no pueda</w:t>
      </w:r>
      <w:r>
        <w:rPr>
          <w:spacing w:val="40"/>
        </w:rPr>
        <w:t> </w:t>
      </w:r>
      <w:r>
        <w:rPr/>
        <w:t>correr la prescripción, ésta no correrá contra los demás.</w:t>
      </w:r>
    </w:p>
    <w:p>
      <w:pPr>
        <w:pStyle w:val="BodyText"/>
        <w:spacing w:before="228"/>
        <w:ind w:right="348"/>
        <w:jc w:val="both"/>
      </w:pPr>
      <w:r>
        <w:rPr>
          <w:rFonts w:ascii="Arial" w:hAnsi="Arial"/>
          <w:b/>
        </w:rPr>
        <w:t>Artículo 1209.- </w:t>
      </w:r>
      <w:r>
        <w:rPr/>
        <w:t>El modo de usar la servidumbre puede prescribirse en el tiempo y de la manera que la servidumbre misma.</w:t>
      </w:r>
    </w:p>
    <w:p>
      <w:pPr>
        <w:pStyle w:val="BodyText"/>
        <w:ind w:left="0"/>
      </w:pPr>
    </w:p>
    <w:p>
      <w:pPr>
        <w:pStyle w:val="BodyText"/>
        <w:spacing w:before="2"/>
        <w:ind w:left="0"/>
      </w:pPr>
    </w:p>
    <w:p>
      <w:pPr>
        <w:pStyle w:val="Heading1"/>
        <w:spacing w:line="477" w:lineRule="auto" w:before="1"/>
        <w:ind w:left="3951" w:right="3944" w:firstLine="249"/>
        <w:jc w:val="left"/>
      </w:pPr>
      <w:r>
        <w:rPr/>
        <w:t>TITULO SEPTIMO DE</w:t>
      </w:r>
      <w:r>
        <w:rPr>
          <w:spacing w:val="-14"/>
        </w:rPr>
        <w:t> </w:t>
      </w:r>
      <w:r>
        <w:rPr/>
        <w:t>LA</w:t>
      </w:r>
      <w:r>
        <w:rPr>
          <w:spacing w:val="-14"/>
        </w:rPr>
        <w:t> </w:t>
      </w:r>
      <w:r>
        <w:rPr/>
        <w:t>PRESCRIPCION</w:t>
      </w:r>
    </w:p>
    <w:p>
      <w:pPr>
        <w:pStyle w:val="Heading1"/>
        <w:spacing w:after="0" w:line="477" w:lineRule="auto"/>
        <w:jc w:val="left"/>
        <w:sectPr>
          <w:pgSz w:w="12240" w:h="15840"/>
          <w:pgMar w:header="15" w:footer="730" w:top="1680" w:bottom="920" w:left="1080" w:right="1080"/>
        </w:sectPr>
      </w:pPr>
    </w:p>
    <w:p>
      <w:pPr>
        <w:spacing w:before="52"/>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2"/>
      </w:pPr>
      <w:r>
        <w:rPr>
          <w:spacing w:val="-2"/>
        </w:rPr>
        <w:t>Disposiciones</w:t>
      </w:r>
      <w:r>
        <w:rPr>
          <w:spacing w:val="9"/>
        </w:rPr>
        <w:t> </w:t>
      </w:r>
      <w:r>
        <w:rPr>
          <w:spacing w:val="-2"/>
        </w:rPr>
        <w:t>generales</w:t>
      </w:r>
    </w:p>
    <w:p>
      <w:pPr>
        <w:pStyle w:val="BodyText"/>
        <w:ind w:left="0"/>
        <w:rPr>
          <w:rFonts w:ascii="Arial"/>
          <w:b/>
        </w:rPr>
      </w:pPr>
    </w:p>
    <w:p>
      <w:pPr>
        <w:pStyle w:val="BodyText"/>
        <w:spacing w:before="1"/>
        <w:ind w:right="344"/>
        <w:jc w:val="both"/>
      </w:pPr>
      <w:r>
        <w:rPr>
          <w:rFonts w:ascii="Arial" w:hAnsi="Arial"/>
          <w:b/>
        </w:rPr>
        <w:t>Artículo 1210.- </w:t>
      </w:r>
      <w:r>
        <w:rPr/>
        <w:t>Prescripción es un medio de adquirir bienes o de librarse de obligaciones, mediante el transcurso de cierto tiempo y bajo las condiciones establecidas por la ley.</w:t>
      </w:r>
    </w:p>
    <w:p>
      <w:pPr>
        <w:pStyle w:val="BodyText"/>
        <w:spacing w:before="228"/>
        <w:ind w:right="344"/>
        <w:jc w:val="both"/>
      </w:pPr>
      <w:r>
        <w:rPr>
          <w:rFonts w:ascii="Arial" w:hAnsi="Arial"/>
          <w:b/>
        </w:rPr>
        <w:t>Artículo 1211.- </w:t>
      </w:r>
      <w:r>
        <w:rPr/>
        <w:t>La adquisición de bienes en virtud de la posesión, se llama prescripción positiva; la liberación de obligaciones, por no exigirse su cumplimiento, se llama prescripción negativa.</w:t>
      </w:r>
    </w:p>
    <w:p>
      <w:pPr>
        <w:pStyle w:val="BodyText"/>
        <w:spacing w:before="1"/>
        <w:ind w:left="0"/>
      </w:pPr>
    </w:p>
    <w:p>
      <w:pPr>
        <w:pStyle w:val="BodyText"/>
        <w:spacing w:before="1"/>
        <w:ind w:right="346"/>
        <w:jc w:val="both"/>
      </w:pPr>
      <w:r>
        <w:rPr>
          <w:rFonts w:ascii="Arial" w:hAnsi="Arial"/>
          <w:b/>
        </w:rPr>
        <w:t>Artículo 1212.- </w:t>
      </w:r>
      <w:r>
        <w:rPr/>
        <w:t>Sólo pueden prescribirse los bienes y obligaciones que están en el comercio, salvo las excepciones establecidas por la ley.</w:t>
      </w:r>
    </w:p>
    <w:p>
      <w:pPr>
        <w:pStyle w:val="BodyText"/>
        <w:spacing w:before="229"/>
        <w:ind w:right="344"/>
        <w:jc w:val="both"/>
      </w:pPr>
      <w:r>
        <w:rPr>
          <w:rFonts w:ascii="Arial" w:hAnsi="Arial"/>
          <w:b/>
        </w:rPr>
        <w:t>Artículo 1213.- </w:t>
      </w:r>
      <w:r>
        <w:rPr/>
        <w:t>Pueden adquirir por prescripción positiva todos los que son capaces de adquirir por cualquier otro título; los menores y demás incapacitados pueden hacerlo por medio de sus legítimos </w:t>
      </w:r>
      <w:r>
        <w:rPr>
          <w:spacing w:val="-2"/>
        </w:rPr>
        <w:t>representantes.</w:t>
      </w:r>
    </w:p>
    <w:p>
      <w:pPr>
        <w:pStyle w:val="BodyText"/>
        <w:spacing w:before="229"/>
        <w:ind w:right="344"/>
        <w:jc w:val="both"/>
      </w:pPr>
      <w:r>
        <w:rPr>
          <w:rFonts w:ascii="Arial" w:hAnsi="Arial"/>
          <w:b/>
        </w:rPr>
        <w:t>Artículo 1214.- </w:t>
      </w:r>
      <w:r>
        <w:rPr/>
        <w:t>Para los efectos de los artículos 901 y 902, se dice legalmente cambiada la causa de la posesión cuando el poseedor que no poseía a título de dueño comienza a poseer con este carácter, y en tal caso la prescripción no corre sino desde el día en que se haya cambiado la causa de la posesión.</w:t>
      </w:r>
    </w:p>
    <w:p>
      <w:pPr>
        <w:pStyle w:val="BodyText"/>
        <w:spacing w:before="2"/>
        <w:ind w:left="0"/>
      </w:pPr>
    </w:p>
    <w:p>
      <w:pPr>
        <w:pStyle w:val="BodyText"/>
        <w:ind w:right="346"/>
        <w:jc w:val="both"/>
      </w:pPr>
      <w:r>
        <w:rPr>
          <w:rFonts w:ascii="Arial" w:hAnsi="Arial"/>
          <w:b/>
        </w:rPr>
        <w:t>Artículo 1215.- </w:t>
      </w:r>
      <w:r>
        <w:rPr/>
        <w:t>La prescripción negativa aprovecha a todos aun a los que por sí mismo no pueden </w:t>
      </w:r>
      <w:r>
        <w:rPr>
          <w:spacing w:val="-2"/>
        </w:rPr>
        <w:t>obligarse.</w:t>
      </w:r>
    </w:p>
    <w:p>
      <w:pPr>
        <w:pStyle w:val="BodyText"/>
        <w:spacing w:before="229"/>
        <w:ind w:right="344"/>
        <w:jc w:val="both"/>
      </w:pPr>
      <w:r>
        <w:rPr>
          <w:rFonts w:ascii="Arial" w:hAnsi="Arial"/>
          <w:b/>
        </w:rPr>
        <w:t>Artículo 1216.- </w:t>
      </w:r>
      <w:r>
        <w:rPr/>
        <w:t>Las personas con capacidad para enajenar pueden renunciar la prescripción ganada, pero no el derecho de prescribir para lo sucesivo.</w:t>
      </w:r>
    </w:p>
    <w:p>
      <w:pPr>
        <w:pStyle w:val="BodyText"/>
        <w:spacing w:before="1"/>
        <w:ind w:left="0"/>
      </w:pPr>
    </w:p>
    <w:p>
      <w:pPr>
        <w:pStyle w:val="BodyText"/>
        <w:spacing w:before="1"/>
        <w:ind w:right="345"/>
        <w:jc w:val="both"/>
      </w:pPr>
      <w:r>
        <w:rPr>
          <w:rFonts w:ascii="Arial" w:hAnsi="Arial"/>
          <w:b/>
        </w:rPr>
        <w:t>Artículo</w:t>
      </w:r>
      <w:r>
        <w:rPr>
          <w:rFonts w:ascii="Arial" w:hAnsi="Arial"/>
          <w:b/>
          <w:spacing w:val="-1"/>
        </w:rPr>
        <w:t> </w:t>
      </w:r>
      <w:r>
        <w:rPr>
          <w:rFonts w:ascii="Arial" w:hAnsi="Arial"/>
          <w:b/>
        </w:rPr>
        <w:t>1217.-</w:t>
      </w:r>
      <w:r>
        <w:rPr>
          <w:rFonts w:ascii="Arial" w:hAnsi="Arial"/>
          <w:b/>
          <w:spacing w:val="-1"/>
        </w:rPr>
        <w:t> </w:t>
      </w:r>
      <w:r>
        <w:rPr/>
        <w:t>La</w:t>
      </w:r>
      <w:r>
        <w:rPr>
          <w:spacing w:val="-2"/>
        </w:rPr>
        <w:t> </w:t>
      </w:r>
      <w:r>
        <w:rPr/>
        <w:t>renuncia</w:t>
      </w:r>
      <w:r>
        <w:rPr>
          <w:spacing w:val="-2"/>
        </w:rPr>
        <w:t> </w:t>
      </w:r>
      <w:r>
        <w:rPr/>
        <w:t>de</w:t>
      </w:r>
      <w:r>
        <w:rPr>
          <w:spacing w:val="-3"/>
        </w:rPr>
        <w:t> </w:t>
      </w:r>
      <w:r>
        <w:rPr/>
        <w:t>la</w:t>
      </w:r>
      <w:r>
        <w:rPr>
          <w:spacing w:val="-2"/>
        </w:rPr>
        <w:t> </w:t>
      </w:r>
      <w:r>
        <w:rPr/>
        <w:t>prescripción</w:t>
      </w:r>
      <w:r>
        <w:rPr>
          <w:spacing w:val="-3"/>
        </w:rPr>
        <w:t> </w:t>
      </w:r>
      <w:r>
        <w:rPr/>
        <w:t>es</w:t>
      </w:r>
      <w:r>
        <w:rPr>
          <w:spacing w:val="-1"/>
        </w:rPr>
        <w:t> </w:t>
      </w:r>
      <w:r>
        <w:rPr/>
        <w:t>expresa</w:t>
      </w:r>
      <w:r>
        <w:rPr>
          <w:spacing w:val="-2"/>
        </w:rPr>
        <w:t> </w:t>
      </w:r>
      <w:r>
        <w:rPr/>
        <w:t>o</w:t>
      </w:r>
      <w:r>
        <w:rPr>
          <w:spacing w:val="-2"/>
        </w:rPr>
        <w:t> </w:t>
      </w:r>
      <w:r>
        <w:rPr/>
        <w:t>tácita,</w:t>
      </w:r>
      <w:r>
        <w:rPr>
          <w:spacing w:val="-2"/>
        </w:rPr>
        <w:t> </w:t>
      </w:r>
      <w:r>
        <w:rPr/>
        <w:t>siendo esta</w:t>
      </w:r>
      <w:r>
        <w:rPr>
          <w:spacing w:val="-2"/>
        </w:rPr>
        <w:t> </w:t>
      </w:r>
      <w:r>
        <w:rPr/>
        <w:t>última la</w:t>
      </w:r>
      <w:r>
        <w:rPr>
          <w:spacing w:val="-2"/>
        </w:rPr>
        <w:t> </w:t>
      </w:r>
      <w:r>
        <w:rPr/>
        <w:t>que</w:t>
      </w:r>
      <w:r>
        <w:rPr>
          <w:spacing w:val="-3"/>
        </w:rPr>
        <w:t> </w:t>
      </w:r>
      <w:r>
        <w:rPr/>
        <w:t>resulta</w:t>
      </w:r>
      <w:r>
        <w:rPr>
          <w:spacing w:val="-2"/>
        </w:rPr>
        <w:t> </w:t>
      </w:r>
      <w:r>
        <w:rPr/>
        <w:t>de</w:t>
      </w:r>
      <w:r>
        <w:rPr>
          <w:spacing w:val="-2"/>
        </w:rPr>
        <w:t> </w:t>
      </w:r>
      <w:r>
        <w:rPr/>
        <w:t>un hecho que importa el abandono del derecho adquirido.</w:t>
      </w:r>
    </w:p>
    <w:p>
      <w:pPr>
        <w:pStyle w:val="BodyText"/>
        <w:spacing w:before="228"/>
        <w:ind w:right="345"/>
        <w:jc w:val="both"/>
      </w:pPr>
      <w:r>
        <w:rPr>
          <w:rFonts w:ascii="Arial" w:hAnsi="Arial"/>
          <w:b/>
        </w:rPr>
        <w:t>Artículo 1218.- </w:t>
      </w:r>
      <w:r>
        <w:rPr/>
        <w:t>Los acreedores y todos los que tuvieren legítimo interés en que la prescripción subsista, pueden hacerla valer aunque el deudor o el propietario hayan renunciado los derechos en esa virtud </w:t>
      </w:r>
      <w:r>
        <w:rPr>
          <w:spacing w:val="-2"/>
        </w:rPr>
        <w:t>adquiridos.</w:t>
      </w:r>
    </w:p>
    <w:p>
      <w:pPr>
        <w:pStyle w:val="BodyText"/>
        <w:spacing w:before="2"/>
        <w:ind w:left="0"/>
      </w:pPr>
    </w:p>
    <w:p>
      <w:pPr>
        <w:pStyle w:val="BodyText"/>
        <w:ind w:right="343"/>
        <w:jc w:val="both"/>
      </w:pPr>
      <w:r>
        <w:rPr>
          <w:rFonts w:ascii="Arial" w:hAnsi="Arial"/>
          <w:b/>
        </w:rPr>
        <w:t>Artículo 1219.- </w:t>
      </w:r>
      <w:r>
        <w:rPr/>
        <w:t>Si varias personas poseen en común alguna cosa, no puede ninguna de ellas prescribir contra sus copropietarios o coposeedores; pero sí puede prescribir contra un extraño, y en este caso la prescripción aprovecha a todos los partícipes.</w:t>
      </w:r>
    </w:p>
    <w:p>
      <w:pPr>
        <w:pStyle w:val="BodyText"/>
        <w:ind w:left="0"/>
      </w:pPr>
    </w:p>
    <w:p>
      <w:pPr>
        <w:pStyle w:val="BodyText"/>
        <w:ind w:right="346"/>
        <w:jc w:val="both"/>
      </w:pPr>
      <w:r>
        <w:rPr>
          <w:rFonts w:ascii="Arial" w:hAnsi="Arial"/>
          <w:b/>
        </w:rPr>
        <w:t>Artículo 1220.- </w:t>
      </w:r>
      <w:r>
        <w:rPr/>
        <w:t>La excepción que por prescripción adquiera un codeudor solidario, no aprovechará a los demás sino cuando el tiempo exigido haya debido correr del mismo modo para todos ellos.</w:t>
      </w:r>
    </w:p>
    <w:p>
      <w:pPr>
        <w:pStyle w:val="BodyText"/>
        <w:spacing w:before="229"/>
        <w:ind w:right="343"/>
        <w:jc w:val="both"/>
      </w:pPr>
      <w:r>
        <w:rPr>
          <w:rFonts w:ascii="Arial" w:hAnsi="Arial"/>
          <w:b/>
        </w:rPr>
        <w:t>Artículo 1221.- </w:t>
      </w:r>
      <w:r>
        <w:rPr/>
        <w:t>En el caso previsto por el artículo que precede, el acreedor sólo podrá exigir a los deudores</w:t>
      </w:r>
      <w:r>
        <w:rPr>
          <w:spacing w:val="-2"/>
        </w:rPr>
        <w:t> </w:t>
      </w:r>
      <w:r>
        <w:rPr/>
        <w:t>que</w:t>
      </w:r>
      <w:r>
        <w:rPr>
          <w:spacing w:val="-3"/>
        </w:rPr>
        <w:t> </w:t>
      </w:r>
      <w:r>
        <w:rPr/>
        <w:t>no</w:t>
      </w:r>
      <w:r>
        <w:rPr>
          <w:spacing w:val="-3"/>
        </w:rPr>
        <w:t> </w:t>
      </w:r>
      <w:r>
        <w:rPr/>
        <w:t>prescribieren,</w:t>
      </w:r>
      <w:r>
        <w:rPr>
          <w:spacing w:val="-4"/>
        </w:rPr>
        <w:t> </w:t>
      </w:r>
      <w:r>
        <w:rPr/>
        <w:t>el</w:t>
      </w:r>
      <w:r>
        <w:rPr>
          <w:spacing w:val="-5"/>
        </w:rPr>
        <w:t> </w:t>
      </w:r>
      <w:r>
        <w:rPr/>
        <w:t>valor</w:t>
      </w:r>
      <w:r>
        <w:rPr>
          <w:spacing w:val="-1"/>
        </w:rPr>
        <w:t> </w:t>
      </w:r>
      <w:r>
        <w:rPr/>
        <w:t>de</w:t>
      </w:r>
      <w:r>
        <w:rPr>
          <w:spacing w:val="-3"/>
        </w:rPr>
        <w:t> </w:t>
      </w:r>
      <w:r>
        <w:rPr/>
        <w:t>la</w:t>
      </w:r>
      <w:r>
        <w:rPr>
          <w:spacing w:val="-2"/>
        </w:rPr>
        <w:t> </w:t>
      </w:r>
      <w:r>
        <w:rPr/>
        <w:t>obligación,</w:t>
      </w:r>
      <w:r>
        <w:rPr>
          <w:spacing w:val="-4"/>
        </w:rPr>
        <w:t> </w:t>
      </w:r>
      <w:r>
        <w:rPr/>
        <w:t>deducida</w:t>
      </w:r>
      <w:r>
        <w:rPr>
          <w:spacing w:val="-2"/>
        </w:rPr>
        <w:t> </w:t>
      </w:r>
      <w:r>
        <w:rPr/>
        <w:t>la</w:t>
      </w:r>
      <w:r>
        <w:rPr>
          <w:spacing w:val="-2"/>
        </w:rPr>
        <w:t> </w:t>
      </w:r>
      <w:r>
        <w:rPr/>
        <w:t>parte</w:t>
      </w:r>
      <w:r>
        <w:rPr>
          <w:spacing w:val="-4"/>
        </w:rPr>
        <w:t> </w:t>
      </w:r>
      <w:r>
        <w:rPr/>
        <w:t>que</w:t>
      </w:r>
      <w:r>
        <w:rPr>
          <w:spacing w:val="-2"/>
        </w:rPr>
        <w:t> </w:t>
      </w:r>
      <w:r>
        <w:rPr/>
        <w:t>corresponda</w:t>
      </w:r>
      <w:r>
        <w:rPr>
          <w:spacing w:val="-2"/>
        </w:rPr>
        <w:t> </w:t>
      </w:r>
      <w:r>
        <w:rPr/>
        <w:t>al</w:t>
      </w:r>
      <w:r>
        <w:rPr>
          <w:spacing w:val="-5"/>
        </w:rPr>
        <w:t> </w:t>
      </w:r>
      <w:r>
        <w:rPr/>
        <w:t>deudor</w:t>
      </w:r>
      <w:r>
        <w:rPr>
          <w:spacing w:val="-4"/>
        </w:rPr>
        <w:t> </w:t>
      </w:r>
      <w:r>
        <w:rPr/>
        <w:t>que </w:t>
      </w:r>
      <w:r>
        <w:rPr>
          <w:spacing w:val="-2"/>
        </w:rPr>
        <w:t>prescribió.</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1222.-</w:t>
      </w:r>
      <w:r>
        <w:rPr>
          <w:rFonts w:ascii="Arial" w:hAnsi="Arial"/>
          <w:b/>
          <w:spacing w:val="-7"/>
        </w:rPr>
        <w:t> </w:t>
      </w:r>
      <w:r>
        <w:rPr/>
        <w:t>La</w:t>
      </w:r>
      <w:r>
        <w:rPr>
          <w:spacing w:val="-7"/>
        </w:rPr>
        <w:t> </w:t>
      </w:r>
      <w:r>
        <w:rPr/>
        <w:t>prescripción</w:t>
      </w:r>
      <w:r>
        <w:rPr>
          <w:spacing w:val="-8"/>
        </w:rPr>
        <w:t> </w:t>
      </w:r>
      <w:r>
        <w:rPr/>
        <w:t>adquirida</w:t>
      </w:r>
      <w:r>
        <w:rPr>
          <w:spacing w:val="-8"/>
        </w:rPr>
        <w:t> </w:t>
      </w:r>
      <w:r>
        <w:rPr/>
        <w:t>por</w:t>
      </w:r>
      <w:r>
        <w:rPr>
          <w:spacing w:val="-8"/>
        </w:rPr>
        <w:t> </w:t>
      </w:r>
      <w:r>
        <w:rPr/>
        <w:t>el</w:t>
      </w:r>
      <w:r>
        <w:rPr>
          <w:spacing w:val="-8"/>
        </w:rPr>
        <w:t> </w:t>
      </w:r>
      <w:r>
        <w:rPr/>
        <w:t>deudor</w:t>
      </w:r>
      <w:r>
        <w:rPr>
          <w:spacing w:val="-7"/>
        </w:rPr>
        <w:t> </w:t>
      </w:r>
      <w:r>
        <w:rPr/>
        <w:t>principal,</w:t>
      </w:r>
      <w:r>
        <w:rPr>
          <w:spacing w:val="-6"/>
        </w:rPr>
        <w:t> </w:t>
      </w:r>
      <w:r>
        <w:rPr/>
        <w:t>aprovecha</w:t>
      </w:r>
      <w:r>
        <w:rPr>
          <w:spacing w:val="-7"/>
        </w:rPr>
        <w:t> </w:t>
      </w:r>
      <w:r>
        <w:rPr/>
        <w:t>siempre</w:t>
      </w:r>
      <w:r>
        <w:rPr>
          <w:spacing w:val="-8"/>
        </w:rPr>
        <w:t> </w:t>
      </w:r>
      <w:r>
        <w:rPr/>
        <w:t>a</w:t>
      </w:r>
      <w:r>
        <w:rPr>
          <w:spacing w:val="-8"/>
        </w:rPr>
        <w:t> </w:t>
      </w:r>
      <w:r>
        <w:rPr/>
        <w:t>sus</w:t>
      </w:r>
      <w:r>
        <w:rPr>
          <w:spacing w:val="-6"/>
        </w:rPr>
        <w:t> </w:t>
      </w:r>
      <w:r>
        <w:rPr>
          <w:spacing w:val="-2"/>
        </w:rPr>
        <w:t>fiadores.</w:t>
      </w:r>
    </w:p>
    <w:p>
      <w:pPr>
        <w:pStyle w:val="BodyText"/>
        <w:spacing w:before="229"/>
        <w:ind w:right="344"/>
        <w:jc w:val="both"/>
      </w:pPr>
      <w:r>
        <w:rPr>
          <w:rFonts w:ascii="Arial" w:hAnsi="Arial"/>
          <w:b/>
        </w:rPr>
        <w:t>Artículo 1223.- </w:t>
      </w:r>
      <w:r>
        <w:rPr/>
        <w:t>El Estado en su caso, así como los Ayuntamientos y las otras personas morales, se considerarán como particulares para la prescripción de sus bienes, derechos y acciones que sean susceptibles de propiedad privada.</w:t>
      </w:r>
    </w:p>
    <w:p>
      <w:pPr>
        <w:pStyle w:val="BodyText"/>
        <w:spacing w:before="2"/>
        <w:ind w:left="0"/>
      </w:pPr>
    </w:p>
    <w:p>
      <w:pPr>
        <w:pStyle w:val="BodyText"/>
        <w:ind w:right="347"/>
        <w:jc w:val="both"/>
      </w:pPr>
      <w:r>
        <w:rPr>
          <w:rFonts w:ascii="Arial" w:hAnsi="Arial"/>
          <w:b/>
        </w:rPr>
        <w:t>Artículo 1224.- </w:t>
      </w:r>
      <w:r>
        <w:rPr/>
        <w:t>El que prescriba puede completar el término necesario para su prescripción reuniendo al tiempo que haya poseído, el que poseyó la persona que le transmitió la cosa, con tal de que ambas posesiones tengan los requisitos legales.</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1225.- </w:t>
      </w:r>
      <w:r>
        <w:rPr/>
        <w:t>Las disposiciones de</w:t>
      </w:r>
      <w:r>
        <w:rPr>
          <w:spacing w:val="-1"/>
        </w:rPr>
        <w:t> </w:t>
      </w:r>
      <w:r>
        <w:rPr/>
        <w:t>este</w:t>
      </w:r>
      <w:r>
        <w:rPr>
          <w:spacing w:val="-1"/>
        </w:rPr>
        <w:t> </w:t>
      </w:r>
      <w:r>
        <w:rPr/>
        <w:t>título,</w:t>
      </w:r>
      <w:r>
        <w:rPr>
          <w:spacing w:val="-1"/>
        </w:rPr>
        <w:t> </w:t>
      </w:r>
      <w:r>
        <w:rPr/>
        <w:t>relativas al</w:t>
      </w:r>
      <w:r>
        <w:rPr>
          <w:spacing w:val="-2"/>
        </w:rPr>
        <w:t> </w:t>
      </w:r>
      <w:r>
        <w:rPr/>
        <w:t>tiempo</w:t>
      </w:r>
      <w:r>
        <w:rPr>
          <w:spacing w:val="-1"/>
        </w:rPr>
        <w:t> </w:t>
      </w:r>
      <w:r>
        <w:rPr/>
        <w:t>y demás requisitos necesarios para</w:t>
      </w:r>
      <w:r>
        <w:rPr>
          <w:spacing w:val="-1"/>
        </w:rPr>
        <w:t> </w:t>
      </w:r>
      <w:r>
        <w:rPr/>
        <w:t>la prescripción, sólo dejarán de observarse en los casos en que la ley prevenga expresamente otra cosa.</w:t>
      </w:r>
    </w:p>
    <w:p>
      <w:pPr>
        <w:pStyle w:val="BodyText"/>
        <w:ind w:left="0"/>
      </w:pPr>
    </w:p>
    <w:p>
      <w:pPr>
        <w:pStyle w:val="BodyText"/>
        <w:spacing w:before="1"/>
        <w:ind w:left="0"/>
      </w:pPr>
    </w:p>
    <w:p>
      <w:pPr>
        <w:pStyle w:val="Heading1"/>
        <w:spacing w:before="1"/>
      </w:pPr>
      <w:r>
        <w:rPr/>
        <w:t>CAPITULO</w:t>
      </w:r>
      <w:r>
        <w:rPr>
          <w:spacing w:val="-12"/>
        </w:rPr>
        <w:t> </w:t>
      </w:r>
      <w:r>
        <w:rPr>
          <w:spacing w:val="-5"/>
        </w:rPr>
        <w:t>II</w:t>
      </w:r>
    </w:p>
    <w:p>
      <w:pPr>
        <w:spacing w:line="480" w:lineRule="auto" w:before="228"/>
        <w:ind w:left="338" w:right="3362" w:firstLine="3430"/>
        <w:jc w:val="left"/>
        <w:rPr>
          <w:sz w:val="20"/>
        </w:rPr>
      </w:pPr>
      <w:r>
        <w:rPr>
          <w:rFonts w:ascii="Arial" w:hAnsi="Arial"/>
          <w:b/>
          <w:sz w:val="20"/>
        </w:rPr>
        <w:t>De</w:t>
      </w:r>
      <w:r>
        <w:rPr>
          <w:rFonts w:ascii="Arial" w:hAnsi="Arial"/>
          <w:b/>
          <w:spacing w:val="-13"/>
          <w:sz w:val="20"/>
        </w:rPr>
        <w:t> </w:t>
      </w:r>
      <w:r>
        <w:rPr>
          <w:rFonts w:ascii="Arial" w:hAnsi="Arial"/>
          <w:b/>
          <w:sz w:val="20"/>
        </w:rPr>
        <w:t>la</w:t>
      </w:r>
      <w:r>
        <w:rPr>
          <w:rFonts w:ascii="Arial" w:hAnsi="Arial"/>
          <w:b/>
          <w:spacing w:val="-14"/>
          <w:sz w:val="20"/>
        </w:rPr>
        <w:t> </w:t>
      </w:r>
      <w:r>
        <w:rPr>
          <w:rFonts w:ascii="Arial" w:hAnsi="Arial"/>
          <w:b/>
          <w:sz w:val="20"/>
        </w:rPr>
        <w:t>prescripción</w:t>
      </w:r>
      <w:r>
        <w:rPr>
          <w:rFonts w:ascii="Arial" w:hAnsi="Arial"/>
          <w:b/>
          <w:spacing w:val="-12"/>
          <w:sz w:val="20"/>
        </w:rPr>
        <w:t> </w:t>
      </w:r>
      <w:r>
        <w:rPr>
          <w:rFonts w:ascii="Arial" w:hAnsi="Arial"/>
          <w:b/>
          <w:sz w:val="20"/>
        </w:rPr>
        <w:t>positiva Artículo 1226.- </w:t>
      </w:r>
      <w:r>
        <w:rPr>
          <w:sz w:val="20"/>
        </w:rPr>
        <w:t>La posesión necesaria para prescribir debe ser:</w:t>
      </w:r>
    </w:p>
    <w:p>
      <w:pPr>
        <w:pStyle w:val="BodyText"/>
        <w:spacing w:line="480" w:lineRule="auto" w:before="2"/>
        <w:ind w:right="7062"/>
      </w:pPr>
      <w:r>
        <w:rPr/>
        <w:t>I.-</w:t>
      </w:r>
      <w:r>
        <w:rPr>
          <w:spacing w:val="-10"/>
        </w:rPr>
        <w:t> </w:t>
      </w:r>
      <w:r>
        <w:rPr/>
        <w:t>En</w:t>
      </w:r>
      <w:r>
        <w:rPr>
          <w:spacing w:val="-11"/>
        </w:rPr>
        <w:t> </w:t>
      </w:r>
      <w:r>
        <w:rPr/>
        <w:t>concepto</w:t>
      </w:r>
      <w:r>
        <w:rPr>
          <w:spacing w:val="-11"/>
        </w:rPr>
        <w:t> </w:t>
      </w:r>
      <w:r>
        <w:rPr/>
        <w:t>de</w:t>
      </w:r>
      <w:r>
        <w:rPr>
          <w:spacing w:val="-9"/>
        </w:rPr>
        <w:t> </w:t>
      </w:r>
      <w:r>
        <w:rPr/>
        <w:t>propietario; II.- Pacífica;</w:t>
      </w:r>
    </w:p>
    <w:p>
      <w:pPr>
        <w:pStyle w:val="BodyText"/>
        <w:spacing w:line="480" w:lineRule="auto"/>
        <w:ind w:right="8542"/>
      </w:pPr>
      <w:r>
        <w:rPr/>
        <w:t>III.-</w:t>
      </w:r>
      <w:r>
        <w:rPr>
          <w:spacing w:val="-14"/>
        </w:rPr>
        <w:t> </w:t>
      </w:r>
      <w:r>
        <w:rPr/>
        <w:t>Continua; IV.- Pública.</w:t>
      </w:r>
    </w:p>
    <w:p>
      <w:pPr>
        <w:spacing w:line="229" w:lineRule="exact"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1227.-</w:t>
      </w:r>
      <w:r>
        <w:rPr>
          <w:rFonts w:ascii="Arial" w:hAnsi="Arial"/>
          <w:b/>
          <w:spacing w:val="-7"/>
          <w:sz w:val="20"/>
        </w:rPr>
        <w:t> </w:t>
      </w:r>
      <w:r>
        <w:rPr>
          <w:sz w:val="20"/>
        </w:rPr>
        <w:t>Los</w:t>
      </w:r>
      <w:r>
        <w:rPr>
          <w:spacing w:val="-7"/>
          <w:sz w:val="20"/>
        </w:rPr>
        <w:t> </w:t>
      </w:r>
      <w:r>
        <w:rPr>
          <w:sz w:val="20"/>
        </w:rPr>
        <w:t>bienes</w:t>
      </w:r>
      <w:r>
        <w:rPr>
          <w:spacing w:val="-4"/>
          <w:sz w:val="20"/>
        </w:rPr>
        <w:t> </w:t>
      </w:r>
      <w:r>
        <w:rPr>
          <w:sz w:val="20"/>
        </w:rPr>
        <w:t>inmuebles</w:t>
      </w:r>
      <w:r>
        <w:rPr>
          <w:spacing w:val="-7"/>
          <w:sz w:val="20"/>
        </w:rPr>
        <w:t> </w:t>
      </w:r>
      <w:r>
        <w:rPr>
          <w:sz w:val="20"/>
        </w:rPr>
        <w:t>se</w:t>
      </w:r>
      <w:r>
        <w:rPr>
          <w:spacing w:val="-6"/>
          <w:sz w:val="20"/>
        </w:rPr>
        <w:t> </w:t>
      </w:r>
      <w:r>
        <w:rPr>
          <w:spacing w:val="-2"/>
          <w:sz w:val="20"/>
        </w:rPr>
        <w:t>prescriben:</w:t>
      </w:r>
    </w:p>
    <w:p>
      <w:pPr>
        <w:pStyle w:val="BodyText"/>
        <w:ind w:left="0"/>
      </w:pPr>
    </w:p>
    <w:p>
      <w:pPr>
        <w:pStyle w:val="BodyText"/>
        <w:ind w:right="347"/>
        <w:jc w:val="both"/>
      </w:pPr>
      <w:r>
        <w:rPr/>
        <w:t>I.- En cinco años, cuando se poseen en concepto de propietario, con buena fe, pacífica, continua y </w:t>
      </w:r>
      <w:r>
        <w:rPr>
          <w:spacing w:val="-2"/>
        </w:rPr>
        <w:t>públicamente;</w:t>
      </w:r>
    </w:p>
    <w:p>
      <w:pPr>
        <w:pStyle w:val="BodyText"/>
        <w:spacing w:before="230"/>
        <w:jc w:val="both"/>
      </w:pPr>
      <w:r>
        <w:rPr/>
        <w:t>II.-</w:t>
      </w:r>
      <w:r>
        <w:rPr>
          <w:spacing w:val="-6"/>
        </w:rPr>
        <w:t> </w:t>
      </w:r>
      <w:r>
        <w:rPr/>
        <w:t>En</w:t>
      </w:r>
      <w:r>
        <w:rPr>
          <w:spacing w:val="-7"/>
        </w:rPr>
        <w:t> </w:t>
      </w:r>
      <w:r>
        <w:rPr/>
        <w:t>cinco</w:t>
      </w:r>
      <w:r>
        <w:rPr>
          <w:spacing w:val="-5"/>
        </w:rPr>
        <w:t> </w:t>
      </w:r>
      <w:r>
        <w:rPr/>
        <w:t>años,</w:t>
      </w:r>
      <w:r>
        <w:rPr>
          <w:spacing w:val="-6"/>
        </w:rPr>
        <w:t> </w:t>
      </w:r>
      <w:r>
        <w:rPr/>
        <w:t>cuando</w:t>
      </w:r>
      <w:r>
        <w:rPr>
          <w:spacing w:val="-7"/>
        </w:rPr>
        <w:t> </w:t>
      </w:r>
      <w:r>
        <w:rPr/>
        <w:t>los</w:t>
      </w:r>
      <w:r>
        <w:rPr>
          <w:spacing w:val="-6"/>
        </w:rPr>
        <w:t> </w:t>
      </w:r>
      <w:r>
        <w:rPr/>
        <w:t>inmuebles</w:t>
      </w:r>
      <w:r>
        <w:rPr>
          <w:spacing w:val="-4"/>
        </w:rPr>
        <w:t> </w:t>
      </w:r>
      <w:r>
        <w:rPr/>
        <w:t>hayan</w:t>
      </w:r>
      <w:r>
        <w:rPr>
          <w:spacing w:val="-7"/>
        </w:rPr>
        <w:t> </w:t>
      </w:r>
      <w:r>
        <w:rPr/>
        <w:t>sido</w:t>
      </w:r>
      <w:r>
        <w:rPr>
          <w:spacing w:val="-6"/>
        </w:rPr>
        <w:t> </w:t>
      </w:r>
      <w:r>
        <w:rPr/>
        <w:t>objeto</w:t>
      </w:r>
      <w:r>
        <w:rPr>
          <w:spacing w:val="-8"/>
        </w:rPr>
        <w:t> </w:t>
      </w:r>
      <w:r>
        <w:rPr/>
        <w:t>de</w:t>
      </w:r>
      <w:r>
        <w:rPr>
          <w:spacing w:val="-6"/>
        </w:rPr>
        <w:t> </w:t>
      </w:r>
      <w:r>
        <w:rPr/>
        <w:t>una</w:t>
      </w:r>
      <w:r>
        <w:rPr>
          <w:spacing w:val="-7"/>
        </w:rPr>
        <w:t> </w:t>
      </w:r>
      <w:r>
        <w:rPr/>
        <w:t>inscripción</w:t>
      </w:r>
      <w:r>
        <w:rPr>
          <w:spacing w:val="-7"/>
        </w:rPr>
        <w:t> </w:t>
      </w:r>
      <w:r>
        <w:rPr/>
        <w:t>de</w:t>
      </w:r>
      <w:r>
        <w:rPr>
          <w:spacing w:val="-3"/>
        </w:rPr>
        <w:t> </w:t>
      </w:r>
      <w:r>
        <w:rPr>
          <w:spacing w:val="-2"/>
        </w:rPr>
        <w:t>posesión;</w:t>
      </w:r>
    </w:p>
    <w:p>
      <w:pPr>
        <w:pStyle w:val="BodyText"/>
        <w:ind w:left="0"/>
      </w:pPr>
    </w:p>
    <w:p>
      <w:pPr>
        <w:pStyle w:val="BodyText"/>
        <w:ind w:right="348"/>
        <w:jc w:val="both"/>
      </w:pPr>
      <w:r>
        <w:rPr/>
        <w:t>III.- En diez años, cuando se poseen de mala fe, si la posesión es en concepto de propietario, pacífica, continua y pública;</w:t>
      </w:r>
    </w:p>
    <w:p>
      <w:pPr>
        <w:pStyle w:val="BodyText"/>
        <w:spacing w:before="2"/>
        <w:ind w:left="0"/>
      </w:pPr>
    </w:p>
    <w:p>
      <w:pPr>
        <w:pStyle w:val="BodyText"/>
        <w:ind w:right="346"/>
        <w:jc w:val="both"/>
      </w:pPr>
      <w:r>
        <w:rPr/>
        <w:t>IV.- Se aumentará en una tercera parte el tiempo señalado en las fracciones I y III, si se demuestra, por quien tenga interés jurídico en ello, que el poseedor de finca rústica no la ha cultivado, ni ha hecho la replantación de magueyes, ni la reforestación según el caso, durante la mayor parte del tiempo que la ha poseído, o que por no haber hecho el poseedor de finca urbana las reparaciones necesarias, ésta ha permanecido deshabitada la mayor parte del tiempo que ha estado en poder de aquél.</w:t>
      </w:r>
    </w:p>
    <w:p>
      <w:pPr>
        <w:pStyle w:val="BodyText"/>
        <w:ind w:left="0"/>
      </w:pPr>
    </w:p>
    <w:p>
      <w:pPr>
        <w:pStyle w:val="BodyText"/>
        <w:ind w:right="344"/>
        <w:jc w:val="both"/>
      </w:pPr>
      <w:r>
        <w:rPr>
          <w:rFonts w:ascii="Arial" w:hAnsi="Arial"/>
          <w:b/>
        </w:rPr>
        <w:t>Artículo 1228.- </w:t>
      </w:r>
      <w:r>
        <w:rPr/>
        <w:t>Los bienes muebles se prescriben en tres años cuando son poseídos con buena fe, pacífica y continuamente. Faltando la buena fe, se prescribirán en cinco años.</w:t>
      </w:r>
    </w:p>
    <w:p>
      <w:pPr>
        <w:pStyle w:val="BodyText"/>
        <w:spacing w:before="229"/>
        <w:ind w:right="346"/>
        <w:jc w:val="both"/>
      </w:pPr>
      <w:r>
        <w:rPr>
          <w:rFonts w:ascii="Arial" w:hAnsi="Arial"/>
          <w:b/>
        </w:rPr>
        <w:t>Artículo 1229.- </w:t>
      </w:r>
      <w:r>
        <w:rPr/>
        <w:t>Cuando la posesión se adquiere por medio de violencia, aunque ésta cese y la posesión continúe pacíficamente, el plazo para la prescripción será de diez años para los inmuebles y de cinco para los muebles, contados desde que cese la violencia.</w:t>
      </w:r>
    </w:p>
    <w:p>
      <w:pPr>
        <w:pStyle w:val="BodyText"/>
        <w:spacing w:before="230"/>
        <w:ind w:right="346"/>
        <w:jc w:val="both"/>
      </w:pPr>
      <w:r>
        <w:rPr>
          <w:rFonts w:ascii="Arial" w:hAnsi="Arial"/>
          <w:b/>
        </w:rPr>
        <w:t>Artículo 1230.- </w:t>
      </w:r>
      <w:r>
        <w:rPr/>
        <w:t>La posesión adquirida por medio de un delito, se tendrá en cuenta para la prescripción, a partir de la fecha en que haya quedado extinguida la pena o prescrita la acción penal, considerándose la posesión como de mala fe.</w:t>
      </w:r>
    </w:p>
    <w:p>
      <w:pPr>
        <w:pStyle w:val="BodyText"/>
        <w:spacing w:before="1"/>
        <w:ind w:left="0"/>
      </w:pPr>
    </w:p>
    <w:p>
      <w:pPr>
        <w:pStyle w:val="BodyText"/>
        <w:ind w:right="344"/>
        <w:jc w:val="both"/>
      </w:pPr>
      <w:r>
        <w:rPr>
          <w:rFonts w:ascii="Arial" w:hAnsi="Arial"/>
          <w:b/>
        </w:rPr>
        <w:t>Artículo 1231.- </w:t>
      </w:r>
      <w:r>
        <w:rPr/>
        <w:t>El que hubiere poseído bienes inmuebles por el tiempo y con las condiciones exigidas</w:t>
      </w:r>
      <w:r>
        <w:rPr>
          <w:spacing w:val="40"/>
        </w:rPr>
        <w:t> </w:t>
      </w:r>
      <w:r>
        <w:rPr/>
        <w:t>por este Código para adquirirlos por prescripción, puede promover juicio contra el que aparezca como propietario de esos bienes en el Registro Público, a fin de que se declare que la prescripción se ha consumado y que ha adquirido, por ende, la propiedad.</w:t>
      </w:r>
    </w:p>
    <w:p>
      <w:pPr>
        <w:pStyle w:val="BodyText"/>
        <w:ind w:left="0"/>
      </w:pPr>
    </w:p>
    <w:p>
      <w:pPr>
        <w:pStyle w:val="BodyText"/>
        <w:ind w:right="348"/>
        <w:jc w:val="both"/>
      </w:pPr>
      <w:r>
        <w:rPr>
          <w:rFonts w:ascii="Arial" w:hAnsi="Arial"/>
          <w:b/>
        </w:rPr>
        <w:t>Artículo 1232.-</w:t>
      </w:r>
      <w:r>
        <w:rPr>
          <w:rFonts w:ascii="Arial" w:hAnsi="Arial"/>
          <w:b/>
          <w:spacing w:val="-2"/>
        </w:rPr>
        <w:t> </w:t>
      </w:r>
      <w:r>
        <w:rPr/>
        <w:t>La</w:t>
      </w:r>
      <w:r>
        <w:rPr>
          <w:spacing w:val="-2"/>
        </w:rPr>
        <w:t> </w:t>
      </w:r>
      <w:r>
        <w:rPr/>
        <w:t>sentencia</w:t>
      </w:r>
      <w:r>
        <w:rPr>
          <w:spacing w:val="-1"/>
        </w:rPr>
        <w:t> </w:t>
      </w:r>
      <w:r>
        <w:rPr/>
        <w:t>ejecutoria</w:t>
      </w:r>
      <w:r>
        <w:rPr>
          <w:spacing w:val="-2"/>
        </w:rPr>
        <w:t> </w:t>
      </w:r>
      <w:r>
        <w:rPr/>
        <w:t>que</w:t>
      </w:r>
      <w:r>
        <w:rPr>
          <w:spacing w:val="-1"/>
        </w:rPr>
        <w:t> </w:t>
      </w:r>
      <w:r>
        <w:rPr/>
        <w:t>declare procedente</w:t>
      </w:r>
      <w:r>
        <w:rPr>
          <w:spacing w:val="-1"/>
        </w:rPr>
        <w:t> </w:t>
      </w:r>
      <w:r>
        <w:rPr/>
        <w:t>la</w:t>
      </w:r>
      <w:r>
        <w:rPr>
          <w:spacing w:val="-1"/>
        </w:rPr>
        <w:t> </w:t>
      </w:r>
      <w:r>
        <w:rPr/>
        <w:t>acción</w:t>
      </w:r>
      <w:r>
        <w:rPr>
          <w:spacing w:val="-2"/>
        </w:rPr>
        <w:t> </w:t>
      </w:r>
      <w:r>
        <w:rPr/>
        <w:t>de</w:t>
      </w:r>
      <w:r>
        <w:rPr>
          <w:spacing w:val="-1"/>
        </w:rPr>
        <w:t> </w:t>
      </w:r>
      <w:r>
        <w:rPr/>
        <w:t>prescripción,</w:t>
      </w:r>
      <w:r>
        <w:rPr>
          <w:spacing w:val="-1"/>
        </w:rPr>
        <w:t> </w:t>
      </w:r>
      <w:r>
        <w:rPr/>
        <w:t>se</w:t>
      </w:r>
      <w:r>
        <w:rPr>
          <w:spacing w:val="-1"/>
        </w:rPr>
        <w:t> </w:t>
      </w:r>
      <w:r>
        <w:rPr/>
        <w:t>inscribirá</w:t>
      </w:r>
      <w:r>
        <w:rPr>
          <w:spacing w:val="-2"/>
        </w:rPr>
        <w:t> </w:t>
      </w:r>
      <w:r>
        <w:rPr/>
        <w:t>en el Registro Público y servirá de título de propiedad al poseedor.</w:t>
      </w:r>
    </w:p>
    <w:p>
      <w:pPr>
        <w:pStyle w:val="BodyText"/>
        <w:spacing w:before="229"/>
        <w:ind w:left="0"/>
      </w:pPr>
    </w:p>
    <w:p>
      <w:pPr>
        <w:pStyle w:val="Heading1"/>
        <w:spacing w:before="1"/>
        <w:ind w:left="370"/>
      </w:pPr>
      <w:r>
        <w:rPr/>
        <w:t>CAPITULO</w:t>
      </w:r>
      <w:r>
        <w:rPr>
          <w:spacing w:val="-12"/>
        </w:rPr>
        <w:t> </w:t>
      </w:r>
      <w:r>
        <w:rPr>
          <w:spacing w:val="-5"/>
        </w:rPr>
        <w:t>III</w:t>
      </w:r>
    </w:p>
    <w:p>
      <w:pPr>
        <w:pStyle w:val="Heading1"/>
        <w:spacing w:after="0"/>
        <w:sectPr>
          <w:pgSz w:w="12240" w:h="15840"/>
          <w:pgMar w:header="15" w:footer="730" w:top="1680" w:bottom="920" w:left="1080" w:right="1080"/>
        </w:sectPr>
      </w:pPr>
    </w:p>
    <w:p>
      <w:pPr>
        <w:pStyle w:val="BodyText"/>
        <w:spacing w:before="52"/>
        <w:ind w:left="0"/>
        <w:rPr>
          <w:rFonts w:ascii="Arial"/>
          <w:b/>
        </w:rPr>
      </w:pPr>
    </w:p>
    <w:p>
      <w:pPr>
        <w:pStyle w:val="Heading2"/>
      </w:pPr>
      <w:r>
        <w:rPr/>
        <w:t>De</w:t>
      </w:r>
      <w:r>
        <w:rPr>
          <w:spacing w:val="-8"/>
        </w:rPr>
        <w:t> </w:t>
      </w:r>
      <w:r>
        <w:rPr/>
        <w:t>la</w:t>
      </w:r>
      <w:r>
        <w:rPr>
          <w:spacing w:val="-8"/>
        </w:rPr>
        <w:t> </w:t>
      </w:r>
      <w:r>
        <w:rPr/>
        <w:t>prescripción</w:t>
      </w:r>
      <w:r>
        <w:rPr>
          <w:spacing w:val="-6"/>
        </w:rPr>
        <w:t> </w:t>
      </w:r>
      <w:r>
        <w:rPr>
          <w:spacing w:val="-2"/>
        </w:rPr>
        <w:t>negativa</w:t>
      </w:r>
    </w:p>
    <w:p>
      <w:pPr>
        <w:pStyle w:val="BodyText"/>
        <w:spacing w:before="1"/>
        <w:ind w:left="0"/>
        <w:rPr>
          <w:rFonts w:ascii="Arial"/>
          <w:b/>
        </w:rPr>
      </w:pPr>
    </w:p>
    <w:p>
      <w:pPr>
        <w:pStyle w:val="BodyText"/>
        <w:jc w:val="both"/>
      </w:pPr>
      <w:r>
        <w:rPr>
          <w:rFonts w:ascii="Arial" w:hAnsi="Arial"/>
          <w:b/>
        </w:rPr>
        <w:t>Artículo</w:t>
      </w:r>
      <w:r>
        <w:rPr>
          <w:rFonts w:ascii="Arial" w:hAnsi="Arial"/>
          <w:b/>
          <w:spacing w:val="-6"/>
        </w:rPr>
        <w:t> </w:t>
      </w:r>
      <w:r>
        <w:rPr>
          <w:rFonts w:ascii="Arial" w:hAnsi="Arial"/>
          <w:b/>
        </w:rPr>
        <w:t>1233.-</w:t>
      </w:r>
      <w:r>
        <w:rPr>
          <w:rFonts w:ascii="Arial" w:hAnsi="Arial"/>
          <w:b/>
          <w:spacing w:val="-6"/>
        </w:rPr>
        <w:t> </w:t>
      </w:r>
      <w:r>
        <w:rPr/>
        <w:t>La</w:t>
      </w:r>
      <w:r>
        <w:rPr>
          <w:spacing w:val="-6"/>
        </w:rPr>
        <w:t> </w:t>
      </w:r>
      <w:r>
        <w:rPr/>
        <w:t>prescripción</w:t>
      </w:r>
      <w:r>
        <w:rPr>
          <w:spacing w:val="-7"/>
        </w:rPr>
        <w:t> </w:t>
      </w:r>
      <w:r>
        <w:rPr/>
        <w:t>negativa</w:t>
      </w:r>
      <w:r>
        <w:rPr>
          <w:spacing w:val="-7"/>
        </w:rPr>
        <w:t> </w:t>
      </w:r>
      <w:r>
        <w:rPr/>
        <w:t>se</w:t>
      </w:r>
      <w:r>
        <w:rPr>
          <w:spacing w:val="-6"/>
        </w:rPr>
        <w:t> </w:t>
      </w:r>
      <w:r>
        <w:rPr/>
        <w:t>verifica</w:t>
      </w:r>
      <w:r>
        <w:rPr>
          <w:spacing w:val="-5"/>
        </w:rPr>
        <w:t> </w:t>
      </w:r>
      <w:r>
        <w:rPr/>
        <w:t>por</w:t>
      </w:r>
      <w:r>
        <w:rPr>
          <w:spacing w:val="-6"/>
        </w:rPr>
        <w:t> </w:t>
      </w:r>
      <w:r>
        <w:rPr/>
        <w:t>el</w:t>
      </w:r>
      <w:r>
        <w:rPr>
          <w:spacing w:val="-7"/>
        </w:rPr>
        <w:t> </w:t>
      </w:r>
      <w:r>
        <w:rPr/>
        <w:t>solo</w:t>
      </w:r>
      <w:r>
        <w:rPr>
          <w:spacing w:val="-7"/>
        </w:rPr>
        <w:t> </w:t>
      </w:r>
      <w:r>
        <w:rPr/>
        <w:t>transcurso</w:t>
      </w:r>
      <w:r>
        <w:rPr>
          <w:spacing w:val="-7"/>
        </w:rPr>
        <w:t> </w:t>
      </w:r>
      <w:r>
        <w:rPr/>
        <w:t>del</w:t>
      </w:r>
      <w:r>
        <w:rPr>
          <w:spacing w:val="-5"/>
        </w:rPr>
        <w:t> </w:t>
      </w:r>
      <w:r>
        <w:rPr/>
        <w:t>tiempo</w:t>
      </w:r>
      <w:r>
        <w:rPr>
          <w:spacing w:val="-8"/>
        </w:rPr>
        <w:t> </w:t>
      </w:r>
      <w:r>
        <w:rPr/>
        <w:t>fijado</w:t>
      </w:r>
      <w:r>
        <w:rPr>
          <w:spacing w:val="-5"/>
        </w:rPr>
        <w:t> </w:t>
      </w:r>
      <w:r>
        <w:rPr/>
        <w:t>por</w:t>
      </w:r>
      <w:r>
        <w:rPr>
          <w:spacing w:val="-5"/>
        </w:rPr>
        <w:t> </w:t>
      </w:r>
      <w:r>
        <w:rPr/>
        <w:t>la</w:t>
      </w:r>
      <w:r>
        <w:rPr>
          <w:spacing w:val="-7"/>
        </w:rPr>
        <w:t> </w:t>
      </w:r>
      <w:r>
        <w:rPr>
          <w:spacing w:val="-4"/>
        </w:rPr>
        <w:t>ley.</w:t>
      </w:r>
    </w:p>
    <w:p>
      <w:pPr>
        <w:pStyle w:val="BodyText"/>
        <w:spacing w:before="1"/>
        <w:ind w:left="0"/>
      </w:pPr>
    </w:p>
    <w:p>
      <w:pPr>
        <w:pStyle w:val="BodyText"/>
        <w:ind w:right="345"/>
        <w:jc w:val="both"/>
      </w:pPr>
      <w:r>
        <w:rPr>
          <w:rFonts w:ascii="Arial" w:hAnsi="Arial"/>
          <w:b/>
        </w:rPr>
        <w:t>Artículo 1234.- </w:t>
      </w:r>
      <w:r>
        <w:rPr/>
        <w:t>Fuera de los casos de excepción, se necesita el lapso de diez años, contados desde que una obligación pudo exigirse, para que se extinga el derecho de pedir su cumplimiento.</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1235.-</w:t>
      </w:r>
      <w:r>
        <w:rPr>
          <w:rFonts w:ascii="Arial" w:hAnsi="Arial"/>
          <w:b/>
          <w:spacing w:val="-6"/>
          <w:sz w:val="20"/>
        </w:rPr>
        <w:t> </w:t>
      </w:r>
      <w:r>
        <w:rPr>
          <w:sz w:val="20"/>
        </w:rPr>
        <w:t>La</w:t>
      </w:r>
      <w:r>
        <w:rPr>
          <w:spacing w:val="-6"/>
          <w:sz w:val="20"/>
        </w:rPr>
        <w:t> </w:t>
      </w:r>
      <w:r>
        <w:rPr>
          <w:sz w:val="20"/>
        </w:rPr>
        <w:t>obligación</w:t>
      </w:r>
      <w:r>
        <w:rPr>
          <w:spacing w:val="-8"/>
          <w:sz w:val="20"/>
        </w:rPr>
        <w:t> </w:t>
      </w:r>
      <w:r>
        <w:rPr>
          <w:sz w:val="20"/>
        </w:rPr>
        <w:t>de</w:t>
      </w:r>
      <w:r>
        <w:rPr>
          <w:spacing w:val="-7"/>
          <w:sz w:val="20"/>
        </w:rPr>
        <w:t> </w:t>
      </w:r>
      <w:r>
        <w:rPr>
          <w:sz w:val="20"/>
        </w:rPr>
        <w:t>dar</w:t>
      </w:r>
      <w:r>
        <w:rPr>
          <w:spacing w:val="-5"/>
          <w:sz w:val="20"/>
        </w:rPr>
        <w:t> </w:t>
      </w:r>
      <w:r>
        <w:rPr>
          <w:sz w:val="20"/>
        </w:rPr>
        <w:t>alimentos</w:t>
      </w:r>
      <w:r>
        <w:rPr>
          <w:spacing w:val="-6"/>
          <w:sz w:val="20"/>
        </w:rPr>
        <w:t> </w:t>
      </w:r>
      <w:r>
        <w:rPr>
          <w:sz w:val="20"/>
        </w:rPr>
        <w:t>es</w:t>
      </w:r>
      <w:r>
        <w:rPr>
          <w:spacing w:val="-5"/>
          <w:sz w:val="20"/>
        </w:rPr>
        <w:t> </w:t>
      </w:r>
      <w:r>
        <w:rPr>
          <w:spacing w:val="-2"/>
          <w:sz w:val="20"/>
        </w:rPr>
        <w:t>imprescriptible.</w:t>
      </w:r>
    </w:p>
    <w:p>
      <w:pPr>
        <w:pStyle w:val="BodyText"/>
        <w:ind w:left="0"/>
      </w:pPr>
    </w:p>
    <w:p>
      <w:pPr>
        <w:pStyle w:val="BodyText"/>
        <w:spacing w:before="1"/>
        <w:ind w:right="345"/>
        <w:jc w:val="both"/>
      </w:pPr>
      <w:r>
        <w:rPr>
          <w:rFonts w:ascii="Arial" w:hAnsi="Arial"/>
          <w:b/>
        </w:rPr>
        <w:t>Artículo 1236.- </w:t>
      </w:r>
      <w:r>
        <w:rPr/>
        <w:t>Prescribe en dos años la acción para pedir la devolución de un vale o escrito privado, en que una persona confiesa haber recibido de otra una suma prestada, cuando realmente no la haya recibido. Los dos años se contarán desde la fecha del documento.</w:t>
      </w:r>
    </w:p>
    <w:p>
      <w:pPr>
        <w:pStyle w:val="BodyText"/>
        <w:spacing w:before="230"/>
        <w:ind w:right="347"/>
        <w:jc w:val="both"/>
      </w:pPr>
      <w:r>
        <w:rPr>
          <w:rFonts w:ascii="Arial" w:hAnsi="Arial"/>
          <w:b/>
        </w:rPr>
        <w:t>Artículo 1237.- </w:t>
      </w:r>
      <w:r>
        <w:rPr/>
        <w:t>Opuesta la excepción antes de dos años, incumbe al acreedor la prueba de la entrega; pero si el deudor no reclama ésta dentro de dos años, se presume legalmente hecha, sin que se admita prueba alguna en contrario.</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1238.-</w:t>
      </w:r>
      <w:r>
        <w:rPr>
          <w:rFonts w:ascii="Arial" w:hAnsi="Arial"/>
          <w:b/>
          <w:spacing w:val="-6"/>
          <w:sz w:val="20"/>
        </w:rPr>
        <w:t> </w:t>
      </w:r>
      <w:r>
        <w:rPr>
          <w:sz w:val="20"/>
        </w:rPr>
        <w:t>Prescriben</w:t>
      </w:r>
      <w:r>
        <w:rPr>
          <w:spacing w:val="-5"/>
          <w:sz w:val="20"/>
        </w:rPr>
        <w:t> </w:t>
      </w:r>
      <w:r>
        <w:rPr>
          <w:sz w:val="20"/>
        </w:rPr>
        <w:t>en</w:t>
      </w:r>
      <w:r>
        <w:rPr>
          <w:spacing w:val="-8"/>
          <w:sz w:val="20"/>
        </w:rPr>
        <w:t> </w:t>
      </w:r>
      <w:r>
        <w:rPr>
          <w:sz w:val="20"/>
        </w:rPr>
        <w:t>dos</w:t>
      </w:r>
      <w:r>
        <w:rPr>
          <w:spacing w:val="-6"/>
          <w:sz w:val="20"/>
        </w:rPr>
        <w:t> </w:t>
      </w:r>
      <w:r>
        <w:rPr>
          <w:spacing w:val="-2"/>
          <w:sz w:val="20"/>
        </w:rPr>
        <w:t>años:</w:t>
      </w:r>
    </w:p>
    <w:p>
      <w:pPr>
        <w:pStyle w:val="BodyText"/>
        <w:ind w:left="0"/>
      </w:pPr>
    </w:p>
    <w:p>
      <w:pPr>
        <w:pStyle w:val="BodyText"/>
        <w:spacing w:before="1"/>
        <w:ind w:right="344"/>
        <w:jc w:val="both"/>
      </w:pPr>
      <w:r>
        <w:rPr/>
        <w:t>I.- Los honorarios de los abogados, árbitros, arbitradores, notarios, procuradores y agentes judiciales, de los profesores de instrucción o de cualquier ciencia o arte, los de los médicos, cirujanos, dentistas, matronas y las retribuciones por la prestación de cualquier servicio personal siempre que no llenen los requisitos de un contrato de trabajo reglamentado por la ley federal respectiva.</w:t>
      </w:r>
    </w:p>
    <w:p>
      <w:pPr>
        <w:pStyle w:val="BodyText"/>
        <w:spacing w:before="230"/>
        <w:jc w:val="both"/>
      </w:pPr>
      <w:r>
        <w:rPr/>
        <w:t>La</w:t>
      </w:r>
      <w:r>
        <w:rPr>
          <w:spacing w:val="-8"/>
        </w:rPr>
        <w:t> </w:t>
      </w:r>
      <w:r>
        <w:rPr/>
        <w:t>prescripción</w:t>
      </w:r>
      <w:r>
        <w:rPr>
          <w:spacing w:val="-7"/>
        </w:rPr>
        <w:t> </w:t>
      </w:r>
      <w:r>
        <w:rPr/>
        <w:t>comienza</w:t>
      </w:r>
      <w:r>
        <w:rPr>
          <w:spacing w:val="-6"/>
        </w:rPr>
        <w:t> </w:t>
      </w:r>
      <w:r>
        <w:rPr/>
        <w:t>a</w:t>
      </w:r>
      <w:r>
        <w:rPr>
          <w:spacing w:val="-4"/>
        </w:rPr>
        <w:t> </w:t>
      </w:r>
      <w:r>
        <w:rPr/>
        <w:t>correr</w:t>
      </w:r>
      <w:r>
        <w:rPr>
          <w:spacing w:val="-6"/>
        </w:rPr>
        <w:t> </w:t>
      </w:r>
      <w:r>
        <w:rPr/>
        <w:t>desde</w:t>
      </w:r>
      <w:r>
        <w:rPr>
          <w:spacing w:val="-5"/>
        </w:rPr>
        <w:t> </w:t>
      </w:r>
      <w:r>
        <w:rPr/>
        <w:t>la</w:t>
      </w:r>
      <w:r>
        <w:rPr>
          <w:spacing w:val="-7"/>
        </w:rPr>
        <w:t> </w:t>
      </w:r>
      <w:r>
        <w:rPr/>
        <w:t>fecha</w:t>
      </w:r>
      <w:r>
        <w:rPr>
          <w:spacing w:val="-5"/>
        </w:rPr>
        <w:t> </w:t>
      </w:r>
      <w:r>
        <w:rPr/>
        <w:t>en</w:t>
      </w:r>
      <w:r>
        <w:rPr>
          <w:spacing w:val="-7"/>
        </w:rPr>
        <w:t> </w:t>
      </w:r>
      <w:r>
        <w:rPr/>
        <w:t>que</w:t>
      </w:r>
      <w:r>
        <w:rPr>
          <w:spacing w:val="-7"/>
        </w:rPr>
        <w:t> </w:t>
      </w:r>
      <w:r>
        <w:rPr/>
        <w:t>dejaron</w:t>
      </w:r>
      <w:r>
        <w:rPr>
          <w:spacing w:val="-6"/>
        </w:rPr>
        <w:t> </w:t>
      </w:r>
      <w:r>
        <w:rPr/>
        <w:t>de</w:t>
      </w:r>
      <w:r>
        <w:rPr>
          <w:spacing w:val="-6"/>
        </w:rPr>
        <w:t> </w:t>
      </w:r>
      <w:r>
        <w:rPr/>
        <w:t>prestarse</w:t>
      </w:r>
      <w:r>
        <w:rPr>
          <w:spacing w:val="-6"/>
        </w:rPr>
        <w:t> </w:t>
      </w:r>
      <w:r>
        <w:rPr/>
        <w:t>los</w:t>
      </w:r>
      <w:r>
        <w:rPr>
          <w:spacing w:val="-4"/>
        </w:rPr>
        <w:t> </w:t>
      </w:r>
      <w:r>
        <w:rPr>
          <w:spacing w:val="-2"/>
        </w:rPr>
        <w:t>servicios;</w:t>
      </w:r>
    </w:p>
    <w:p>
      <w:pPr>
        <w:pStyle w:val="BodyText"/>
        <w:ind w:left="0"/>
      </w:pPr>
    </w:p>
    <w:p>
      <w:pPr>
        <w:pStyle w:val="BodyText"/>
        <w:spacing w:before="1"/>
        <w:ind w:right="344"/>
        <w:jc w:val="both"/>
      </w:pPr>
      <w:r>
        <w:rPr/>
        <w:t>II.- La acción de cualquier comerciante para cobrar el precio de objetos vendidos a personas que no fueren revendedores.</w:t>
      </w:r>
    </w:p>
    <w:p>
      <w:pPr>
        <w:pStyle w:val="BodyText"/>
        <w:spacing w:before="228"/>
        <w:jc w:val="both"/>
      </w:pPr>
      <w:r>
        <w:rPr/>
        <w:t>La</w:t>
      </w:r>
      <w:r>
        <w:rPr>
          <w:spacing w:val="-7"/>
        </w:rPr>
        <w:t> </w:t>
      </w:r>
      <w:r>
        <w:rPr/>
        <w:t>prescripción</w:t>
      </w:r>
      <w:r>
        <w:rPr>
          <w:spacing w:val="-6"/>
        </w:rPr>
        <w:t> </w:t>
      </w:r>
      <w:r>
        <w:rPr/>
        <w:t>corre</w:t>
      </w:r>
      <w:r>
        <w:rPr>
          <w:spacing w:val="-4"/>
        </w:rPr>
        <w:t> </w:t>
      </w:r>
      <w:r>
        <w:rPr/>
        <w:t>desde</w:t>
      </w:r>
      <w:r>
        <w:rPr>
          <w:spacing w:val="-5"/>
        </w:rPr>
        <w:t> </w:t>
      </w:r>
      <w:r>
        <w:rPr/>
        <w:t>el</w:t>
      </w:r>
      <w:r>
        <w:rPr>
          <w:spacing w:val="-5"/>
        </w:rPr>
        <w:t> </w:t>
      </w:r>
      <w:r>
        <w:rPr/>
        <w:t>día</w:t>
      </w:r>
      <w:r>
        <w:rPr>
          <w:spacing w:val="-3"/>
        </w:rPr>
        <w:t> </w:t>
      </w:r>
      <w:r>
        <w:rPr/>
        <w:t>en</w:t>
      </w:r>
      <w:r>
        <w:rPr>
          <w:spacing w:val="-5"/>
        </w:rPr>
        <w:t> </w:t>
      </w:r>
      <w:r>
        <w:rPr/>
        <w:t>que</w:t>
      </w:r>
      <w:r>
        <w:rPr>
          <w:spacing w:val="-3"/>
        </w:rPr>
        <w:t> </w:t>
      </w:r>
      <w:r>
        <w:rPr/>
        <w:t>fueron</w:t>
      </w:r>
      <w:r>
        <w:rPr>
          <w:spacing w:val="-7"/>
        </w:rPr>
        <w:t> </w:t>
      </w:r>
      <w:r>
        <w:rPr/>
        <w:t>entregados</w:t>
      </w:r>
      <w:r>
        <w:rPr>
          <w:spacing w:val="-4"/>
        </w:rPr>
        <w:t> </w:t>
      </w:r>
      <w:r>
        <w:rPr/>
        <w:t>los</w:t>
      </w:r>
      <w:r>
        <w:rPr>
          <w:spacing w:val="-3"/>
        </w:rPr>
        <w:t> </w:t>
      </w:r>
      <w:r>
        <w:rPr/>
        <w:t>objetos,</w:t>
      </w:r>
      <w:r>
        <w:rPr>
          <w:spacing w:val="-5"/>
        </w:rPr>
        <w:t> </w:t>
      </w:r>
      <w:r>
        <w:rPr/>
        <w:t>si</w:t>
      </w:r>
      <w:r>
        <w:rPr>
          <w:spacing w:val="-5"/>
        </w:rPr>
        <w:t> </w:t>
      </w:r>
      <w:r>
        <w:rPr/>
        <w:t>la</w:t>
      </w:r>
      <w:r>
        <w:rPr>
          <w:spacing w:val="-5"/>
        </w:rPr>
        <w:t> </w:t>
      </w:r>
      <w:r>
        <w:rPr/>
        <w:t>venta</w:t>
      </w:r>
      <w:r>
        <w:rPr>
          <w:spacing w:val="-7"/>
        </w:rPr>
        <w:t> </w:t>
      </w:r>
      <w:r>
        <w:rPr/>
        <w:t>no</w:t>
      </w:r>
      <w:r>
        <w:rPr>
          <w:spacing w:val="-5"/>
        </w:rPr>
        <w:t> </w:t>
      </w:r>
      <w:r>
        <w:rPr/>
        <w:t>se</w:t>
      </w:r>
      <w:r>
        <w:rPr>
          <w:spacing w:val="-6"/>
        </w:rPr>
        <w:t> </w:t>
      </w:r>
      <w:r>
        <w:rPr/>
        <w:t>hizo</w:t>
      </w:r>
      <w:r>
        <w:rPr>
          <w:spacing w:val="-5"/>
        </w:rPr>
        <w:t> </w:t>
      </w:r>
      <w:r>
        <w:rPr/>
        <w:t>a</w:t>
      </w:r>
      <w:r>
        <w:rPr>
          <w:spacing w:val="-4"/>
        </w:rPr>
        <w:t> </w:t>
      </w:r>
      <w:r>
        <w:rPr>
          <w:spacing w:val="-2"/>
        </w:rPr>
        <w:t>plazo;</w:t>
      </w:r>
    </w:p>
    <w:p>
      <w:pPr>
        <w:pStyle w:val="BodyText"/>
        <w:spacing w:before="1"/>
        <w:ind w:left="0"/>
      </w:pPr>
    </w:p>
    <w:p>
      <w:pPr>
        <w:pStyle w:val="BodyText"/>
        <w:ind w:right="350"/>
        <w:jc w:val="both"/>
      </w:pPr>
      <w:r>
        <w:rPr/>
        <w:t>III.- La acción de los dueños de hoteles y casas de huéspedes para cobrar el importe del hospedaje; y la de éstos y la de los fondistas para cobrar el precio de los alimentos que ministren.</w:t>
      </w:r>
    </w:p>
    <w:p>
      <w:pPr>
        <w:pStyle w:val="BodyText"/>
        <w:spacing w:before="229"/>
        <w:ind w:right="345"/>
        <w:jc w:val="both"/>
      </w:pPr>
      <w:r>
        <w:rPr/>
        <w:t>La prescripción corre desde el día en que debió ser pagado el hospedaje, o desde aquél en que se ministraron los alimentos;</w:t>
      </w:r>
    </w:p>
    <w:p>
      <w:pPr>
        <w:pStyle w:val="BodyText"/>
        <w:spacing w:before="2"/>
        <w:ind w:left="0"/>
      </w:pPr>
    </w:p>
    <w:p>
      <w:pPr>
        <w:pStyle w:val="BodyText"/>
        <w:ind w:right="351"/>
        <w:jc w:val="both"/>
      </w:pPr>
      <w:r>
        <w:rPr/>
        <w:t>IV.- La responsabilidad civil por injurias, ya sean hechas de palabra o por escrito, y la que nace del daño causado por personas o animales, y que la ley impone al representante de aquéllas o al dueño de éstos.</w:t>
      </w:r>
    </w:p>
    <w:p>
      <w:pPr>
        <w:pStyle w:val="BodyText"/>
        <w:spacing w:before="229"/>
        <w:ind w:right="348"/>
        <w:jc w:val="both"/>
      </w:pPr>
      <w:r>
        <w:rPr/>
        <w:t>La prescripción comienza a correr desde el día en que se recibió o fue conocida la injuria o desde aquél en que se causó el daño;</w:t>
      </w:r>
    </w:p>
    <w:p>
      <w:pPr>
        <w:pStyle w:val="BodyText"/>
        <w:spacing w:before="1"/>
        <w:ind w:left="0"/>
      </w:pPr>
    </w:p>
    <w:p>
      <w:pPr>
        <w:pStyle w:val="BodyText"/>
        <w:spacing w:line="477" w:lineRule="auto"/>
        <w:ind w:right="2418"/>
        <w:jc w:val="both"/>
      </w:pPr>
      <w:r>
        <w:rPr/>
        <w:t>V.-</w:t>
      </w:r>
      <w:r>
        <w:rPr>
          <w:spacing w:val="-4"/>
        </w:rPr>
        <w:t> </w:t>
      </w:r>
      <w:r>
        <w:rPr/>
        <w:t>La</w:t>
      </w:r>
      <w:r>
        <w:rPr>
          <w:spacing w:val="-3"/>
        </w:rPr>
        <w:t> </w:t>
      </w:r>
      <w:r>
        <w:rPr/>
        <w:t>responsabilidad</w:t>
      </w:r>
      <w:r>
        <w:rPr>
          <w:spacing w:val="-5"/>
        </w:rPr>
        <w:t> </w:t>
      </w:r>
      <w:r>
        <w:rPr/>
        <w:t>civil</w:t>
      </w:r>
      <w:r>
        <w:rPr>
          <w:spacing w:val="-4"/>
        </w:rPr>
        <w:t> </w:t>
      </w:r>
      <w:r>
        <w:rPr/>
        <w:t>proveniente</w:t>
      </w:r>
      <w:r>
        <w:rPr>
          <w:spacing w:val="-5"/>
        </w:rPr>
        <w:t> </w:t>
      </w:r>
      <w:r>
        <w:rPr/>
        <w:t>de</w:t>
      </w:r>
      <w:r>
        <w:rPr>
          <w:spacing w:val="-3"/>
        </w:rPr>
        <w:t> </w:t>
      </w:r>
      <w:r>
        <w:rPr/>
        <w:t>actos</w:t>
      </w:r>
      <w:r>
        <w:rPr>
          <w:spacing w:val="-4"/>
        </w:rPr>
        <w:t> </w:t>
      </w:r>
      <w:r>
        <w:rPr/>
        <w:t>ilícitos</w:t>
      </w:r>
      <w:r>
        <w:rPr>
          <w:spacing w:val="-4"/>
        </w:rPr>
        <w:t> </w:t>
      </w:r>
      <w:r>
        <w:rPr/>
        <w:t>que</w:t>
      </w:r>
      <w:r>
        <w:rPr>
          <w:spacing w:val="-5"/>
        </w:rPr>
        <w:t> </w:t>
      </w:r>
      <w:r>
        <w:rPr/>
        <w:t>no</w:t>
      </w:r>
      <w:r>
        <w:rPr>
          <w:spacing w:val="-5"/>
        </w:rPr>
        <w:t> </w:t>
      </w:r>
      <w:r>
        <w:rPr/>
        <w:t>constituyan</w:t>
      </w:r>
      <w:r>
        <w:rPr>
          <w:spacing w:val="-3"/>
        </w:rPr>
        <w:t> </w:t>
      </w:r>
      <w:r>
        <w:rPr/>
        <w:t>delitos. La prescripción corre desde el día en que se verificaron los actos.</w:t>
      </w:r>
    </w:p>
    <w:p>
      <w:pPr>
        <w:pStyle w:val="BodyText"/>
        <w:spacing w:before="4"/>
        <w:ind w:right="346"/>
        <w:jc w:val="both"/>
      </w:pPr>
      <w:r>
        <w:rPr>
          <w:rFonts w:ascii="Arial" w:hAnsi="Arial"/>
          <w:b/>
        </w:rPr>
        <w:t>Artículo 1239.- </w:t>
      </w:r>
      <w:r>
        <w:rPr/>
        <w:t>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pPr>
        <w:pStyle w:val="BodyText"/>
        <w:spacing w:before="230"/>
        <w:ind w:right="348"/>
        <w:jc w:val="both"/>
      </w:pPr>
      <w:r>
        <w:rPr>
          <w:rFonts w:ascii="Arial" w:hAnsi="Arial"/>
          <w:b/>
        </w:rPr>
        <w:t>Artículo 1240.-</w:t>
      </w:r>
      <w:r>
        <w:rPr>
          <w:rFonts w:ascii="Arial" w:hAnsi="Arial"/>
          <w:b/>
          <w:spacing w:val="-1"/>
        </w:rPr>
        <w:t> </w:t>
      </w:r>
      <w:r>
        <w:rPr/>
        <w:t>Respecto de</w:t>
      </w:r>
      <w:r>
        <w:rPr>
          <w:spacing w:val="-2"/>
        </w:rPr>
        <w:t> </w:t>
      </w:r>
      <w:r>
        <w:rPr/>
        <w:t>las</w:t>
      </w:r>
      <w:r>
        <w:rPr>
          <w:spacing w:val="-1"/>
        </w:rPr>
        <w:t> </w:t>
      </w:r>
      <w:r>
        <w:rPr/>
        <w:t>obligaciones</w:t>
      </w:r>
      <w:r>
        <w:rPr>
          <w:spacing w:val="-1"/>
        </w:rPr>
        <w:t> </w:t>
      </w:r>
      <w:r>
        <w:rPr/>
        <w:t>con pensión o</w:t>
      </w:r>
      <w:r>
        <w:rPr>
          <w:spacing w:val="-2"/>
        </w:rPr>
        <w:t> </w:t>
      </w:r>
      <w:r>
        <w:rPr/>
        <w:t>renta, el tiempo de la</w:t>
      </w:r>
      <w:r>
        <w:rPr>
          <w:spacing w:val="-2"/>
        </w:rPr>
        <w:t> </w:t>
      </w:r>
      <w:r>
        <w:rPr/>
        <w:t>prescripción del</w:t>
      </w:r>
      <w:r>
        <w:rPr>
          <w:spacing w:val="-1"/>
        </w:rPr>
        <w:t> </w:t>
      </w:r>
      <w:r>
        <w:rPr/>
        <w:t>capital comienza a correr desde el día del último pago, si no se ha fijado plazo para la devolución; en caso contrario, desde el vencimiento del plazo.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1241.- </w:t>
      </w:r>
      <w:r>
        <w:rPr/>
        <w:t>Prescribe en cinco años la obligación de dar cuentas. En igual término se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pPr>
        <w:pStyle w:val="BodyText"/>
        <w:ind w:left="0"/>
      </w:pPr>
    </w:p>
    <w:p>
      <w:pPr>
        <w:pStyle w:val="BodyText"/>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pPr>
      <w:r>
        <w:rPr/>
        <w:t>De</w:t>
      </w:r>
      <w:r>
        <w:rPr>
          <w:spacing w:val="-6"/>
        </w:rPr>
        <w:t> </w:t>
      </w:r>
      <w:r>
        <w:rPr/>
        <w:t>la</w:t>
      </w:r>
      <w:r>
        <w:rPr>
          <w:spacing w:val="-4"/>
        </w:rPr>
        <w:t> </w:t>
      </w:r>
      <w:r>
        <w:rPr/>
        <w:t>suspensión</w:t>
      </w:r>
      <w:r>
        <w:rPr>
          <w:spacing w:val="-4"/>
        </w:rPr>
        <w:t> </w:t>
      </w:r>
      <w:r>
        <w:rPr/>
        <w:t>de</w:t>
      </w:r>
      <w:r>
        <w:rPr>
          <w:spacing w:val="-5"/>
        </w:rPr>
        <w:t> </w:t>
      </w:r>
      <w:r>
        <w:rPr/>
        <w:t>la</w:t>
      </w:r>
      <w:r>
        <w:rPr>
          <w:spacing w:val="-5"/>
        </w:rPr>
        <w:t> </w:t>
      </w:r>
      <w:r>
        <w:rPr>
          <w:spacing w:val="-2"/>
        </w:rPr>
        <w:t>prescripción</w:t>
      </w:r>
    </w:p>
    <w:p>
      <w:pPr>
        <w:pStyle w:val="BodyText"/>
        <w:spacing w:before="1"/>
        <w:ind w:left="0"/>
        <w:rPr>
          <w:rFonts w:ascii="Arial"/>
          <w:b/>
        </w:rPr>
      </w:pPr>
    </w:p>
    <w:p>
      <w:pPr>
        <w:pStyle w:val="BodyText"/>
        <w:spacing w:before="1"/>
        <w:ind w:right="346"/>
        <w:jc w:val="both"/>
      </w:pPr>
      <w:r>
        <w:rPr>
          <w:rFonts w:ascii="Arial" w:hAnsi="Arial"/>
          <w:b/>
        </w:rPr>
        <w:t>Artículo</w:t>
      </w:r>
      <w:r>
        <w:rPr>
          <w:rFonts w:ascii="Arial" w:hAnsi="Arial"/>
          <w:b/>
          <w:spacing w:val="-2"/>
        </w:rPr>
        <w:t> </w:t>
      </w:r>
      <w:r>
        <w:rPr>
          <w:rFonts w:ascii="Arial" w:hAnsi="Arial"/>
          <w:b/>
        </w:rPr>
        <w:t>1242.-</w:t>
      </w:r>
      <w:r>
        <w:rPr>
          <w:rFonts w:ascii="Arial" w:hAnsi="Arial"/>
          <w:b/>
          <w:spacing w:val="-2"/>
        </w:rPr>
        <w:t> </w:t>
      </w:r>
      <w:r>
        <w:rPr/>
        <w:t>La</w:t>
      </w:r>
      <w:r>
        <w:rPr>
          <w:spacing w:val="-3"/>
        </w:rPr>
        <w:t> </w:t>
      </w:r>
      <w:r>
        <w:rPr/>
        <w:t>prescripción</w:t>
      </w:r>
      <w:r>
        <w:rPr>
          <w:spacing w:val="-4"/>
        </w:rPr>
        <w:t> </w:t>
      </w:r>
      <w:r>
        <w:rPr/>
        <w:t>puede</w:t>
      </w:r>
      <w:r>
        <w:rPr>
          <w:spacing w:val="-3"/>
        </w:rPr>
        <w:t> </w:t>
      </w:r>
      <w:r>
        <w:rPr/>
        <w:t>comenzar</w:t>
      </w:r>
      <w:r>
        <w:rPr>
          <w:spacing w:val="-2"/>
        </w:rPr>
        <w:t> </w:t>
      </w:r>
      <w:r>
        <w:rPr/>
        <w:t>y</w:t>
      </w:r>
      <w:r>
        <w:rPr>
          <w:spacing w:val="-2"/>
        </w:rPr>
        <w:t> </w:t>
      </w:r>
      <w:r>
        <w:rPr/>
        <w:t>correr</w:t>
      </w:r>
      <w:r>
        <w:rPr>
          <w:spacing w:val="-2"/>
        </w:rPr>
        <w:t> </w:t>
      </w:r>
      <w:r>
        <w:rPr/>
        <w:t>contra</w:t>
      </w:r>
      <w:r>
        <w:rPr>
          <w:spacing w:val="-3"/>
        </w:rPr>
        <w:t> </w:t>
      </w:r>
      <w:r>
        <w:rPr/>
        <w:t>cualquiera</w:t>
      </w:r>
      <w:r>
        <w:rPr>
          <w:spacing w:val="-3"/>
        </w:rPr>
        <w:t> </w:t>
      </w:r>
      <w:r>
        <w:rPr/>
        <w:t>persona,</w:t>
      </w:r>
      <w:r>
        <w:rPr>
          <w:spacing w:val="-3"/>
        </w:rPr>
        <w:t> </w:t>
      </w:r>
      <w:r>
        <w:rPr/>
        <w:t>salvas</w:t>
      </w:r>
      <w:r>
        <w:rPr>
          <w:spacing w:val="-2"/>
        </w:rPr>
        <w:t> </w:t>
      </w:r>
      <w:r>
        <w:rPr/>
        <w:t>las</w:t>
      </w:r>
      <w:r>
        <w:rPr>
          <w:spacing w:val="-2"/>
        </w:rPr>
        <w:t> </w:t>
      </w:r>
      <w:r>
        <w:rPr/>
        <w:t>siguientes </w:t>
      </w:r>
      <w:r>
        <w:rPr>
          <w:spacing w:val="-2"/>
        </w:rPr>
        <w:t>restricciones:</w:t>
      </w:r>
    </w:p>
    <w:p>
      <w:pPr>
        <w:pStyle w:val="BodyText"/>
        <w:spacing w:before="229"/>
        <w:ind w:right="344"/>
        <w:jc w:val="both"/>
      </w:pPr>
      <w:r>
        <w:rPr>
          <w:rFonts w:ascii="Arial" w:hAnsi="Arial"/>
          <w:b/>
        </w:rPr>
        <w:t>Artículo 1243.- </w:t>
      </w:r>
      <w:r>
        <w:rPr/>
        <w:t>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1244.-</w:t>
      </w:r>
      <w:r>
        <w:rPr>
          <w:rFonts w:ascii="Arial" w:hAnsi="Arial"/>
          <w:b/>
          <w:spacing w:val="-5"/>
          <w:sz w:val="20"/>
        </w:rPr>
        <w:t> </w:t>
      </w:r>
      <w:r>
        <w:rPr>
          <w:sz w:val="20"/>
        </w:rPr>
        <w:t>La</w:t>
      </w:r>
      <w:r>
        <w:rPr>
          <w:spacing w:val="-6"/>
          <w:sz w:val="20"/>
        </w:rPr>
        <w:t> </w:t>
      </w:r>
      <w:r>
        <w:rPr>
          <w:sz w:val="20"/>
        </w:rPr>
        <w:t>prescripción</w:t>
      </w:r>
      <w:r>
        <w:rPr>
          <w:spacing w:val="-7"/>
          <w:sz w:val="20"/>
        </w:rPr>
        <w:t> </w:t>
      </w:r>
      <w:r>
        <w:rPr>
          <w:sz w:val="20"/>
        </w:rPr>
        <w:t>no</w:t>
      </w:r>
      <w:r>
        <w:rPr>
          <w:spacing w:val="-7"/>
          <w:sz w:val="20"/>
        </w:rPr>
        <w:t> </w:t>
      </w:r>
      <w:r>
        <w:rPr>
          <w:sz w:val="20"/>
        </w:rPr>
        <w:t>puede</w:t>
      </w:r>
      <w:r>
        <w:rPr>
          <w:spacing w:val="-6"/>
          <w:sz w:val="20"/>
        </w:rPr>
        <w:t> </w:t>
      </w:r>
      <w:r>
        <w:rPr>
          <w:sz w:val="20"/>
        </w:rPr>
        <w:t>comenzar</w:t>
      </w:r>
      <w:r>
        <w:rPr>
          <w:spacing w:val="-6"/>
          <w:sz w:val="20"/>
        </w:rPr>
        <w:t> </w:t>
      </w:r>
      <w:r>
        <w:rPr>
          <w:sz w:val="20"/>
        </w:rPr>
        <w:t>ni</w:t>
      </w:r>
      <w:r>
        <w:rPr>
          <w:spacing w:val="-6"/>
          <w:sz w:val="20"/>
        </w:rPr>
        <w:t> </w:t>
      </w:r>
      <w:r>
        <w:rPr>
          <w:spacing w:val="-2"/>
          <w:sz w:val="20"/>
        </w:rPr>
        <w:t>correr:</w:t>
      </w:r>
    </w:p>
    <w:p>
      <w:pPr>
        <w:pStyle w:val="BodyText"/>
        <w:ind w:left="0"/>
      </w:pPr>
    </w:p>
    <w:p>
      <w:pPr>
        <w:pStyle w:val="BodyText"/>
        <w:spacing w:before="1"/>
        <w:ind w:right="345"/>
        <w:jc w:val="both"/>
      </w:pPr>
      <w:r>
        <w:rPr/>
        <w:t>I.- Entre ascendientes y descendientes, durante la patria potestad, respecto de los bienes a que los segundos tengan derecho conforme a la ley;</w:t>
      </w:r>
    </w:p>
    <w:p>
      <w:pPr>
        <w:pStyle w:val="BodyText"/>
        <w:spacing w:before="229"/>
        <w:jc w:val="both"/>
      </w:pPr>
      <w:r>
        <w:rPr/>
        <w:t>II.-</w:t>
      </w:r>
      <w:r>
        <w:rPr>
          <w:spacing w:val="-4"/>
        </w:rPr>
        <w:t> </w:t>
      </w:r>
      <w:r>
        <w:rPr/>
        <w:t>Entre</w:t>
      </w:r>
      <w:r>
        <w:rPr>
          <w:spacing w:val="-5"/>
        </w:rPr>
        <w:t> </w:t>
      </w:r>
      <w:r>
        <w:rPr/>
        <w:t>los</w:t>
      </w:r>
      <w:r>
        <w:rPr>
          <w:spacing w:val="-4"/>
        </w:rPr>
        <w:t> </w:t>
      </w:r>
      <w:r>
        <w:rPr>
          <w:spacing w:val="-2"/>
        </w:rPr>
        <w:t>consortes;</w:t>
      </w:r>
    </w:p>
    <w:p>
      <w:pPr>
        <w:pStyle w:val="BodyText"/>
        <w:spacing w:before="1"/>
        <w:ind w:left="0"/>
      </w:pPr>
    </w:p>
    <w:p>
      <w:pPr>
        <w:pStyle w:val="BodyText"/>
        <w:spacing w:line="480" w:lineRule="auto"/>
        <w:ind w:right="2887"/>
      </w:pPr>
      <w:r>
        <w:rPr/>
        <w:t>III.-</w:t>
      </w:r>
      <w:r>
        <w:rPr>
          <w:spacing w:val="-4"/>
        </w:rPr>
        <w:t> </w:t>
      </w:r>
      <w:r>
        <w:rPr/>
        <w:t>Entre</w:t>
      </w:r>
      <w:r>
        <w:rPr>
          <w:spacing w:val="-5"/>
        </w:rPr>
        <w:t> </w:t>
      </w:r>
      <w:r>
        <w:rPr/>
        <w:t>los</w:t>
      </w:r>
      <w:r>
        <w:rPr>
          <w:spacing w:val="-4"/>
        </w:rPr>
        <w:t> </w:t>
      </w:r>
      <w:r>
        <w:rPr/>
        <w:t>incapacitados</w:t>
      </w:r>
      <w:r>
        <w:rPr>
          <w:spacing w:val="-4"/>
        </w:rPr>
        <w:t> </w:t>
      </w:r>
      <w:r>
        <w:rPr/>
        <w:t>y</w:t>
      </w:r>
      <w:r>
        <w:rPr>
          <w:spacing w:val="-4"/>
        </w:rPr>
        <w:t> </w:t>
      </w:r>
      <w:r>
        <w:rPr/>
        <w:t>sus</w:t>
      </w:r>
      <w:r>
        <w:rPr>
          <w:spacing w:val="-4"/>
        </w:rPr>
        <w:t> </w:t>
      </w:r>
      <w:r>
        <w:rPr/>
        <w:t>tutores</w:t>
      </w:r>
      <w:r>
        <w:rPr>
          <w:spacing w:val="-4"/>
        </w:rPr>
        <w:t> </w:t>
      </w:r>
      <w:r>
        <w:rPr/>
        <w:t>o</w:t>
      </w:r>
      <w:r>
        <w:rPr>
          <w:spacing w:val="-6"/>
        </w:rPr>
        <w:t> </w:t>
      </w:r>
      <w:r>
        <w:rPr/>
        <w:t>curadores,</w:t>
      </w:r>
      <w:r>
        <w:rPr>
          <w:spacing w:val="-3"/>
        </w:rPr>
        <w:t> </w:t>
      </w:r>
      <w:r>
        <w:rPr/>
        <w:t>mientras</w:t>
      </w:r>
      <w:r>
        <w:rPr>
          <w:spacing w:val="-4"/>
        </w:rPr>
        <w:t> </w:t>
      </w:r>
      <w:r>
        <w:rPr/>
        <w:t>dura</w:t>
      </w:r>
      <w:r>
        <w:rPr>
          <w:spacing w:val="-5"/>
        </w:rPr>
        <w:t> </w:t>
      </w:r>
      <w:r>
        <w:rPr/>
        <w:t>la</w:t>
      </w:r>
      <w:r>
        <w:rPr>
          <w:spacing w:val="-5"/>
        </w:rPr>
        <w:t> </w:t>
      </w:r>
      <w:r>
        <w:rPr/>
        <w:t>tutela; IV.- Entre copropietarios o coposeedores, respecto del bien común;</w:t>
      </w:r>
    </w:p>
    <w:p>
      <w:pPr>
        <w:pStyle w:val="BodyText"/>
        <w:spacing w:line="229" w:lineRule="exact"/>
      </w:pPr>
      <w:r>
        <w:rPr/>
        <w:t>V.-</w:t>
      </w:r>
      <w:r>
        <w:rPr>
          <w:spacing w:val="-7"/>
        </w:rPr>
        <w:t> </w:t>
      </w:r>
      <w:r>
        <w:rPr/>
        <w:t>Contra</w:t>
      </w:r>
      <w:r>
        <w:rPr>
          <w:spacing w:val="-7"/>
        </w:rPr>
        <w:t> </w:t>
      </w:r>
      <w:r>
        <w:rPr/>
        <w:t>los</w:t>
      </w:r>
      <w:r>
        <w:rPr>
          <w:spacing w:val="-6"/>
        </w:rPr>
        <w:t> </w:t>
      </w:r>
      <w:r>
        <w:rPr/>
        <w:t>ausentes</w:t>
      </w:r>
      <w:r>
        <w:rPr>
          <w:spacing w:val="-6"/>
        </w:rPr>
        <w:t> </w:t>
      </w:r>
      <w:r>
        <w:rPr/>
        <w:t>del</w:t>
      </w:r>
      <w:r>
        <w:rPr>
          <w:spacing w:val="-6"/>
        </w:rPr>
        <w:t> </w:t>
      </w:r>
      <w:r>
        <w:rPr/>
        <w:t>Estado</w:t>
      </w:r>
      <w:r>
        <w:rPr>
          <w:spacing w:val="-7"/>
        </w:rPr>
        <w:t> </w:t>
      </w:r>
      <w:r>
        <w:rPr/>
        <w:t>de</w:t>
      </w:r>
      <w:r>
        <w:rPr>
          <w:spacing w:val="-5"/>
        </w:rPr>
        <w:t> </w:t>
      </w:r>
      <w:r>
        <w:rPr/>
        <w:t>Hidalgo</w:t>
      </w:r>
      <w:r>
        <w:rPr>
          <w:spacing w:val="-6"/>
        </w:rPr>
        <w:t> </w:t>
      </w:r>
      <w:r>
        <w:rPr/>
        <w:t>que</w:t>
      </w:r>
      <w:r>
        <w:rPr>
          <w:spacing w:val="-6"/>
        </w:rPr>
        <w:t> </w:t>
      </w:r>
      <w:r>
        <w:rPr/>
        <w:t>se</w:t>
      </w:r>
      <w:r>
        <w:rPr>
          <w:spacing w:val="-5"/>
        </w:rPr>
        <w:t> </w:t>
      </w:r>
      <w:r>
        <w:rPr/>
        <w:t>encuentren</w:t>
      </w:r>
      <w:r>
        <w:rPr>
          <w:spacing w:val="-6"/>
        </w:rPr>
        <w:t> </w:t>
      </w:r>
      <w:r>
        <w:rPr/>
        <w:t>en</w:t>
      </w:r>
      <w:r>
        <w:rPr>
          <w:spacing w:val="-8"/>
        </w:rPr>
        <w:t> </w:t>
      </w:r>
      <w:r>
        <w:rPr/>
        <w:t>servicio</w:t>
      </w:r>
      <w:r>
        <w:rPr>
          <w:spacing w:val="-7"/>
        </w:rPr>
        <w:t> </w:t>
      </w:r>
      <w:r>
        <w:rPr>
          <w:spacing w:val="-2"/>
        </w:rPr>
        <w:t>público;</w:t>
      </w:r>
    </w:p>
    <w:p>
      <w:pPr>
        <w:pStyle w:val="BodyText"/>
        <w:ind w:left="0"/>
      </w:pPr>
    </w:p>
    <w:p>
      <w:pPr>
        <w:pStyle w:val="BodyText"/>
        <w:spacing w:before="1"/>
        <w:jc w:val="both"/>
      </w:pPr>
      <w:r>
        <w:rPr/>
        <w:t>VI.-</w:t>
      </w:r>
      <w:r>
        <w:rPr>
          <w:spacing w:val="-6"/>
        </w:rPr>
        <w:t> </w:t>
      </w:r>
      <w:r>
        <w:rPr/>
        <w:t>Contra</w:t>
      </w:r>
      <w:r>
        <w:rPr>
          <w:spacing w:val="-4"/>
        </w:rPr>
        <w:t> </w:t>
      </w:r>
      <w:r>
        <w:rPr/>
        <w:t>los</w:t>
      </w:r>
      <w:r>
        <w:rPr>
          <w:spacing w:val="-6"/>
        </w:rPr>
        <w:t> </w:t>
      </w:r>
      <w:r>
        <w:rPr/>
        <w:t>militares</w:t>
      </w:r>
      <w:r>
        <w:rPr>
          <w:spacing w:val="-3"/>
        </w:rPr>
        <w:t> </w:t>
      </w:r>
      <w:r>
        <w:rPr/>
        <w:t>en</w:t>
      </w:r>
      <w:r>
        <w:rPr>
          <w:spacing w:val="-6"/>
        </w:rPr>
        <w:t> </w:t>
      </w:r>
      <w:r>
        <w:rPr/>
        <w:t>servicio</w:t>
      </w:r>
      <w:r>
        <w:rPr>
          <w:spacing w:val="-6"/>
        </w:rPr>
        <w:t> </w:t>
      </w:r>
      <w:r>
        <w:rPr/>
        <w:t>activo</w:t>
      </w:r>
      <w:r>
        <w:rPr>
          <w:spacing w:val="-4"/>
        </w:rPr>
        <w:t> </w:t>
      </w:r>
      <w:r>
        <w:rPr/>
        <w:t>en</w:t>
      </w:r>
      <w:r>
        <w:rPr>
          <w:spacing w:val="-6"/>
        </w:rPr>
        <w:t> </w:t>
      </w:r>
      <w:r>
        <w:rPr/>
        <w:t>tiempo</w:t>
      </w:r>
      <w:r>
        <w:rPr>
          <w:spacing w:val="-6"/>
        </w:rPr>
        <w:t> </w:t>
      </w:r>
      <w:r>
        <w:rPr/>
        <w:t>de</w:t>
      </w:r>
      <w:r>
        <w:rPr>
          <w:spacing w:val="-6"/>
        </w:rPr>
        <w:t> </w:t>
      </w:r>
      <w:r>
        <w:rPr/>
        <w:t>guerra</w:t>
      </w:r>
      <w:r>
        <w:rPr>
          <w:spacing w:val="-7"/>
        </w:rPr>
        <w:t> </w:t>
      </w:r>
      <w:r>
        <w:rPr/>
        <w:t>fuera</w:t>
      </w:r>
      <w:r>
        <w:rPr>
          <w:spacing w:val="-6"/>
        </w:rPr>
        <w:t> </w:t>
      </w:r>
      <w:r>
        <w:rPr/>
        <w:t>del</w:t>
      </w:r>
      <w:r>
        <w:rPr>
          <w:spacing w:val="-5"/>
        </w:rPr>
        <w:t> </w:t>
      </w:r>
      <w:r>
        <w:rPr/>
        <w:t>Estado</w:t>
      </w:r>
      <w:r>
        <w:rPr>
          <w:spacing w:val="-6"/>
        </w:rPr>
        <w:t> </w:t>
      </w:r>
      <w:r>
        <w:rPr/>
        <w:t>de</w:t>
      </w:r>
      <w:r>
        <w:rPr>
          <w:spacing w:val="-7"/>
        </w:rPr>
        <w:t> </w:t>
      </w:r>
      <w:r>
        <w:rPr>
          <w:spacing w:val="-2"/>
        </w:rPr>
        <w:t>Hidalgo.</w:t>
      </w:r>
    </w:p>
    <w:p>
      <w:pPr>
        <w:pStyle w:val="BodyText"/>
        <w:ind w:left="0"/>
      </w:pPr>
    </w:p>
    <w:p>
      <w:pPr>
        <w:pStyle w:val="BodyText"/>
        <w:spacing w:before="1"/>
        <w:ind w:left="0"/>
      </w:pPr>
    </w:p>
    <w:p>
      <w:pPr>
        <w:pStyle w:val="Heading1"/>
      </w:pPr>
      <w:r>
        <w:rPr/>
        <w:t>CAPITULO</w:t>
      </w:r>
      <w:r>
        <w:rPr>
          <w:spacing w:val="-10"/>
        </w:rPr>
        <w:t> V</w:t>
      </w:r>
    </w:p>
    <w:p>
      <w:pPr>
        <w:spacing w:line="480" w:lineRule="auto" w:before="229"/>
        <w:ind w:left="338" w:right="3117" w:firstLine="2969"/>
        <w:jc w:val="left"/>
        <w:rPr>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interrupción</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prescripción Artículo 1245.- </w:t>
      </w:r>
      <w:r>
        <w:rPr>
          <w:sz w:val="20"/>
        </w:rPr>
        <w:t>La prescripción se interrumpe:</w:t>
      </w:r>
    </w:p>
    <w:p>
      <w:pPr>
        <w:pStyle w:val="BodyText"/>
        <w:spacing w:line="229" w:lineRule="exact"/>
      </w:pPr>
      <w:r>
        <w:rPr/>
        <w:t>I.-</w:t>
      </w:r>
      <w:r>
        <w:rPr>
          <w:spacing w:val="-5"/>
        </w:rPr>
        <w:t> </w:t>
      </w:r>
      <w:r>
        <w:rPr/>
        <w:t>Si</w:t>
      </w:r>
      <w:r>
        <w:rPr>
          <w:spacing w:val="-4"/>
        </w:rPr>
        <w:t> </w:t>
      </w:r>
      <w:r>
        <w:rPr/>
        <w:t>el</w:t>
      </w:r>
      <w:r>
        <w:rPr>
          <w:spacing w:val="-5"/>
        </w:rPr>
        <w:t> </w:t>
      </w:r>
      <w:r>
        <w:rPr/>
        <w:t>poseedor</w:t>
      </w:r>
      <w:r>
        <w:rPr>
          <w:spacing w:val="-2"/>
        </w:rPr>
        <w:t> </w:t>
      </w:r>
      <w:r>
        <w:rPr/>
        <w:t>es</w:t>
      </w:r>
      <w:r>
        <w:rPr>
          <w:spacing w:val="-5"/>
        </w:rPr>
        <w:t> </w:t>
      </w:r>
      <w:r>
        <w:rPr/>
        <w:t>privado</w:t>
      </w:r>
      <w:r>
        <w:rPr>
          <w:spacing w:val="-5"/>
        </w:rPr>
        <w:t> </w:t>
      </w:r>
      <w:r>
        <w:rPr/>
        <w:t>de</w:t>
      </w:r>
      <w:r>
        <w:rPr>
          <w:spacing w:val="-3"/>
        </w:rPr>
        <w:t> </w:t>
      </w:r>
      <w:r>
        <w:rPr/>
        <w:t>la</w:t>
      </w:r>
      <w:r>
        <w:rPr>
          <w:spacing w:val="-4"/>
        </w:rPr>
        <w:t> </w:t>
      </w:r>
      <w:r>
        <w:rPr/>
        <w:t>posesión</w:t>
      </w:r>
      <w:r>
        <w:rPr>
          <w:spacing w:val="-6"/>
        </w:rPr>
        <w:t> </w:t>
      </w:r>
      <w:r>
        <w:rPr/>
        <w:t>de</w:t>
      </w:r>
      <w:r>
        <w:rPr>
          <w:spacing w:val="-3"/>
        </w:rPr>
        <w:t> </w:t>
      </w:r>
      <w:r>
        <w:rPr/>
        <w:t>la</w:t>
      </w:r>
      <w:r>
        <w:rPr>
          <w:spacing w:val="-6"/>
        </w:rPr>
        <w:t> </w:t>
      </w:r>
      <w:r>
        <w:rPr/>
        <w:t>cosa</w:t>
      </w:r>
      <w:r>
        <w:rPr>
          <w:spacing w:val="-3"/>
        </w:rPr>
        <w:t> </w:t>
      </w:r>
      <w:r>
        <w:rPr/>
        <w:t>o</w:t>
      </w:r>
      <w:r>
        <w:rPr>
          <w:spacing w:val="-6"/>
        </w:rPr>
        <w:t> </w:t>
      </w:r>
      <w:r>
        <w:rPr/>
        <w:t>del</w:t>
      </w:r>
      <w:r>
        <w:rPr>
          <w:spacing w:val="-7"/>
        </w:rPr>
        <w:t> </w:t>
      </w:r>
      <w:r>
        <w:rPr/>
        <w:t>goce</w:t>
      </w:r>
      <w:r>
        <w:rPr>
          <w:spacing w:val="-5"/>
        </w:rPr>
        <w:t> </w:t>
      </w:r>
      <w:r>
        <w:rPr/>
        <w:t>del</w:t>
      </w:r>
      <w:r>
        <w:rPr>
          <w:spacing w:val="-4"/>
        </w:rPr>
        <w:t> </w:t>
      </w:r>
      <w:r>
        <w:rPr/>
        <w:t>derecho</w:t>
      </w:r>
      <w:r>
        <w:rPr>
          <w:spacing w:val="-4"/>
        </w:rPr>
        <w:t> </w:t>
      </w:r>
      <w:r>
        <w:rPr/>
        <w:t>por</w:t>
      </w:r>
      <w:r>
        <w:rPr>
          <w:spacing w:val="-2"/>
        </w:rPr>
        <w:t> </w:t>
      </w:r>
      <w:r>
        <w:rPr/>
        <w:t>más</w:t>
      </w:r>
      <w:r>
        <w:rPr>
          <w:spacing w:val="-5"/>
        </w:rPr>
        <w:t> </w:t>
      </w:r>
      <w:r>
        <w:rPr/>
        <w:t>de</w:t>
      </w:r>
      <w:r>
        <w:rPr>
          <w:spacing w:val="-3"/>
        </w:rPr>
        <w:t> </w:t>
      </w:r>
      <w:r>
        <w:rPr/>
        <w:t>un</w:t>
      </w:r>
      <w:r>
        <w:rPr>
          <w:spacing w:val="-5"/>
        </w:rPr>
        <w:t> </w:t>
      </w:r>
      <w:r>
        <w:rPr>
          <w:spacing w:val="-4"/>
        </w:rPr>
        <w:t>año;</w:t>
      </w:r>
    </w:p>
    <w:p>
      <w:pPr>
        <w:pStyle w:val="BodyText"/>
        <w:ind w:left="0"/>
      </w:pPr>
    </w:p>
    <w:p>
      <w:pPr>
        <w:pStyle w:val="BodyText"/>
        <w:spacing w:before="1"/>
        <w:ind w:right="349"/>
        <w:jc w:val="both"/>
      </w:pPr>
      <w:r>
        <w:rPr/>
        <w:t>II.-</w:t>
      </w:r>
      <w:r>
        <w:rPr>
          <w:spacing w:val="-1"/>
        </w:rPr>
        <w:t> </w:t>
      </w:r>
      <w:r>
        <w:rPr/>
        <w:t>Por</w:t>
      </w:r>
      <w:r>
        <w:rPr>
          <w:spacing w:val="-1"/>
        </w:rPr>
        <w:t> </w:t>
      </w:r>
      <w:r>
        <w:rPr/>
        <w:t>demanda u otro cualquier género de interpelación</w:t>
      </w:r>
      <w:r>
        <w:rPr>
          <w:spacing w:val="-3"/>
        </w:rPr>
        <w:t> </w:t>
      </w:r>
      <w:r>
        <w:rPr/>
        <w:t>judicial notificada al</w:t>
      </w:r>
      <w:r>
        <w:rPr>
          <w:spacing w:val="-3"/>
        </w:rPr>
        <w:t> </w:t>
      </w:r>
      <w:r>
        <w:rPr/>
        <w:t>poseedor o al</w:t>
      </w:r>
      <w:r>
        <w:rPr>
          <w:spacing w:val="-1"/>
        </w:rPr>
        <w:t> </w:t>
      </w:r>
      <w:r>
        <w:rPr/>
        <w:t>deudor</w:t>
      </w:r>
      <w:r>
        <w:rPr>
          <w:spacing w:val="-1"/>
        </w:rPr>
        <w:t> </w:t>
      </w:r>
      <w:r>
        <w:rPr/>
        <w:t>en su </w:t>
      </w:r>
      <w:r>
        <w:rPr>
          <w:spacing w:val="-2"/>
        </w:rPr>
        <w:t>caso.</w:t>
      </w:r>
    </w:p>
    <w:p>
      <w:pPr>
        <w:pStyle w:val="BodyText"/>
        <w:spacing w:before="1"/>
        <w:ind w:left="0"/>
      </w:pPr>
    </w:p>
    <w:p>
      <w:pPr>
        <w:pStyle w:val="BodyText"/>
        <w:ind w:right="347"/>
        <w:jc w:val="both"/>
      </w:pPr>
      <w:r>
        <w:rPr/>
        <w:t>Se considerará la prescripción como no interrumpida por la interpelación judicial, si el actor desistiese de ella, o fuese desestimada su demanda;</w:t>
      </w:r>
    </w:p>
    <w:p>
      <w:pPr>
        <w:pStyle w:val="BodyText"/>
        <w:spacing w:before="229"/>
        <w:ind w:right="348"/>
        <w:jc w:val="both"/>
      </w:pPr>
      <w:r>
        <w:rPr/>
        <w:t>III.- Porque la persona a cuyo favor corre la prescripción reconozca expresamente, de palabra o por escrito, o tácitamente por hechos indudables, el derecho de la persona contra quien prescribe.</w:t>
      </w:r>
    </w:p>
    <w:p>
      <w:pPr>
        <w:pStyle w:val="BodyText"/>
        <w:spacing w:before="1"/>
        <w:ind w:left="0"/>
      </w:pPr>
    </w:p>
    <w:p>
      <w:pPr>
        <w:pStyle w:val="BodyText"/>
        <w:ind w:right="348"/>
        <w:jc w:val="both"/>
      </w:pPr>
      <w:r>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1246.- </w:t>
      </w:r>
      <w:r>
        <w:rPr/>
        <w:t>Las causas que interrumpen la prescripción respecto de uno de los deudores solidarios, la interrumpen también respecto de los otros.</w:t>
      </w:r>
    </w:p>
    <w:p>
      <w:pPr>
        <w:pStyle w:val="BodyText"/>
        <w:spacing w:before="1"/>
        <w:ind w:left="0"/>
      </w:pPr>
    </w:p>
    <w:p>
      <w:pPr>
        <w:pStyle w:val="BodyText"/>
        <w:ind w:right="346"/>
        <w:jc w:val="both"/>
      </w:pPr>
      <w:r>
        <w:rPr>
          <w:rFonts w:ascii="Arial" w:hAnsi="Arial"/>
          <w:b/>
        </w:rPr>
        <w:t>Artículo 1247.- </w:t>
      </w:r>
      <w:r>
        <w:rPr/>
        <w:t>Si el acreedor, consintiendo en la división de la deuda respecto de uno de los deudores solidarios, sólo exigiere de él la parte que le corresponde, no se tendrá por interrumpida la prescripción respecto de los demás.</w:t>
      </w:r>
    </w:p>
    <w:p>
      <w:pPr>
        <w:pStyle w:val="BodyText"/>
        <w:spacing w:before="229"/>
        <w:jc w:val="both"/>
      </w:pPr>
      <w:r>
        <w:rPr>
          <w:rFonts w:ascii="Arial" w:hAnsi="Arial"/>
          <w:b/>
        </w:rPr>
        <w:t>Artículo</w:t>
      </w:r>
      <w:r>
        <w:rPr>
          <w:rFonts w:ascii="Arial" w:hAnsi="Arial"/>
          <w:b/>
          <w:spacing w:val="-6"/>
        </w:rPr>
        <w:t> </w:t>
      </w:r>
      <w:r>
        <w:rPr>
          <w:rFonts w:ascii="Arial" w:hAnsi="Arial"/>
          <w:b/>
        </w:rPr>
        <w:t>1248.-</w:t>
      </w:r>
      <w:r>
        <w:rPr>
          <w:rFonts w:ascii="Arial" w:hAnsi="Arial"/>
          <w:b/>
          <w:spacing w:val="-6"/>
        </w:rPr>
        <w:t> </w:t>
      </w:r>
      <w:r>
        <w:rPr/>
        <w:t>Lo</w:t>
      </w:r>
      <w:r>
        <w:rPr>
          <w:spacing w:val="-6"/>
        </w:rPr>
        <w:t> </w:t>
      </w:r>
      <w:r>
        <w:rPr/>
        <w:t>dispuesto</w:t>
      </w:r>
      <w:r>
        <w:rPr>
          <w:spacing w:val="-7"/>
        </w:rPr>
        <w:t> </w:t>
      </w:r>
      <w:r>
        <w:rPr/>
        <w:t>en</w:t>
      </w:r>
      <w:r>
        <w:rPr>
          <w:spacing w:val="-5"/>
        </w:rPr>
        <w:t> </w:t>
      </w:r>
      <w:r>
        <w:rPr/>
        <w:t>los</w:t>
      </w:r>
      <w:r>
        <w:rPr>
          <w:spacing w:val="-4"/>
        </w:rPr>
        <w:t> </w:t>
      </w:r>
      <w:r>
        <w:rPr/>
        <w:t>dos</w:t>
      </w:r>
      <w:r>
        <w:rPr>
          <w:spacing w:val="-6"/>
        </w:rPr>
        <w:t> </w:t>
      </w:r>
      <w:r>
        <w:rPr/>
        <w:t>artículos</w:t>
      </w:r>
      <w:r>
        <w:rPr>
          <w:spacing w:val="-6"/>
        </w:rPr>
        <w:t> </w:t>
      </w:r>
      <w:r>
        <w:rPr/>
        <w:t>anteriores</w:t>
      </w:r>
      <w:r>
        <w:rPr>
          <w:spacing w:val="-5"/>
        </w:rPr>
        <w:t> </w:t>
      </w:r>
      <w:r>
        <w:rPr/>
        <w:t>es</w:t>
      </w:r>
      <w:r>
        <w:rPr>
          <w:spacing w:val="-6"/>
        </w:rPr>
        <w:t> </w:t>
      </w:r>
      <w:r>
        <w:rPr/>
        <w:t>aplicable</w:t>
      </w:r>
      <w:r>
        <w:rPr>
          <w:spacing w:val="-6"/>
        </w:rPr>
        <w:t> </w:t>
      </w:r>
      <w:r>
        <w:rPr/>
        <w:t>a</w:t>
      </w:r>
      <w:r>
        <w:rPr>
          <w:spacing w:val="-6"/>
        </w:rPr>
        <w:t> </w:t>
      </w:r>
      <w:r>
        <w:rPr/>
        <w:t>los</w:t>
      </w:r>
      <w:r>
        <w:rPr>
          <w:spacing w:val="-6"/>
        </w:rPr>
        <w:t> </w:t>
      </w:r>
      <w:r>
        <w:rPr/>
        <w:t>herederos</w:t>
      </w:r>
      <w:r>
        <w:rPr>
          <w:spacing w:val="-6"/>
        </w:rPr>
        <w:t> </w:t>
      </w:r>
      <w:r>
        <w:rPr/>
        <w:t>del</w:t>
      </w:r>
      <w:r>
        <w:rPr>
          <w:spacing w:val="-5"/>
        </w:rPr>
        <w:t> </w:t>
      </w:r>
      <w:r>
        <w:rPr>
          <w:spacing w:val="-2"/>
        </w:rPr>
        <w:t>deudor.</w:t>
      </w:r>
    </w:p>
    <w:p>
      <w:pPr>
        <w:pStyle w:val="BodyText"/>
        <w:spacing w:before="1"/>
        <w:ind w:left="0"/>
      </w:pPr>
    </w:p>
    <w:p>
      <w:pPr>
        <w:pStyle w:val="BodyText"/>
        <w:ind w:right="345"/>
        <w:jc w:val="both"/>
      </w:pPr>
      <w:r>
        <w:rPr>
          <w:rFonts w:ascii="Arial" w:hAnsi="Arial"/>
          <w:b/>
        </w:rPr>
        <w:t>Artículo 1249.- </w:t>
      </w:r>
      <w:r>
        <w:rPr/>
        <w:t>La interrupción de la prescripción contra el deudor principal produce los mismos efectos contra su fiador.</w:t>
      </w:r>
    </w:p>
    <w:p>
      <w:pPr>
        <w:pStyle w:val="BodyText"/>
        <w:spacing w:before="230"/>
        <w:ind w:right="345"/>
        <w:jc w:val="both"/>
      </w:pPr>
      <w:r>
        <w:rPr>
          <w:rFonts w:ascii="Arial" w:hAnsi="Arial"/>
          <w:b/>
        </w:rPr>
        <w:t>Artículo 1250.- </w:t>
      </w:r>
      <w:r>
        <w:rPr/>
        <w:t>Para que la</w:t>
      </w:r>
      <w:r>
        <w:rPr>
          <w:spacing w:val="-1"/>
        </w:rPr>
        <w:t> </w:t>
      </w:r>
      <w:r>
        <w:rPr/>
        <w:t>prescripción</w:t>
      </w:r>
      <w:r>
        <w:rPr>
          <w:spacing w:val="-1"/>
        </w:rPr>
        <w:t> </w:t>
      </w:r>
      <w:r>
        <w:rPr/>
        <w:t>de una obligación</w:t>
      </w:r>
      <w:r>
        <w:rPr>
          <w:spacing w:val="-1"/>
        </w:rPr>
        <w:t> </w:t>
      </w:r>
      <w:r>
        <w:rPr/>
        <w:t>se interrumpa</w:t>
      </w:r>
      <w:r>
        <w:rPr>
          <w:spacing w:val="-1"/>
        </w:rPr>
        <w:t> </w:t>
      </w:r>
      <w:r>
        <w:rPr/>
        <w:t>respecto</w:t>
      </w:r>
      <w:r>
        <w:rPr>
          <w:spacing w:val="-1"/>
        </w:rPr>
        <w:t> </w:t>
      </w:r>
      <w:r>
        <w:rPr/>
        <w:t>de</w:t>
      </w:r>
      <w:r>
        <w:rPr>
          <w:spacing w:val="-1"/>
        </w:rPr>
        <w:t> </w:t>
      </w:r>
      <w:r>
        <w:rPr/>
        <w:t>todos los deudores no solidarios se requiere el reconocimiento o citación de todos.</w:t>
      </w:r>
    </w:p>
    <w:p>
      <w:pPr>
        <w:pStyle w:val="BodyText"/>
        <w:spacing w:before="1"/>
        <w:ind w:left="0"/>
      </w:pPr>
    </w:p>
    <w:p>
      <w:pPr>
        <w:pStyle w:val="BodyText"/>
        <w:ind w:right="343"/>
        <w:jc w:val="both"/>
      </w:pPr>
      <w:r>
        <w:rPr>
          <w:rFonts w:ascii="Arial" w:hAnsi="Arial"/>
          <w:b/>
        </w:rPr>
        <w:t>Artículo 1251.- </w:t>
      </w:r>
      <w:r>
        <w:rPr/>
        <w:t>La interrupción de la prescripción a favor de alguno de los acreedores solidarios, aprovecha a todos.</w:t>
      </w:r>
    </w:p>
    <w:p>
      <w:pPr>
        <w:pStyle w:val="BodyText"/>
        <w:spacing w:before="229"/>
        <w:ind w:right="346"/>
        <w:jc w:val="both"/>
      </w:pPr>
      <w:r>
        <w:rPr>
          <w:rFonts w:ascii="Arial" w:hAnsi="Arial"/>
          <w:b/>
        </w:rPr>
        <w:t>Artículo 1252.- </w:t>
      </w:r>
      <w:r>
        <w:rPr/>
        <w:t>El efecto de la interrupción es inutilizar, para la prescripción, todo el tiempo corrido antes de ella.</w:t>
      </w:r>
    </w:p>
    <w:p>
      <w:pPr>
        <w:pStyle w:val="BodyText"/>
        <w:ind w:left="0"/>
      </w:pPr>
    </w:p>
    <w:p>
      <w:pPr>
        <w:pStyle w:val="BodyText"/>
        <w:spacing w:before="1"/>
        <w:ind w:left="0"/>
      </w:pPr>
    </w:p>
    <w:p>
      <w:pPr>
        <w:pStyle w:val="Heading1"/>
      </w:pPr>
      <w:r>
        <w:rPr/>
        <w:t>CAPITULO</w:t>
      </w:r>
      <w:r>
        <w:rPr>
          <w:spacing w:val="-10"/>
        </w:rPr>
        <w:t> </w:t>
      </w:r>
      <w:r>
        <w:rPr>
          <w:spacing w:val="-5"/>
        </w:rPr>
        <w:t>VI</w:t>
      </w:r>
    </w:p>
    <w:p>
      <w:pPr>
        <w:pStyle w:val="Heading2"/>
        <w:spacing w:before="229"/>
        <w:ind w:left="370"/>
      </w:pPr>
      <w:r>
        <w:rPr/>
        <w:t>De</w:t>
      </w:r>
      <w:r>
        <w:rPr>
          <w:spacing w:val="-6"/>
        </w:rPr>
        <w:t> </w:t>
      </w:r>
      <w:r>
        <w:rPr/>
        <w:t>la</w:t>
      </w:r>
      <w:r>
        <w:rPr>
          <w:spacing w:val="-6"/>
        </w:rPr>
        <w:t> </w:t>
      </w:r>
      <w:r>
        <w:rPr/>
        <w:t>manera</w:t>
      </w:r>
      <w:r>
        <w:rPr>
          <w:spacing w:val="-6"/>
        </w:rPr>
        <w:t> </w:t>
      </w:r>
      <w:r>
        <w:rPr/>
        <w:t>de</w:t>
      </w:r>
      <w:r>
        <w:rPr>
          <w:spacing w:val="-3"/>
        </w:rPr>
        <w:t> </w:t>
      </w:r>
      <w:r>
        <w:rPr/>
        <w:t>contar</w:t>
      </w:r>
      <w:r>
        <w:rPr>
          <w:spacing w:val="-5"/>
        </w:rPr>
        <w:t> </w:t>
      </w:r>
      <w:r>
        <w:rPr/>
        <w:t>el</w:t>
      </w:r>
      <w:r>
        <w:rPr>
          <w:spacing w:val="-3"/>
        </w:rPr>
        <w:t> </w:t>
      </w:r>
      <w:r>
        <w:rPr/>
        <w:t>tiempo</w:t>
      </w:r>
      <w:r>
        <w:rPr>
          <w:spacing w:val="-5"/>
        </w:rPr>
        <w:t> </w:t>
      </w:r>
      <w:r>
        <w:rPr/>
        <w:t>para</w:t>
      </w:r>
      <w:r>
        <w:rPr>
          <w:spacing w:val="-5"/>
        </w:rPr>
        <w:t> </w:t>
      </w:r>
      <w:r>
        <w:rPr/>
        <w:t>la</w:t>
      </w:r>
      <w:r>
        <w:rPr>
          <w:spacing w:val="-5"/>
        </w:rPr>
        <w:t> </w:t>
      </w:r>
      <w:r>
        <w:rPr>
          <w:spacing w:val="-2"/>
        </w:rPr>
        <w:t>prescripción</w:t>
      </w:r>
    </w:p>
    <w:p>
      <w:pPr>
        <w:pStyle w:val="BodyText"/>
        <w:spacing w:before="1"/>
        <w:ind w:left="0"/>
        <w:rPr>
          <w:rFonts w:ascii="Arial"/>
          <w:b/>
        </w:rPr>
      </w:pPr>
    </w:p>
    <w:p>
      <w:pPr>
        <w:pStyle w:val="BodyText"/>
        <w:ind w:right="344"/>
        <w:jc w:val="both"/>
      </w:pPr>
      <w:r>
        <w:rPr>
          <w:rFonts w:ascii="Arial" w:hAnsi="Arial"/>
          <w:b/>
        </w:rPr>
        <w:t>Artículo 1253.- </w:t>
      </w:r>
      <w:r>
        <w:rPr/>
        <w:t>El tiempo para la prescripción se cuenta por años y no de momento a momento, excepto en los casos en que así lo determine la ley expresamente.</w:t>
      </w:r>
    </w:p>
    <w:p>
      <w:pPr>
        <w:pStyle w:val="BodyText"/>
        <w:spacing w:before="229"/>
        <w:jc w:val="both"/>
      </w:pPr>
      <w:r>
        <w:rPr>
          <w:rFonts w:ascii="Arial" w:hAnsi="Arial"/>
          <w:b/>
        </w:rPr>
        <w:t>Artículo</w:t>
      </w:r>
      <w:r>
        <w:rPr>
          <w:rFonts w:ascii="Arial" w:hAnsi="Arial"/>
          <w:b/>
          <w:spacing w:val="-6"/>
        </w:rPr>
        <w:t> </w:t>
      </w:r>
      <w:r>
        <w:rPr>
          <w:rFonts w:ascii="Arial" w:hAnsi="Arial"/>
          <w:b/>
        </w:rPr>
        <w:t>1254.-</w:t>
      </w:r>
      <w:r>
        <w:rPr>
          <w:rFonts w:ascii="Arial" w:hAnsi="Arial"/>
          <w:b/>
          <w:spacing w:val="-5"/>
        </w:rPr>
        <w:t> </w:t>
      </w:r>
      <w:r>
        <w:rPr/>
        <w:t>Los</w:t>
      </w:r>
      <w:r>
        <w:rPr>
          <w:spacing w:val="-6"/>
        </w:rPr>
        <w:t> </w:t>
      </w:r>
      <w:r>
        <w:rPr/>
        <w:t>meses</w:t>
      </w:r>
      <w:r>
        <w:rPr>
          <w:spacing w:val="-5"/>
        </w:rPr>
        <w:t> </w:t>
      </w:r>
      <w:r>
        <w:rPr/>
        <w:t>se</w:t>
      </w:r>
      <w:r>
        <w:rPr>
          <w:spacing w:val="-7"/>
        </w:rPr>
        <w:t> </w:t>
      </w:r>
      <w:r>
        <w:rPr/>
        <w:t>regularán</w:t>
      </w:r>
      <w:r>
        <w:rPr>
          <w:spacing w:val="-4"/>
        </w:rPr>
        <w:t> </w:t>
      </w:r>
      <w:r>
        <w:rPr/>
        <w:t>con</w:t>
      </w:r>
      <w:r>
        <w:rPr>
          <w:spacing w:val="-7"/>
        </w:rPr>
        <w:t> </w:t>
      </w:r>
      <w:r>
        <w:rPr/>
        <w:t>el</w:t>
      </w:r>
      <w:r>
        <w:rPr>
          <w:spacing w:val="-8"/>
        </w:rPr>
        <w:t> </w:t>
      </w:r>
      <w:r>
        <w:rPr/>
        <w:t>número</w:t>
      </w:r>
      <w:r>
        <w:rPr>
          <w:spacing w:val="-6"/>
        </w:rPr>
        <w:t> </w:t>
      </w:r>
      <w:r>
        <w:rPr/>
        <w:t>de</w:t>
      </w:r>
      <w:r>
        <w:rPr>
          <w:spacing w:val="-6"/>
        </w:rPr>
        <w:t> </w:t>
      </w:r>
      <w:r>
        <w:rPr/>
        <w:t>días</w:t>
      </w:r>
      <w:r>
        <w:rPr>
          <w:spacing w:val="-5"/>
        </w:rPr>
        <w:t> </w:t>
      </w:r>
      <w:r>
        <w:rPr/>
        <w:t>que</w:t>
      </w:r>
      <w:r>
        <w:rPr>
          <w:spacing w:val="-5"/>
        </w:rPr>
        <w:t> </w:t>
      </w:r>
      <w:r>
        <w:rPr/>
        <w:t>les</w:t>
      </w:r>
      <w:r>
        <w:rPr>
          <w:spacing w:val="-6"/>
        </w:rPr>
        <w:t> </w:t>
      </w:r>
      <w:r>
        <w:rPr>
          <w:spacing w:val="-2"/>
        </w:rPr>
        <w:t>correspondan.</w:t>
      </w:r>
    </w:p>
    <w:p>
      <w:pPr>
        <w:pStyle w:val="BodyText"/>
        <w:spacing w:before="1"/>
        <w:ind w:left="0"/>
      </w:pPr>
    </w:p>
    <w:p>
      <w:pPr>
        <w:pStyle w:val="BodyText"/>
        <w:ind w:right="346"/>
        <w:jc w:val="both"/>
      </w:pPr>
      <w:r>
        <w:rPr>
          <w:rFonts w:ascii="Arial" w:hAnsi="Arial"/>
          <w:b/>
        </w:rPr>
        <w:t>Artículo 1255.- </w:t>
      </w:r>
      <w:r>
        <w:rPr/>
        <w:t>Cuando la prescripción se cuente por días, se entenderán éstos de veinticuatro horas naturales, contadas de las veinticuatro a las veinticuatro.</w:t>
      </w:r>
    </w:p>
    <w:p>
      <w:pPr>
        <w:pStyle w:val="BodyText"/>
        <w:spacing w:before="1"/>
        <w:ind w:left="0"/>
      </w:pPr>
    </w:p>
    <w:p>
      <w:pPr>
        <w:pStyle w:val="BodyText"/>
        <w:ind w:right="347"/>
        <w:jc w:val="both"/>
      </w:pPr>
      <w:r>
        <w:rPr>
          <w:rFonts w:ascii="Arial" w:hAnsi="Arial"/>
          <w:b/>
        </w:rPr>
        <w:t>Artículo 1256.- </w:t>
      </w:r>
      <w:r>
        <w:rPr/>
        <w:t>El día en que comienza la prescripción se cuenta siempre entero, aunque no lo sea; pero aquél en que la prescripción termina, debe ser completo.</w:t>
      </w:r>
    </w:p>
    <w:p>
      <w:pPr>
        <w:pStyle w:val="BodyText"/>
        <w:spacing w:before="229"/>
        <w:ind w:right="343"/>
        <w:jc w:val="both"/>
      </w:pPr>
      <w:r>
        <w:rPr>
          <w:rFonts w:ascii="Arial" w:hAnsi="Arial"/>
          <w:b/>
        </w:rPr>
        <w:t>Artículo 1257.- </w:t>
      </w:r>
      <w:r>
        <w:rPr/>
        <w:t>Cuando el último día sea feriado, no se tendrá por completa la prescripción, sino</w:t>
      </w:r>
      <w:r>
        <w:rPr>
          <w:spacing w:val="40"/>
        </w:rPr>
        <w:t> </w:t>
      </w:r>
      <w:r>
        <w:rPr/>
        <w:t>cumplido el primero que siga, si fuere útil.</w:t>
      </w:r>
    </w:p>
    <w:p>
      <w:pPr>
        <w:pStyle w:val="BodyText"/>
        <w:ind w:left="0"/>
      </w:pPr>
    </w:p>
    <w:p>
      <w:pPr>
        <w:pStyle w:val="BodyText"/>
        <w:ind w:left="0"/>
      </w:pPr>
    </w:p>
    <w:p>
      <w:pPr>
        <w:spacing w:before="0"/>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OCTAVO</w:t>
      </w:r>
    </w:p>
    <w:p>
      <w:pPr>
        <w:pStyle w:val="BodyText"/>
        <w:ind w:left="0"/>
        <w:rPr>
          <w:rFonts w:ascii="Arial"/>
          <w:b/>
        </w:rPr>
      </w:pPr>
    </w:p>
    <w:p>
      <w:pPr>
        <w:spacing w:before="1"/>
        <w:ind w:left="371" w:right="371"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3"/>
          <w:sz w:val="20"/>
        </w:rPr>
        <w:t> </w:t>
      </w:r>
      <w:r>
        <w:rPr>
          <w:rFonts w:ascii="Arial"/>
          <w:b/>
          <w:sz w:val="20"/>
        </w:rPr>
        <w:t>DERECHOS</w:t>
      </w:r>
      <w:r>
        <w:rPr>
          <w:rFonts w:ascii="Arial"/>
          <w:b/>
          <w:spacing w:val="-5"/>
          <w:sz w:val="20"/>
        </w:rPr>
        <w:t> </w:t>
      </w:r>
      <w:r>
        <w:rPr>
          <w:rFonts w:ascii="Arial"/>
          <w:b/>
          <w:sz w:val="20"/>
        </w:rPr>
        <w:t>DE</w:t>
      </w:r>
      <w:r>
        <w:rPr>
          <w:rFonts w:ascii="Arial"/>
          <w:b/>
          <w:spacing w:val="-2"/>
          <w:sz w:val="20"/>
        </w:rPr>
        <w:t> AUTOR</w:t>
      </w:r>
    </w:p>
    <w:p>
      <w:pPr>
        <w:pStyle w:val="BodyText"/>
        <w:spacing w:before="228"/>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BodyText"/>
        <w:spacing w:before="1"/>
        <w:ind w:right="347"/>
        <w:jc w:val="both"/>
      </w:pPr>
      <w:r>
        <w:rPr>
          <w:rFonts w:ascii="Arial" w:hAnsi="Arial"/>
          <w:b/>
        </w:rPr>
        <w:t>Artículo 1258.- </w:t>
      </w:r>
      <w:r>
        <w:rPr/>
        <w:t>Todos los derechos, privilegios, etc., que corresponden a los autores, inventores o descubridores de obras científicas, literarias o artísticas, se rigen por el Título Octavo, Libro Segundo del Código Civil del Distrito Federal en materia común y para toda la República en materia federal.</w:t>
      </w:r>
    </w:p>
    <w:p>
      <w:pPr>
        <w:pStyle w:val="BodyText"/>
        <w:spacing w:before="229"/>
        <w:ind w:right="344"/>
        <w:jc w:val="both"/>
      </w:pPr>
      <w:r>
        <w:rPr>
          <w:rFonts w:ascii="Arial" w:hAnsi="Arial"/>
          <w:b/>
        </w:rPr>
        <w:t>Artículo 1259.- </w:t>
      </w:r>
      <w:r>
        <w:rPr/>
        <w:t>Las cartas particulares no pueden ser publicadas sin consentimiento de ambos corresponsales</w:t>
      </w:r>
      <w:r>
        <w:rPr>
          <w:spacing w:val="23"/>
        </w:rPr>
        <w:t> </w:t>
      </w:r>
      <w:r>
        <w:rPr/>
        <w:t>o</w:t>
      </w:r>
      <w:r>
        <w:rPr>
          <w:spacing w:val="22"/>
        </w:rPr>
        <w:t> </w:t>
      </w:r>
      <w:r>
        <w:rPr/>
        <w:t>de</w:t>
      </w:r>
      <w:r>
        <w:rPr>
          <w:spacing w:val="21"/>
        </w:rPr>
        <w:t> </w:t>
      </w:r>
      <w:r>
        <w:rPr/>
        <w:t>sus</w:t>
      </w:r>
      <w:r>
        <w:rPr>
          <w:spacing w:val="21"/>
        </w:rPr>
        <w:t> </w:t>
      </w:r>
      <w:r>
        <w:rPr/>
        <w:t>herederos;</w:t>
      </w:r>
      <w:r>
        <w:rPr>
          <w:spacing w:val="22"/>
        </w:rPr>
        <w:t> </w:t>
      </w:r>
      <w:r>
        <w:rPr/>
        <w:t>a</w:t>
      </w:r>
      <w:r>
        <w:rPr>
          <w:spacing w:val="22"/>
        </w:rPr>
        <w:t> </w:t>
      </w:r>
      <w:r>
        <w:rPr/>
        <w:t>excepción</w:t>
      </w:r>
      <w:r>
        <w:rPr>
          <w:spacing w:val="22"/>
        </w:rPr>
        <w:t> </w:t>
      </w:r>
      <w:r>
        <w:rPr/>
        <w:t>del</w:t>
      </w:r>
      <w:r>
        <w:rPr>
          <w:spacing w:val="21"/>
        </w:rPr>
        <w:t> </w:t>
      </w:r>
      <w:r>
        <w:rPr/>
        <w:t>caso</w:t>
      </w:r>
      <w:r>
        <w:rPr>
          <w:spacing w:val="20"/>
        </w:rPr>
        <w:t> </w:t>
      </w:r>
      <w:r>
        <w:rPr/>
        <w:t>en</w:t>
      </w:r>
      <w:r>
        <w:rPr>
          <w:spacing w:val="21"/>
        </w:rPr>
        <w:t> </w:t>
      </w:r>
      <w:r>
        <w:rPr/>
        <w:t>que</w:t>
      </w:r>
      <w:r>
        <w:rPr>
          <w:spacing w:val="22"/>
        </w:rPr>
        <w:t> </w:t>
      </w:r>
      <w:r>
        <w:rPr/>
        <w:t>la</w:t>
      </w:r>
      <w:r>
        <w:rPr>
          <w:spacing w:val="22"/>
        </w:rPr>
        <w:t> </w:t>
      </w:r>
      <w:r>
        <w:rPr/>
        <w:t>publicación</w:t>
      </w:r>
      <w:r>
        <w:rPr>
          <w:spacing w:val="20"/>
        </w:rPr>
        <w:t> </w:t>
      </w:r>
      <w:r>
        <w:rPr/>
        <w:t>sea</w:t>
      </w:r>
      <w:r>
        <w:rPr>
          <w:spacing w:val="21"/>
        </w:rPr>
        <w:t> </w:t>
      </w:r>
      <w:r>
        <w:rPr/>
        <w:t>necesaria</w:t>
      </w:r>
      <w:r>
        <w:rPr>
          <w:spacing w:val="21"/>
        </w:rPr>
        <w:t> </w:t>
      </w:r>
      <w:r>
        <w:rPr/>
        <w:t>para</w:t>
      </w:r>
      <w:r>
        <w:rPr>
          <w:spacing w:val="24"/>
        </w:rPr>
        <w:t> </w:t>
      </w:r>
      <w:r>
        <w:rPr/>
        <w:t>la</w:t>
      </w:r>
    </w:p>
    <w:p>
      <w:pPr>
        <w:pStyle w:val="BodyText"/>
        <w:spacing w:after="0"/>
        <w:jc w:val="both"/>
        <w:sectPr>
          <w:pgSz w:w="12240" w:h="15840"/>
          <w:pgMar w:header="15" w:footer="730" w:top="1680" w:bottom="920" w:left="1080" w:right="1080"/>
        </w:sectPr>
      </w:pPr>
    </w:p>
    <w:p>
      <w:pPr>
        <w:pStyle w:val="BodyText"/>
        <w:spacing w:before="52"/>
        <w:ind w:right="346"/>
        <w:jc w:val="both"/>
      </w:pPr>
      <w:r>
        <w:rPr/>
        <w:t>prueba o defensa de algún derecho, o cuando lo exijan el interés público o el adelantamiento de las </w:t>
      </w:r>
      <w:r>
        <w:rPr>
          <w:spacing w:val="-2"/>
        </w:rPr>
        <w:t>ciencias.</w:t>
      </w:r>
    </w:p>
    <w:p>
      <w:pPr>
        <w:pStyle w:val="BodyText"/>
        <w:spacing w:before="1"/>
        <w:ind w:left="0"/>
      </w:pPr>
    </w:p>
    <w:p>
      <w:pPr>
        <w:pStyle w:val="BodyText"/>
        <w:ind w:right="344"/>
        <w:jc w:val="both"/>
      </w:pPr>
      <w:r>
        <w:rPr>
          <w:rFonts w:ascii="Arial" w:hAnsi="Arial"/>
          <w:b/>
        </w:rPr>
        <w:t>Artículo 1260.- </w:t>
      </w:r>
      <w:r>
        <w:rPr/>
        <w:t>Los documentos existentes en los archivos, oficinas y demás establecimientos públicos sostenidos por el Estado, no pueden publicarse sin permiso del Ejecutivo.</w:t>
      </w:r>
    </w:p>
    <w:p>
      <w:pPr>
        <w:pStyle w:val="BodyText"/>
        <w:spacing w:before="229"/>
        <w:ind w:right="343"/>
        <w:jc w:val="both"/>
      </w:pPr>
      <w:r>
        <w:rPr>
          <w:rFonts w:ascii="Arial" w:hAnsi="Arial"/>
          <w:b/>
        </w:rPr>
        <w:t>Artículo 1261.- </w:t>
      </w:r>
      <w:r>
        <w:rPr/>
        <w:t>Los documentos que pertenezcan al Estado o a los Municipios no podrán publicarse ni reproducirse sin permiso del Ejecutivo, quien oirá el parecer del Congreso, del Tribunal Superior de Justicia o del Ayuntamiento respectivo, en su caso, cuando el documento en cuestión corresponda directamente a los archivos del Poder Legislativo, del Judicial o de alguna Municipalidad.</w:t>
      </w:r>
    </w:p>
    <w:p>
      <w:pPr>
        <w:pStyle w:val="BodyText"/>
        <w:ind w:left="0"/>
      </w:pPr>
    </w:p>
    <w:p>
      <w:pPr>
        <w:pStyle w:val="BodyText"/>
        <w:ind w:left="0"/>
      </w:pPr>
    </w:p>
    <w:p>
      <w:pPr>
        <w:pStyle w:val="Heading1"/>
        <w:spacing w:line="480" w:lineRule="auto" w:before="1"/>
        <w:ind w:left="3989" w:right="3966" w:firstLine="223"/>
        <w:jc w:val="left"/>
      </w:pPr>
      <w:r>
        <w:rPr/>
        <w:t>LIBRO TERCERO DE</w:t>
      </w:r>
      <w:r>
        <w:rPr>
          <w:spacing w:val="-14"/>
        </w:rPr>
        <w:t> </w:t>
      </w:r>
      <w:r>
        <w:rPr/>
        <w:t>LAS</w:t>
      </w:r>
      <w:r>
        <w:rPr>
          <w:spacing w:val="-14"/>
        </w:rPr>
        <w:t> </w:t>
      </w:r>
      <w:r>
        <w:rPr/>
        <w:t>SUCESIONES</w:t>
      </w:r>
    </w:p>
    <w:p>
      <w:pPr>
        <w:spacing w:before="229"/>
        <w:ind w:left="4184" w:right="0" w:firstLine="0"/>
        <w:jc w:val="left"/>
        <w:rPr>
          <w:rFonts w:ascii="Arial"/>
          <w:b/>
          <w:sz w:val="20"/>
        </w:rPr>
      </w:pPr>
      <w:r>
        <w:rPr>
          <w:rFonts w:ascii="Arial"/>
          <w:b/>
          <w:sz w:val="20"/>
        </w:rPr>
        <w:t>TITULO</w:t>
      </w:r>
      <w:r>
        <w:rPr>
          <w:rFonts w:ascii="Arial"/>
          <w:b/>
          <w:spacing w:val="-10"/>
          <w:sz w:val="20"/>
        </w:rPr>
        <w:t> </w:t>
      </w:r>
      <w:r>
        <w:rPr>
          <w:rFonts w:ascii="Arial"/>
          <w:b/>
          <w:spacing w:val="-2"/>
          <w:sz w:val="20"/>
        </w:rPr>
        <w:t>PRIMERO</w:t>
      </w:r>
    </w:p>
    <w:p>
      <w:pPr>
        <w:pStyle w:val="BodyText"/>
        <w:spacing w:before="1"/>
        <w:ind w:left="0"/>
        <w:rPr>
          <w:rFonts w:ascii="Arial"/>
          <w:b/>
        </w:rPr>
      </w:pPr>
    </w:p>
    <w:p>
      <w:pPr>
        <w:pStyle w:val="Heading2"/>
      </w:pPr>
      <w:r>
        <w:rPr>
          <w:spacing w:val="-2"/>
        </w:rPr>
        <w:t>Disposiciones</w:t>
      </w:r>
      <w:r>
        <w:rPr>
          <w:spacing w:val="9"/>
        </w:rPr>
        <w:t> </w:t>
      </w:r>
      <w:r>
        <w:rPr>
          <w:spacing w:val="-2"/>
        </w:rPr>
        <w:t>preliminares</w:t>
      </w:r>
    </w:p>
    <w:p>
      <w:pPr>
        <w:pStyle w:val="BodyText"/>
        <w:spacing w:before="1"/>
        <w:ind w:left="0"/>
        <w:rPr>
          <w:rFonts w:ascii="Arial"/>
          <w:b/>
        </w:rPr>
      </w:pPr>
    </w:p>
    <w:p>
      <w:pPr>
        <w:pStyle w:val="BodyText"/>
        <w:ind w:right="347"/>
        <w:jc w:val="both"/>
      </w:pPr>
      <w:r>
        <w:rPr>
          <w:rFonts w:ascii="Arial" w:hAnsi="Arial"/>
          <w:b/>
        </w:rPr>
        <w:t>Artículo 1262.- </w:t>
      </w:r>
      <w:r>
        <w:rPr/>
        <w:t>Herencia es la sucesión en todos los bienes del difunto y en todos sus derechos y obligaciones que no se extinguen por la muerte.</w:t>
      </w:r>
    </w:p>
    <w:p>
      <w:pPr>
        <w:pStyle w:val="BodyText"/>
        <w:spacing w:before="229"/>
        <w:ind w:right="346"/>
        <w:jc w:val="both"/>
      </w:pPr>
      <w:r>
        <w:rPr>
          <w:rFonts w:ascii="Arial" w:hAnsi="Arial"/>
          <w:b/>
        </w:rPr>
        <w:t>Artículo 1263.- </w:t>
      </w:r>
      <w:r>
        <w:rPr/>
        <w:t>La herencia se defiere por la voluntad del testador o por disposición de la ley. La primera se llama testamentaria, y la segunda legítima.</w:t>
      </w:r>
    </w:p>
    <w:p>
      <w:pPr>
        <w:pStyle w:val="BodyText"/>
        <w:spacing w:before="1"/>
        <w:ind w:left="0"/>
      </w:pPr>
    </w:p>
    <w:p>
      <w:pPr>
        <w:pStyle w:val="BodyText"/>
        <w:spacing w:before="1"/>
        <w:ind w:right="345"/>
        <w:jc w:val="both"/>
      </w:pPr>
      <w:r>
        <w:rPr>
          <w:rFonts w:ascii="Arial" w:hAnsi="Arial"/>
          <w:b/>
        </w:rPr>
        <w:t>Artículo 1264.- </w:t>
      </w:r>
      <w:r>
        <w:rPr/>
        <w:t>El testador puede disponer del todo o de parte de sus bienes. La parte de que no disponga quedará regida por los preceptos de la sucesión legítima.</w:t>
      </w:r>
    </w:p>
    <w:p>
      <w:pPr>
        <w:pStyle w:val="BodyText"/>
        <w:spacing w:before="228"/>
        <w:ind w:right="343"/>
        <w:jc w:val="both"/>
      </w:pPr>
      <w:r>
        <w:rPr>
          <w:rFonts w:ascii="Arial" w:hAnsi="Arial"/>
          <w:b/>
        </w:rPr>
        <w:t>Artículo 1265.- </w:t>
      </w:r>
      <w:r>
        <w:rPr/>
        <w:t>El heredero adquiere a título universal y responde de las cargas de la herencia hasta donde alcance la cuantía de los bienes que hereda.</w:t>
      </w:r>
    </w:p>
    <w:p>
      <w:pPr>
        <w:pStyle w:val="BodyText"/>
        <w:spacing w:before="1"/>
        <w:ind w:left="0"/>
      </w:pPr>
    </w:p>
    <w:p>
      <w:pPr>
        <w:pStyle w:val="BodyText"/>
        <w:spacing w:before="1"/>
        <w:ind w:right="343"/>
        <w:jc w:val="both"/>
      </w:pPr>
      <w:r>
        <w:rPr>
          <w:rFonts w:ascii="Arial" w:hAnsi="Arial"/>
          <w:b/>
        </w:rPr>
        <w:t>Artículo 1266.- </w:t>
      </w:r>
      <w:r>
        <w:rPr/>
        <w:t>El legatario adquiere a título particular y no tiene más cargas que las que expresamente</w:t>
      </w:r>
      <w:r>
        <w:rPr>
          <w:spacing w:val="40"/>
        </w:rPr>
        <w:t> </w:t>
      </w:r>
      <w:r>
        <w:rPr/>
        <w:t>le imponga el testador, sin perjuicio de su responsabilidad subsidiaria con los herederos.</w:t>
      </w:r>
    </w:p>
    <w:p>
      <w:pPr>
        <w:pStyle w:val="BodyText"/>
        <w:spacing w:before="229"/>
        <w:ind w:right="343"/>
        <w:jc w:val="both"/>
      </w:pPr>
      <w:r>
        <w:rPr>
          <w:rFonts w:ascii="Arial" w:hAnsi="Arial"/>
          <w:b/>
        </w:rPr>
        <w:t>Artículo 1267.- </w:t>
      </w:r>
      <w:r>
        <w:rPr/>
        <w:t>Cuando toda la herencia se distribuya en legados, los legatarios serán considerados como herederos.</w:t>
      </w:r>
    </w:p>
    <w:p>
      <w:pPr>
        <w:pStyle w:val="BodyText"/>
        <w:spacing w:before="1"/>
        <w:ind w:left="0"/>
      </w:pPr>
    </w:p>
    <w:p>
      <w:pPr>
        <w:pStyle w:val="BodyText"/>
        <w:ind w:right="347"/>
        <w:jc w:val="both"/>
      </w:pPr>
      <w:r>
        <w:rPr>
          <w:rFonts w:ascii="Arial" w:hAnsi="Arial"/>
          <w:b/>
        </w:rPr>
        <w:t>Artículo 1268.- </w:t>
      </w:r>
      <w:r>
        <w:rPr/>
        <w:t>Si el</w:t>
      </w:r>
      <w:r>
        <w:rPr>
          <w:spacing w:val="-1"/>
        </w:rPr>
        <w:t> </w:t>
      </w:r>
      <w:r>
        <w:rPr/>
        <w:t>autor de la herencia y sus herederos o legatarios perecieren en el</w:t>
      </w:r>
      <w:r>
        <w:rPr>
          <w:spacing w:val="-1"/>
        </w:rPr>
        <w:t> </w:t>
      </w:r>
      <w:r>
        <w:rPr/>
        <w:t>mismo desastre o en el mismo día, sin que se pueda averiguar a ciencia cierta quiénes murieron antes, se tendrán todos</w:t>
      </w:r>
      <w:r>
        <w:rPr>
          <w:spacing w:val="40"/>
        </w:rPr>
        <w:t> </w:t>
      </w:r>
      <w:r>
        <w:rPr/>
        <w:t>por muertos al mismo tiempo, y no habrá lugar entre ellos a la transmisión de la herencia o legado.</w:t>
      </w:r>
    </w:p>
    <w:p>
      <w:pPr>
        <w:pStyle w:val="BodyText"/>
        <w:spacing w:before="230"/>
        <w:ind w:right="342"/>
        <w:jc w:val="both"/>
      </w:pPr>
      <w:r>
        <w:rPr>
          <w:rFonts w:ascii="Arial" w:hAnsi="Arial"/>
          <w:b/>
        </w:rPr>
        <w:t>Artículo 1269.- </w:t>
      </w:r>
      <w:r>
        <w:rPr/>
        <w:t>A la muerte del autor de la sucesión los herederos adquieren derecho a la masa hereditaria como a un patrimonio común, mientras que no se hace la división.</w:t>
      </w:r>
    </w:p>
    <w:p>
      <w:pPr>
        <w:pStyle w:val="BodyText"/>
        <w:spacing w:before="228"/>
        <w:ind w:right="343"/>
        <w:jc w:val="both"/>
      </w:pPr>
      <w:r>
        <w:rPr>
          <w:rFonts w:ascii="Arial" w:hAnsi="Arial"/>
          <w:b/>
        </w:rPr>
        <w:t>Artículo 1270.- </w:t>
      </w:r>
      <w:r>
        <w:rPr/>
        <w:t>Cada heredero puede disponer del derecho que tiene en la masa hereditaria; pero no puede disponer de las cosas que forman la sucesión.</w:t>
      </w:r>
    </w:p>
    <w:p>
      <w:pPr>
        <w:pStyle w:val="BodyText"/>
        <w:spacing w:before="2"/>
        <w:ind w:left="0"/>
      </w:pPr>
    </w:p>
    <w:p>
      <w:pPr>
        <w:pStyle w:val="BodyText"/>
        <w:ind w:right="345"/>
        <w:jc w:val="both"/>
      </w:pPr>
      <w:r>
        <w:rPr>
          <w:rFonts w:ascii="Arial" w:hAnsi="Arial"/>
          <w:b/>
        </w:rPr>
        <w:t>Artículo 1271.- </w:t>
      </w:r>
      <w:r>
        <w:rPr/>
        <w:t>El legatario adquiere derecho al legado puro y simple así como al de día cierto, desde el momento de la muerte del testador.</w:t>
      </w:r>
    </w:p>
    <w:p>
      <w:pPr>
        <w:pStyle w:val="BodyText"/>
        <w:spacing w:before="229"/>
        <w:ind w:right="345"/>
        <w:jc w:val="both"/>
      </w:pPr>
      <w:r>
        <w:rPr>
          <w:rFonts w:ascii="Arial" w:hAnsi="Arial"/>
          <w:b/>
        </w:rPr>
        <w:t>Artículo 1272.- </w:t>
      </w:r>
      <w:r>
        <w:rPr/>
        <w:t>El heredero o legatario no puede enajenar su parte en la herencia sino después de la muerte de aquél a quien hereda.</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w:t>
      </w:r>
      <w:r>
        <w:rPr>
          <w:rFonts w:ascii="Arial" w:hAnsi="Arial"/>
          <w:b/>
          <w:spacing w:val="-1"/>
        </w:rPr>
        <w:t> </w:t>
      </w:r>
      <w:r>
        <w:rPr>
          <w:rFonts w:ascii="Arial" w:hAnsi="Arial"/>
          <w:b/>
        </w:rPr>
        <w:t>1273.- </w:t>
      </w:r>
      <w:r>
        <w:rPr/>
        <w:t>El</w:t>
      </w:r>
      <w:r>
        <w:rPr>
          <w:spacing w:val="-3"/>
        </w:rPr>
        <w:t> </w:t>
      </w:r>
      <w:r>
        <w:rPr/>
        <w:t>heredero</w:t>
      </w:r>
      <w:r>
        <w:rPr>
          <w:spacing w:val="-2"/>
        </w:rPr>
        <w:t> </w:t>
      </w:r>
      <w:r>
        <w:rPr/>
        <w:t>de</w:t>
      </w:r>
      <w:r>
        <w:rPr>
          <w:spacing w:val="-3"/>
        </w:rPr>
        <w:t> </w:t>
      </w:r>
      <w:r>
        <w:rPr/>
        <w:t>parte</w:t>
      </w:r>
      <w:r>
        <w:rPr>
          <w:spacing w:val="-2"/>
        </w:rPr>
        <w:t> </w:t>
      </w:r>
      <w:r>
        <w:rPr/>
        <w:t>de los</w:t>
      </w:r>
      <w:r>
        <w:rPr>
          <w:spacing w:val="-1"/>
        </w:rPr>
        <w:t> </w:t>
      </w:r>
      <w:r>
        <w:rPr/>
        <w:t>bienes</w:t>
      </w:r>
      <w:r>
        <w:rPr>
          <w:spacing w:val="-1"/>
        </w:rPr>
        <w:t> </w:t>
      </w:r>
      <w:r>
        <w:rPr/>
        <w:t>que</w:t>
      </w:r>
      <w:r>
        <w:rPr>
          <w:spacing w:val="-2"/>
        </w:rPr>
        <w:t> </w:t>
      </w:r>
      <w:r>
        <w:rPr/>
        <w:t>quiera</w:t>
      </w:r>
      <w:r>
        <w:rPr>
          <w:spacing w:val="-2"/>
        </w:rPr>
        <w:t> </w:t>
      </w:r>
      <w:r>
        <w:rPr/>
        <w:t>vender</w:t>
      </w:r>
      <w:r>
        <w:rPr>
          <w:spacing w:val="-1"/>
        </w:rPr>
        <w:t> </w:t>
      </w:r>
      <w:r>
        <w:rPr/>
        <w:t>a</w:t>
      </w:r>
      <w:r>
        <w:rPr>
          <w:spacing w:val="-2"/>
        </w:rPr>
        <w:t> </w:t>
      </w:r>
      <w:r>
        <w:rPr/>
        <w:t>un</w:t>
      </w:r>
      <w:r>
        <w:rPr>
          <w:spacing w:val="-2"/>
        </w:rPr>
        <w:t> </w:t>
      </w:r>
      <w:r>
        <w:rPr/>
        <w:t>extraño</w:t>
      </w:r>
      <w:r>
        <w:rPr>
          <w:spacing w:val="-2"/>
        </w:rPr>
        <w:t> </w:t>
      </w:r>
      <w:r>
        <w:rPr/>
        <w:t>su</w:t>
      </w:r>
      <w:r>
        <w:rPr>
          <w:spacing w:val="-2"/>
        </w:rPr>
        <w:t> </w:t>
      </w:r>
      <w:r>
        <w:rPr/>
        <w:t>derecho hereditario debe notificar a sus coherederos por medio de notario, judicialmente o por medio de dos testigos, las bases, o condiciones en que se ha concertado la venta, a fin de que aquéllos, dentro del término de ocho días, hagan uso del derecho del tanto; si los herederos hacen uso de ese derecho, el vendedor está obligado a consumar la venta a su favor conforme a las bases concertadas. Por el solo lapso de los ocho días se pierde el derecho del tanto. Si la venta se hace omitiéndose la notificación prescrita en este artículo, será nula.</w:t>
      </w:r>
    </w:p>
    <w:p>
      <w:pPr>
        <w:pStyle w:val="BodyText"/>
        <w:spacing w:before="1"/>
        <w:ind w:left="0"/>
      </w:pPr>
    </w:p>
    <w:p>
      <w:pPr>
        <w:pStyle w:val="BodyText"/>
        <w:ind w:right="343"/>
        <w:jc w:val="both"/>
      </w:pPr>
      <w:r>
        <w:rPr>
          <w:rFonts w:ascii="Arial" w:hAnsi="Arial"/>
          <w:b/>
        </w:rPr>
        <w:t>Artículo 1274.- </w:t>
      </w:r>
      <w:r>
        <w:rPr/>
        <w:t>Si dos o más coherederos quisieren hacer uso del derecho del tanto, se preferirá al que represente mayor</w:t>
      </w:r>
      <w:r>
        <w:rPr>
          <w:spacing w:val="-1"/>
        </w:rPr>
        <w:t> </w:t>
      </w:r>
      <w:r>
        <w:rPr/>
        <w:t>porción en</w:t>
      </w:r>
      <w:r>
        <w:rPr>
          <w:spacing w:val="-2"/>
        </w:rPr>
        <w:t> </w:t>
      </w:r>
      <w:r>
        <w:rPr/>
        <w:t>la herencia, y</w:t>
      </w:r>
      <w:r>
        <w:rPr>
          <w:spacing w:val="-1"/>
        </w:rPr>
        <w:t> </w:t>
      </w:r>
      <w:r>
        <w:rPr/>
        <w:t>si las porciones</w:t>
      </w:r>
      <w:r>
        <w:rPr>
          <w:spacing w:val="-1"/>
        </w:rPr>
        <w:t> </w:t>
      </w:r>
      <w:r>
        <w:rPr/>
        <w:t>son iguales, la</w:t>
      </w:r>
      <w:r>
        <w:rPr>
          <w:spacing w:val="-2"/>
        </w:rPr>
        <w:t> </w:t>
      </w:r>
      <w:r>
        <w:rPr/>
        <w:t>suerte decidirá quien hace uso del derecho.</w:t>
      </w:r>
    </w:p>
    <w:p>
      <w:pPr>
        <w:pStyle w:val="BodyText"/>
        <w:ind w:left="0"/>
      </w:pPr>
    </w:p>
    <w:p>
      <w:pPr>
        <w:pStyle w:val="BodyText"/>
        <w:ind w:right="342"/>
        <w:jc w:val="both"/>
      </w:pPr>
      <w:r>
        <w:rPr>
          <w:rFonts w:ascii="Arial" w:hAnsi="Arial"/>
          <w:b/>
        </w:rPr>
        <w:t>Artículo 1275.- </w:t>
      </w:r>
      <w:r>
        <w:rPr/>
        <w:t>El derecho concedido en el artículo 1273 cesa si la enajenación se hace a un</w:t>
      </w:r>
      <w:r>
        <w:rPr>
          <w:spacing w:val="80"/>
        </w:rPr>
        <w:t> </w:t>
      </w:r>
      <w:r>
        <w:rPr>
          <w:spacing w:val="-2"/>
        </w:rPr>
        <w:t>coheredero.</w:t>
      </w:r>
    </w:p>
    <w:p>
      <w:pPr>
        <w:pStyle w:val="BodyText"/>
        <w:ind w:left="0"/>
      </w:pPr>
    </w:p>
    <w:p>
      <w:pPr>
        <w:pStyle w:val="BodyText"/>
        <w:spacing w:before="1"/>
        <w:ind w:left="0"/>
      </w:pPr>
    </w:p>
    <w:p>
      <w:pPr>
        <w:spacing w:before="0"/>
        <w:ind w:left="370"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spacing w:before="229"/>
        <w:ind w:left="371" w:right="37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5"/>
          <w:sz w:val="20"/>
        </w:rPr>
        <w:t> </w:t>
      </w:r>
      <w:r>
        <w:rPr>
          <w:rFonts w:ascii="Arial"/>
          <w:b/>
          <w:sz w:val="20"/>
        </w:rPr>
        <w:t>SUCESION</w:t>
      </w:r>
      <w:r>
        <w:rPr>
          <w:rFonts w:ascii="Arial"/>
          <w:b/>
          <w:spacing w:val="-4"/>
          <w:sz w:val="20"/>
        </w:rPr>
        <w:t> </w:t>
      </w:r>
      <w:r>
        <w:rPr>
          <w:rFonts w:ascii="Arial"/>
          <w:b/>
          <w:sz w:val="20"/>
        </w:rPr>
        <w:t>POR</w:t>
      </w:r>
      <w:r>
        <w:rPr>
          <w:rFonts w:ascii="Arial"/>
          <w:b/>
          <w:spacing w:val="-7"/>
          <w:sz w:val="20"/>
        </w:rPr>
        <w:t> </w:t>
      </w:r>
      <w:r>
        <w:rPr>
          <w:rFonts w:ascii="Arial"/>
          <w:b/>
          <w:spacing w:val="-2"/>
          <w:sz w:val="20"/>
        </w:rPr>
        <w:t>TESTAMENTO</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9"/>
        <w:ind w:left="370"/>
      </w:pPr>
      <w:r>
        <w:rPr/>
        <w:t>De</w:t>
      </w:r>
      <w:r>
        <w:rPr>
          <w:spacing w:val="-7"/>
        </w:rPr>
        <w:t> </w:t>
      </w:r>
      <w:r>
        <w:rPr/>
        <w:t>los</w:t>
      </w:r>
      <w:r>
        <w:rPr>
          <w:spacing w:val="-7"/>
        </w:rPr>
        <w:t> </w:t>
      </w:r>
      <w:r>
        <w:rPr/>
        <w:t>testamentos</w:t>
      </w:r>
      <w:r>
        <w:rPr>
          <w:spacing w:val="-5"/>
        </w:rPr>
        <w:t> </w:t>
      </w:r>
      <w:r>
        <w:rPr/>
        <w:t>en</w:t>
      </w:r>
      <w:r>
        <w:rPr>
          <w:spacing w:val="-7"/>
        </w:rPr>
        <w:t> </w:t>
      </w:r>
      <w:r>
        <w:rPr>
          <w:spacing w:val="-2"/>
        </w:rPr>
        <w:t>general</w:t>
      </w:r>
    </w:p>
    <w:p>
      <w:pPr>
        <w:pStyle w:val="BodyText"/>
        <w:spacing w:before="1"/>
        <w:ind w:left="0"/>
        <w:rPr>
          <w:rFonts w:ascii="Arial"/>
          <w:b/>
        </w:rPr>
      </w:pPr>
    </w:p>
    <w:p>
      <w:pPr>
        <w:pStyle w:val="BodyText"/>
        <w:ind w:right="346"/>
        <w:jc w:val="both"/>
      </w:pPr>
      <w:r>
        <w:rPr>
          <w:rFonts w:ascii="Arial" w:hAnsi="Arial"/>
          <w:b/>
        </w:rPr>
        <w:t>Artículo 1276.- </w:t>
      </w:r>
      <w:r>
        <w:rPr/>
        <w:t>Testamento es un acto personalísimo, revocable y libre, por el cual una persona capaz dispone de sus bienes y derechos, y declara o cumple deberes para después de su muerte.</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1277.-</w:t>
      </w:r>
      <w:r>
        <w:rPr>
          <w:rFonts w:ascii="Arial" w:hAnsi="Arial"/>
          <w:b/>
          <w:spacing w:val="-1"/>
        </w:rPr>
        <w:t> </w:t>
      </w:r>
      <w:r>
        <w:rPr/>
        <w:t>No pueden testar</w:t>
      </w:r>
      <w:r>
        <w:rPr>
          <w:spacing w:val="-1"/>
        </w:rPr>
        <w:t> </w:t>
      </w:r>
      <w:r>
        <w:rPr/>
        <w:t>en el</w:t>
      </w:r>
      <w:r>
        <w:rPr>
          <w:spacing w:val="-1"/>
        </w:rPr>
        <w:t> </w:t>
      </w:r>
      <w:r>
        <w:rPr/>
        <w:t>mismo acto</w:t>
      </w:r>
      <w:r>
        <w:rPr>
          <w:spacing w:val="-2"/>
        </w:rPr>
        <w:t> </w:t>
      </w:r>
      <w:r>
        <w:rPr/>
        <w:t>dos</w:t>
      </w:r>
      <w:r>
        <w:rPr>
          <w:spacing w:val="-1"/>
        </w:rPr>
        <w:t> </w:t>
      </w:r>
      <w:r>
        <w:rPr/>
        <w:t>o</w:t>
      </w:r>
      <w:r>
        <w:rPr>
          <w:spacing w:val="-2"/>
        </w:rPr>
        <w:t> </w:t>
      </w:r>
      <w:r>
        <w:rPr/>
        <w:t>más</w:t>
      </w:r>
      <w:r>
        <w:rPr>
          <w:spacing w:val="-1"/>
        </w:rPr>
        <w:t> </w:t>
      </w:r>
      <w:r>
        <w:rPr/>
        <w:t>personas,</w:t>
      </w:r>
      <w:r>
        <w:rPr>
          <w:spacing w:val="-2"/>
        </w:rPr>
        <w:t> </w:t>
      </w:r>
      <w:r>
        <w:rPr/>
        <w:t>ya en provecho</w:t>
      </w:r>
      <w:r>
        <w:rPr>
          <w:spacing w:val="-3"/>
        </w:rPr>
        <w:t> </w:t>
      </w:r>
      <w:r>
        <w:rPr/>
        <w:t>recíproco, ya</w:t>
      </w:r>
      <w:r>
        <w:rPr>
          <w:spacing w:val="-2"/>
        </w:rPr>
        <w:t> </w:t>
      </w:r>
      <w:r>
        <w:rPr/>
        <w:t>en favor de un tercero.</w:t>
      </w:r>
    </w:p>
    <w:p>
      <w:pPr>
        <w:pStyle w:val="BodyText"/>
        <w:spacing w:before="229"/>
        <w:ind w:right="344"/>
        <w:jc w:val="both"/>
      </w:pPr>
      <w:r>
        <w:rPr>
          <w:rFonts w:ascii="Arial" w:hAnsi="Arial"/>
          <w:b/>
        </w:rPr>
        <w:t>Artículo</w:t>
      </w:r>
      <w:r>
        <w:rPr>
          <w:rFonts w:ascii="Arial" w:hAnsi="Arial"/>
          <w:b/>
          <w:spacing w:val="-1"/>
        </w:rPr>
        <w:t> </w:t>
      </w:r>
      <w:r>
        <w:rPr>
          <w:rFonts w:ascii="Arial" w:hAnsi="Arial"/>
          <w:b/>
        </w:rPr>
        <w:t>1278.-</w:t>
      </w:r>
      <w:r>
        <w:rPr>
          <w:rFonts w:ascii="Arial" w:hAnsi="Arial"/>
          <w:b/>
          <w:spacing w:val="-1"/>
        </w:rPr>
        <w:t> </w:t>
      </w:r>
      <w:r>
        <w:rPr/>
        <w:t>Ni</w:t>
      </w:r>
      <w:r>
        <w:rPr>
          <w:spacing w:val="-3"/>
        </w:rPr>
        <w:t> </w:t>
      </w:r>
      <w:r>
        <w:rPr/>
        <w:t>la</w:t>
      </w:r>
      <w:r>
        <w:rPr>
          <w:spacing w:val="-2"/>
        </w:rPr>
        <w:t> </w:t>
      </w:r>
      <w:r>
        <w:rPr/>
        <w:t>subsistencia</w:t>
      </w:r>
      <w:r>
        <w:rPr>
          <w:spacing w:val="-2"/>
        </w:rPr>
        <w:t> </w:t>
      </w:r>
      <w:r>
        <w:rPr/>
        <w:t>del</w:t>
      </w:r>
      <w:r>
        <w:rPr>
          <w:spacing w:val="-3"/>
        </w:rPr>
        <w:t> </w:t>
      </w:r>
      <w:r>
        <w:rPr/>
        <w:t>nombramiento del</w:t>
      </w:r>
      <w:r>
        <w:rPr>
          <w:spacing w:val="-3"/>
        </w:rPr>
        <w:t> </w:t>
      </w:r>
      <w:r>
        <w:rPr/>
        <w:t>heredero</w:t>
      </w:r>
      <w:r>
        <w:rPr>
          <w:spacing w:val="-2"/>
        </w:rPr>
        <w:t> </w:t>
      </w:r>
      <w:r>
        <w:rPr/>
        <w:t>o</w:t>
      </w:r>
      <w:r>
        <w:rPr>
          <w:spacing w:val="-2"/>
        </w:rPr>
        <w:t> </w:t>
      </w:r>
      <w:r>
        <w:rPr/>
        <w:t>de</w:t>
      </w:r>
      <w:r>
        <w:rPr>
          <w:spacing w:val="-3"/>
        </w:rPr>
        <w:t> </w:t>
      </w:r>
      <w:r>
        <w:rPr/>
        <w:t>los</w:t>
      </w:r>
      <w:r>
        <w:rPr>
          <w:spacing w:val="-1"/>
        </w:rPr>
        <w:t> </w:t>
      </w:r>
      <w:r>
        <w:rPr/>
        <w:t>legatarios,</w:t>
      </w:r>
      <w:r>
        <w:rPr>
          <w:spacing w:val="-2"/>
        </w:rPr>
        <w:t> </w:t>
      </w:r>
      <w:r>
        <w:rPr/>
        <w:t>ni</w:t>
      </w:r>
      <w:r>
        <w:rPr>
          <w:spacing w:val="-1"/>
        </w:rPr>
        <w:t> </w:t>
      </w:r>
      <w:r>
        <w:rPr/>
        <w:t>la</w:t>
      </w:r>
      <w:r>
        <w:rPr>
          <w:spacing w:val="-2"/>
        </w:rPr>
        <w:t> </w:t>
      </w:r>
      <w:r>
        <w:rPr/>
        <w:t>designación</w:t>
      </w:r>
      <w:r>
        <w:rPr>
          <w:spacing w:val="-3"/>
        </w:rPr>
        <w:t> </w:t>
      </w:r>
      <w:r>
        <w:rPr/>
        <w:t>de las cantidades que a ellos correspondan, pueden dejarse al arbitrio de un tercero.</w:t>
      </w:r>
    </w:p>
    <w:p>
      <w:pPr>
        <w:pStyle w:val="BodyText"/>
        <w:spacing w:before="1"/>
        <w:ind w:left="0"/>
      </w:pPr>
    </w:p>
    <w:p>
      <w:pPr>
        <w:pStyle w:val="BodyText"/>
        <w:ind w:right="343"/>
        <w:jc w:val="both"/>
      </w:pPr>
      <w:r>
        <w:rPr>
          <w:rFonts w:ascii="Arial" w:hAnsi="Arial"/>
          <w:b/>
        </w:rPr>
        <w:t>Artículo 1279.- </w:t>
      </w:r>
      <w:r>
        <w:rPr/>
        <w:t>Cuando el testador deje como herederos o legatarios a determinadas clases formadas</w:t>
      </w:r>
      <w:r>
        <w:rPr>
          <w:spacing w:val="40"/>
        </w:rPr>
        <w:t> </w:t>
      </w:r>
      <w:r>
        <w:rPr/>
        <w:t>por número ilimitado de individuos, tales como los pobres, los huérfanos, los ciegos, etc., puede encomendar a un tercero la distribución de las cantidades que deje para ese objeto y la elección de las personas a quienes deban aplicarse, observándose lo dispuesto en el artículo 1311.</w:t>
      </w:r>
    </w:p>
    <w:p>
      <w:pPr>
        <w:pStyle w:val="BodyText"/>
        <w:ind w:left="0"/>
      </w:pPr>
    </w:p>
    <w:p>
      <w:pPr>
        <w:pStyle w:val="BodyText"/>
        <w:ind w:right="344"/>
        <w:jc w:val="both"/>
      </w:pPr>
      <w:r>
        <w:rPr>
          <w:rFonts w:ascii="Arial" w:hAnsi="Arial"/>
          <w:b/>
        </w:rPr>
        <w:t>Artículo 1280.- </w:t>
      </w:r>
      <w:r>
        <w:rPr/>
        <w:t>El testador puede encomendar a un tercero que haga la elección de los actos de beneficencia o de los establecimientos públicos o privados a los cuales deban aplicarse los bienes que legue con ese objeto, así como la distribución de las cantidades que a cada uno correspondan.</w:t>
      </w:r>
    </w:p>
    <w:p>
      <w:pPr>
        <w:pStyle w:val="BodyText"/>
        <w:spacing w:before="230"/>
        <w:ind w:right="346"/>
        <w:jc w:val="both"/>
      </w:pPr>
      <w:r>
        <w:rPr>
          <w:rFonts w:ascii="Arial" w:hAnsi="Arial"/>
          <w:b/>
        </w:rPr>
        <w:t>Artículo 1281.- </w:t>
      </w:r>
      <w:r>
        <w:rPr/>
        <w:t>La disposición hecha en términos vagos en favor de los parientes del testador, se entenderá que se refiere a los parientes más próximos, según el orden de la sucesión legítima.</w:t>
      </w:r>
    </w:p>
    <w:p>
      <w:pPr>
        <w:pStyle w:val="BodyText"/>
        <w:spacing w:before="228"/>
        <w:ind w:right="347"/>
        <w:jc w:val="both"/>
      </w:pPr>
      <w:r>
        <w:rPr>
          <w:rFonts w:ascii="Arial" w:hAnsi="Arial"/>
          <w:b/>
        </w:rPr>
        <w:t>Artículo</w:t>
      </w:r>
      <w:r>
        <w:rPr>
          <w:rFonts w:ascii="Arial" w:hAnsi="Arial"/>
          <w:b/>
          <w:spacing w:val="-2"/>
        </w:rPr>
        <w:t> </w:t>
      </w:r>
      <w:r>
        <w:rPr>
          <w:rFonts w:ascii="Arial" w:hAnsi="Arial"/>
          <w:b/>
        </w:rPr>
        <w:t>1282.-</w:t>
      </w:r>
      <w:r>
        <w:rPr>
          <w:rFonts w:ascii="Arial" w:hAnsi="Arial"/>
          <w:b/>
          <w:spacing w:val="-2"/>
        </w:rPr>
        <w:t> </w:t>
      </w:r>
      <w:r>
        <w:rPr/>
        <w:t>Las</w:t>
      </w:r>
      <w:r>
        <w:rPr>
          <w:spacing w:val="-2"/>
        </w:rPr>
        <w:t> </w:t>
      </w:r>
      <w:r>
        <w:rPr/>
        <w:t>disposiciones</w:t>
      </w:r>
      <w:r>
        <w:rPr>
          <w:spacing w:val="-2"/>
        </w:rPr>
        <w:t> </w:t>
      </w:r>
      <w:r>
        <w:rPr/>
        <w:t>hechas</w:t>
      </w:r>
      <w:r>
        <w:rPr>
          <w:spacing w:val="-2"/>
        </w:rPr>
        <w:t> </w:t>
      </w:r>
      <w:r>
        <w:rPr/>
        <w:t>a</w:t>
      </w:r>
      <w:r>
        <w:rPr>
          <w:spacing w:val="-3"/>
        </w:rPr>
        <w:t> </w:t>
      </w:r>
      <w:r>
        <w:rPr/>
        <w:t>título</w:t>
      </w:r>
      <w:r>
        <w:rPr>
          <w:spacing w:val="-3"/>
        </w:rPr>
        <w:t> </w:t>
      </w:r>
      <w:r>
        <w:rPr/>
        <w:t>universal</w:t>
      </w:r>
      <w:r>
        <w:rPr>
          <w:spacing w:val="-4"/>
        </w:rPr>
        <w:t> </w:t>
      </w:r>
      <w:r>
        <w:rPr/>
        <w:t>o</w:t>
      </w:r>
      <w:r>
        <w:rPr>
          <w:spacing w:val="-3"/>
        </w:rPr>
        <w:t> </w:t>
      </w:r>
      <w:r>
        <w:rPr/>
        <w:t>particular</w:t>
      </w:r>
      <w:r>
        <w:rPr>
          <w:spacing w:val="-2"/>
        </w:rPr>
        <w:t> </w:t>
      </w:r>
      <w:r>
        <w:rPr/>
        <w:t>no</w:t>
      </w:r>
      <w:r>
        <w:rPr>
          <w:spacing w:val="-3"/>
        </w:rPr>
        <w:t> </w:t>
      </w:r>
      <w:r>
        <w:rPr/>
        <w:t>tienen</w:t>
      </w:r>
      <w:r>
        <w:rPr>
          <w:spacing w:val="-1"/>
        </w:rPr>
        <w:t> </w:t>
      </w:r>
      <w:r>
        <w:rPr/>
        <w:t>ningún</w:t>
      </w:r>
      <w:r>
        <w:rPr>
          <w:spacing w:val="-3"/>
        </w:rPr>
        <w:t> </w:t>
      </w:r>
      <w:r>
        <w:rPr/>
        <w:t>efecto</w:t>
      </w:r>
      <w:r>
        <w:rPr>
          <w:spacing w:val="-3"/>
        </w:rPr>
        <w:t> </w:t>
      </w:r>
      <w:r>
        <w:rPr/>
        <w:t>cuando</w:t>
      </w:r>
      <w:r>
        <w:rPr>
          <w:spacing w:val="-4"/>
        </w:rPr>
        <w:t> </w:t>
      </w:r>
      <w:r>
        <w:rPr/>
        <w:t>se funden en una causa expresa, que resulte errónea, si ha sido la única que determinó la voluntad del </w:t>
      </w:r>
      <w:r>
        <w:rPr>
          <w:spacing w:val="-2"/>
        </w:rPr>
        <w:t>testador.</w:t>
      </w:r>
    </w:p>
    <w:p>
      <w:pPr>
        <w:pStyle w:val="BodyText"/>
        <w:spacing w:before="2"/>
        <w:ind w:left="0"/>
      </w:pPr>
    </w:p>
    <w:p>
      <w:pPr>
        <w:pStyle w:val="BodyText"/>
        <w:spacing w:before="1"/>
        <w:ind w:right="345"/>
        <w:jc w:val="both"/>
      </w:pPr>
      <w:r>
        <w:rPr>
          <w:rFonts w:ascii="Arial" w:hAnsi="Arial"/>
          <w:b/>
        </w:rPr>
        <w:t>Artículo 1283.- </w:t>
      </w:r>
      <w:r>
        <w:rPr/>
        <w:t>Toda disposición testamentaria deberá entenderse en el sentido literal de las palabras, a no ser que aparezca con manifiesta claridad que fue otra la voluntad del testador.</w:t>
      </w:r>
    </w:p>
    <w:p>
      <w:pPr>
        <w:pStyle w:val="BodyText"/>
        <w:spacing w:after="0"/>
        <w:jc w:val="both"/>
        <w:sectPr>
          <w:pgSz w:w="12240" w:h="15840"/>
          <w:pgMar w:header="15" w:footer="730" w:top="1680" w:bottom="920" w:left="1080" w:right="1080"/>
        </w:sectPr>
      </w:pPr>
    </w:p>
    <w:p>
      <w:pPr>
        <w:pStyle w:val="BodyText"/>
        <w:spacing w:before="52"/>
        <w:ind w:right="347"/>
        <w:jc w:val="both"/>
      </w:pPr>
      <w:r>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pPr>
        <w:pStyle w:val="BodyText"/>
        <w:spacing w:before="1"/>
        <w:ind w:left="0"/>
      </w:pPr>
    </w:p>
    <w:p>
      <w:pPr>
        <w:pStyle w:val="BodyText"/>
        <w:spacing w:before="1"/>
        <w:ind w:right="344"/>
        <w:jc w:val="both"/>
      </w:pPr>
      <w:r>
        <w:rPr>
          <w:rFonts w:ascii="Arial" w:hAnsi="Arial"/>
          <w:b/>
        </w:rPr>
        <w:t>Artículo 1284.- </w:t>
      </w:r>
      <w:r>
        <w:rPr/>
        <w:t>Si un testamento se pierde por un evento ignorado por el testador, o por haber sido ocultado por otra persona, podrán los interesados exigir su cumplimiento si demuestran plenamente el hecho de la pérdida o de la ocultación, si logran igualmente comprobar lo contenido en el mismo testamento y que en su otorgamiento se llenaron todas las formalidades legales.</w:t>
      </w:r>
    </w:p>
    <w:p>
      <w:pPr>
        <w:pStyle w:val="BodyText"/>
        <w:spacing w:before="229"/>
        <w:ind w:right="344"/>
        <w:jc w:val="both"/>
      </w:pPr>
      <w:r>
        <w:rPr>
          <w:rFonts w:ascii="Arial" w:hAnsi="Arial"/>
          <w:b/>
        </w:rPr>
        <w:t>Artículo 1285.- </w:t>
      </w:r>
      <w:r>
        <w:rPr/>
        <w:t>La expresión de una causa contraria a derecho, aunque sea verdadera, se tendrá por no </w:t>
      </w:r>
      <w:r>
        <w:rPr>
          <w:spacing w:val="-2"/>
        </w:rPr>
        <w:t>escrita.</w:t>
      </w:r>
    </w:p>
    <w:p>
      <w:pPr>
        <w:pStyle w:val="BodyText"/>
        <w:ind w:left="0"/>
      </w:pPr>
    </w:p>
    <w:p>
      <w:pPr>
        <w:pStyle w:val="BodyText"/>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pPr>
      <w:r>
        <w:rPr/>
        <w:t>De</w:t>
      </w:r>
      <w:r>
        <w:rPr>
          <w:spacing w:val="-7"/>
        </w:rPr>
        <w:t> </w:t>
      </w:r>
      <w:r>
        <w:rPr/>
        <w:t>la</w:t>
      </w:r>
      <w:r>
        <w:rPr>
          <w:spacing w:val="-5"/>
        </w:rPr>
        <w:t> </w:t>
      </w:r>
      <w:r>
        <w:rPr/>
        <w:t>capacidad</w:t>
      </w:r>
      <w:r>
        <w:rPr>
          <w:spacing w:val="-6"/>
        </w:rPr>
        <w:t> </w:t>
      </w:r>
      <w:r>
        <w:rPr/>
        <w:t>para</w:t>
      </w:r>
      <w:r>
        <w:rPr>
          <w:spacing w:val="-7"/>
        </w:rPr>
        <w:t> </w:t>
      </w:r>
      <w:r>
        <w:rPr>
          <w:spacing w:val="-2"/>
        </w:rPr>
        <w:t>testar</w:t>
      </w:r>
    </w:p>
    <w:p>
      <w:pPr>
        <w:pStyle w:val="BodyText"/>
        <w:spacing w:before="228"/>
        <w:ind w:right="344"/>
        <w:jc w:val="both"/>
      </w:pPr>
      <w:r>
        <w:rPr>
          <w:rFonts w:ascii="Arial" w:hAnsi="Arial"/>
          <w:b/>
        </w:rPr>
        <w:t>Artículo 1286.- </w:t>
      </w:r>
      <w:r>
        <w:rPr/>
        <w:t>Pueden testar todos aquellos a quienes la ley no prohíbe expresamente el ejercicio de ese derecho.</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1287.-</w:t>
      </w:r>
      <w:r>
        <w:rPr>
          <w:rFonts w:ascii="Arial" w:hAnsi="Arial"/>
          <w:b/>
          <w:spacing w:val="-8"/>
          <w:sz w:val="20"/>
        </w:rPr>
        <w:t> </w:t>
      </w:r>
      <w:r>
        <w:rPr>
          <w:sz w:val="20"/>
        </w:rPr>
        <w:t>Están</w:t>
      </w:r>
      <w:r>
        <w:rPr>
          <w:spacing w:val="-9"/>
          <w:sz w:val="20"/>
        </w:rPr>
        <w:t> </w:t>
      </w:r>
      <w:r>
        <w:rPr>
          <w:sz w:val="20"/>
        </w:rPr>
        <w:t>incapacitados</w:t>
      </w:r>
      <w:r>
        <w:rPr>
          <w:spacing w:val="-8"/>
          <w:sz w:val="20"/>
        </w:rPr>
        <w:t> </w:t>
      </w:r>
      <w:r>
        <w:rPr>
          <w:sz w:val="20"/>
        </w:rPr>
        <w:t>para</w:t>
      </w:r>
      <w:r>
        <w:rPr>
          <w:spacing w:val="-9"/>
          <w:sz w:val="20"/>
        </w:rPr>
        <w:t> </w:t>
      </w:r>
      <w:r>
        <w:rPr>
          <w:spacing w:val="-2"/>
          <w:sz w:val="20"/>
        </w:rPr>
        <w:t>testar:</w:t>
      </w:r>
    </w:p>
    <w:p>
      <w:pPr>
        <w:pStyle w:val="BodyText"/>
        <w:ind w:left="0"/>
      </w:pPr>
    </w:p>
    <w:p>
      <w:pPr>
        <w:pStyle w:val="BodyText"/>
        <w:spacing w:line="477" w:lineRule="auto"/>
        <w:ind w:right="1719"/>
      </w:pPr>
      <w:r>
        <w:rPr/>
        <w:t>I.-</w:t>
      </w:r>
      <w:r>
        <w:rPr>
          <w:spacing w:val="-4"/>
        </w:rPr>
        <w:t> </w:t>
      </w:r>
      <w:r>
        <w:rPr/>
        <w:t>Los</w:t>
      </w:r>
      <w:r>
        <w:rPr>
          <w:spacing w:val="-4"/>
        </w:rPr>
        <w:t> </w:t>
      </w:r>
      <w:r>
        <w:rPr/>
        <w:t>menores</w:t>
      </w:r>
      <w:r>
        <w:rPr>
          <w:spacing w:val="-3"/>
        </w:rPr>
        <w:t> </w:t>
      </w:r>
      <w:r>
        <w:rPr/>
        <w:t>que</w:t>
      </w:r>
      <w:r>
        <w:rPr>
          <w:spacing w:val="-4"/>
        </w:rPr>
        <w:t> </w:t>
      </w:r>
      <w:r>
        <w:rPr/>
        <w:t>no</w:t>
      </w:r>
      <w:r>
        <w:rPr>
          <w:spacing w:val="-4"/>
        </w:rPr>
        <w:t> </w:t>
      </w:r>
      <w:r>
        <w:rPr/>
        <w:t>han</w:t>
      </w:r>
      <w:r>
        <w:rPr>
          <w:spacing w:val="-3"/>
        </w:rPr>
        <w:t> </w:t>
      </w:r>
      <w:r>
        <w:rPr/>
        <w:t>cumplido</w:t>
      </w:r>
      <w:r>
        <w:rPr>
          <w:spacing w:val="-5"/>
        </w:rPr>
        <w:t> </w:t>
      </w:r>
      <w:r>
        <w:rPr/>
        <w:t>dieciséis</w:t>
      </w:r>
      <w:r>
        <w:rPr>
          <w:spacing w:val="-4"/>
        </w:rPr>
        <w:t> </w:t>
      </w:r>
      <w:r>
        <w:rPr/>
        <w:t>años</w:t>
      </w:r>
      <w:r>
        <w:rPr>
          <w:spacing w:val="-4"/>
        </w:rPr>
        <w:t> </w:t>
      </w:r>
      <w:r>
        <w:rPr/>
        <w:t>de</w:t>
      </w:r>
      <w:r>
        <w:rPr>
          <w:spacing w:val="-3"/>
        </w:rPr>
        <w:t> </w:t>
      </w:r>
      <w:r>
        <w:rPr/>
        <w:t>edad,</w:t>
      </w:r>
      <w:r>
        <w:rPr>
          <w:spacing w:val="-5"/>
        </w:rPr>
        <w:t> </w:t>
      </w:r>
      <w:r>
        <w:rPr/>
        <w:t>ya</w:t>
      </w:r>
      <w:r>
        <w:rPr>
          <w:spacing w:val="-5"/>
        </w:rPr>
        <w:t> </w:t>
      </w:r>
      <w:r>
        <w:rPr/>
        <w:t>sean</w:t>
      </w:r>
      <w:r>
        <w:rPr>
          <w:spacing w:val="-5"/>
        </w:rPr>
        <w:t> </w:t>
      </w:r>
      <w:r>
        <w:rPr/>
        <w:t>hombres</w:t>
      </w:r>
      <w:r>
        <w:rPr>
          <w:spacing w:val="-1"/>
        </w:rPr>
        <w:t> </w:t>
      </w:r>
      <w:r>
        <w:rPr/>
        <w:t>o</w:t>
      </w:r>
      <w:r>
        <w:rPr>
          <w:spacing w:val="-3"/>
        </w:rPr>
        <w:t> </w:t>
      </w:r>
      <w:r>
        <w:rPr/>
        <w:t>mujeres; II.- Los que habitual o accidentalmente no disfruten de su cabal juicio.</w:t>
      </w:r>
    </w:p>
    <w:p>
      <w:pPr>
        <w:pStyle w:val="BodyText"/>
        <w:spacing w:before="5"/>
        <w:ind w:right="344"/>
      </w:pPr>
      <w:r>
        <w:rPr>
          <w:rFonts w:ascii="Arial" w:hAnsi="Arial"/>
          <w:b/>
        </w:rPr>
        <w:t>Artículo 1288.- </w:t>
      </w:r>
      <w:r>
        <w:rPr/>
        <w:t>Es válido el testamento hecho por un demente en un intervalo de lucidez, con tal de que al efecto se observen las prescripciones siguientes.</w:t>
      </w:r>
    </w:p>
    <w:p>
      <w:pPr>
        <w:pStyle w:val="BodyText"/>
        <w:spacing w:before="229"/>
        <w:ind w:right="343"/>
        <w:jc w:val="both"/>
      </w:pPr>
      <w:r>
        <w:rPr>
          <w:rFonts w:ascii="Arial" w:hAnsi="Arial"/>
          <w:b/>
        </w:rPr>
        <w:t>Artículo 1289.- </w:t>
      </w:r>
      <w:r>
        <w:rPr/>
        <w:t>Siempre que un demente pretenda hacer testamento en un intervalo de lucidez, el tutor y en defecto de éste, la familia de aquél, presentará por escrito una solicitud al Juez que corresponda. El Juez nombrará dos médicos, de preferencia especialistas en la materia, para que examinen al enfermo y dictaminen acerca de su estado mental. El Juez tiene obligación de asistir al examen del enfermo, y</w:t>
      </w:r>
      <w:r>
        <w:rPr>
          <w:spacing w:val="40"/>
        </w:rPr>
        <w:t> </w:t>
      </w:r>
      <w:r>
        <w:rPr/>
        <w:t>podrá hacerle cuantas preguntas estime convenientes, a fin de cerciorarse de su capacidad para testar. La solicitud a que se refiere este artículo podrá ser hecha también por el incapacitado, acompañando un dictamen médico que afirme hallarse en el estado de lucidez necesario.</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1290.-</w:t>
      </w:r>
      <w:r>
        <w:rPr>
          <w:rFonts w:ascii="Arial" w:hAnsi="Arial"/>
          <w:b/>
          <w:spacing w:val="-5"/>
          <w:sz w:val="20"/>
        </w:rPr>
        <w:t> </w:t>
      </w:r>
      <w:r>
        <w:rPr>
          <w:sz w:val="20"/>
        </w:rPr>
        <w:t>Se</w:t>
      </w:r>
      <w:r>
        <w:rPr>
          <w:spacing w:val="-4"/>
          <w:sz w:val="20"/>
        </w:rPr>
        <w:t> </w:t>
      </w:r>
      <w:r>
        <w:rPr>
          <w:sz w:val="20"/>
        </w:rPr>
        <w:t>hará</w:t>
      </w:r>
      <w:r>
        <w:rPr>
          <w:spacing w:val="-4"/>
          <w:sz w:val="20"/>
        </w:rPr>
        <w:t> </w:t>
      </w:r>
      <w:r>
        <w:rPr>
          <w:sz w:val="20"/>
        </w:rPr>
        <w:t>constar</w:t>
      </w:r>
      <w:r>
        <w:rPr>
          <w:spacing w:val="-6"/>
          <w:sz w:val="20"/>
        </w:rPr>
        <w:t> </w:t>
      </w:r>
      <w:r>
        <w:rPr>
          <w:sz w:val="20"/>
        </w:rPr>
        <w:t>en</w:t>
      </w:r>
      <w:r>
        <w:rPr>
          <w:spacing w:val="-4"/>
          <w:sz w:val="20"/>
        </w:rPr>
        <w:t> </w:t>
      </w:r>
      <w:r>
        <w:rPr>
          <w:sz w:val="20"/>
        </w:rPr>
        <w:t>acta</w:t>
      </w:r>
      <w:r>
        <w:rPr>
          <w:spacing w:val="-7"/>
          <w:sz w:val="20"/>
        </w:rPr>
        <w:t> </w:t>
      </w:r>
      <w:r>
        <w:rPr>
          <w:sz w:val="20"/>
        </w:rPr>
        <w:t>formal</w:t>
      </w:r>
      <w:r>
        <w:rPr>
          <w:spacing w:val="-6"/>
          <w:sz w:val="20"/>
        </w:rPr>
        <w:t> </w:t>
      </w:r>
      <w:r>
        <w:rPr>
          <w:sz w:val="20"/>
        </w:rPr>
        <w:t>el</w:t>
      </w:r>
      <w:r>
        <w:rPr>
          <w:spacing w:val="-7"/>
          <w:sz w:val="20"/>
        </w:rPr>
        <w:t> </w:t>
      </w:r>
      <w:r>
        <w:rPr>
          <w:sz w:val="20"/>
        </w:rPr>
        <w:t>resultado</w:t>
      </w:r>
      <w:r>
        <w:rPr>
          <w:spacing w:val="-6"/>
          <w:sz w:val="20"/>
        </w:rPr>
        <w:t> </w:t>
      </w:r>
      <w:r>
        <w:rPr>
          <w:sz w:val="20"/>
        </w:rPr>
        <w:t>del</w:t>
      </w:r>
      <w:r>
        <w:rPr>
          <w:spacing w:val="-7"/>
          <w:sz w:val="20"/>
        </w:rPr>
        <w:t> </w:t>
      </w:r>
      <w:r>
        <w:rPr>
          <w:spacing w:val="-2"/>
          <w:sz w:val="20"/>
        </w:rPr>
        <w:t>reconocimiento.</w:t>
      </w:r>
    </w:p>
    <w:p>
      <w:pPr>
        <w:pStyle w:val="BodyText"/>
        <w:spacing w:before="1"/>
        <w:ind w:left="0"/>
      </w:pPr>
    </w:p>
    <w:p>
      <w:pPr>
        <w:pStyle w:val="BodyText"/>
      </w:pPr>
      <w:r>
        <w:rPr>
          <w:rFonts w:ascii="Arial" w:hAnsi="Arial"/>
          <w:b/>
        </w:rPr>
        <w:t>Artículo</w:t>
      </w:r>
      <w:r>
        <w:rPr>
          <w:rFonts w:ascii="Arial" w:hAnsi="Arial"/>
          <w:b/>
          <w:spacing w:val="28"/>
        </w:rPr>
        <w:t> </w:t>
      </w:r>
      <w:r>
        <w:rPr>
          <w:rFonts w:ascii="Arial" w:hAnsi="Arial"/>
          <w:b/>
        </w:rPr>
        <w:t>1291.-</w:t>
      </w:r>
      <w:r>
        <w:rPr>
          <w:rFonts w:ascii="Arial" w:hAnsi="Arial"/>
          <w:b/>
          <w:spacing w:val="31"/>
        </w:rPr>
        <w:t> </w:t>
      </w:r>
      <w:r>
        <w:rPr/>
        <w:t>Si</w:t>
      </w:r>
      <w:r>
        <w:rPr>
          <w:spacing w:val="29"/>
        </w:rPr>
        <w:t> </w:t>
      </w:r>
      <w:r>
        <w:rPr/>
        <w:t>éste</w:t>
      </w:r>
      <w:r>
        <w:rPr>
          <w:spacing w:val="27"/>
        </w:rPr>
        <w:t> </w:t>
      </w:r>
      <w:r>
        <w:rPr/>
        <w:t>fuere</w:t>
      </w:r>
      <w:r>
        <w:rPr>
          <w:spacing w:val="28"/>
        </w:rPr>
        <w:t> </w:t>
      </w:r>
      <w:r>
        <w:rPr/>
        <w:t>favorable,</w:t>
      </w:r>
      <w:r>
        <w:rPr>
          <w:spacing w:val="27"/>
        </w:rPr>
        <w:t> </w:t>
      </w:r>
      <w:r>
        <w:rPr/>
        <w:t>se</w:t>
      </w:r>
      <w:r>
        <w:rPr>
          <w:spacing w:val="27"/>
        </w:rPr>
        <w:t> </w:t>
      </w:r>
      <w:r>
        <w:rPr/>
        <w:t>procederá</w:t>
      </w:r>
      <w:r>
        <w:rPr>
          <w:spacing w:val="27"/>
        </w:rPr>
        <w:t> </w:t>
      </w:r>
      <w:r>
        <w:rPr/>
        <w:t>desde</w:t>
      </w:r>
      <w:r>
        <w:rPr>
          <w:spacing w:val="27"/>
        </w:rPr>
        <w:t> </w:t>
      </w:r>
      <w:r>
        <w:rPr/>
        <w:t>luego</w:t>
      </w:r>
      <w:r>
        <w:rPr>
          <w:spacing w:val="27"/>
        </w:rPr>
        <w:t> </w:t>
      </w:r>
      <w:r>
        <w:rPr/>
        <w:t>a</w:t>
      </w:r>
      <w:r>
        <w:rPr>
          <w:spacing w:val="30"/>
        </w:rPr>
        <w:t> </w:t>
      </w:r>
      <w:r>
        <w:rPr/>
        <w:t>la</w:t>
      </w:r>
      <w:r>
        <w:rPr>
          <w:spacing w:val="27"/>
        </w:rPr>
        <w:t> </w:t>
      </w:r>
      <w:r>
        <w:rPr/>
        <w:t>formación</w:t>
      </w:r>
      <w:r>
        <w:rPr>
          <w:spacing w:val="27"/>
        </w:rPr>
        <w:t> </w:t>
      </w:r>
      <w:r>
        <w:rPr/>
        <w:t>de</w:t>
      </w:r>
      <w:r>
        <w:rPr>
          <w:spacing w:val="27"/>
        </w:rPr>
        <w:t> </w:t>
      </w:r>
      <w:r>
        <w:rPr/>
        <w:t>testamento</w:t>
      </w:r>
      <w:r>
        <w:rPr>
          <w:spacing w:val="27"/>
        </w:rPr>
        <w:t> </w:t>
      </w:r>
      <w:r>
        <w:rPr/>
        <w:t>ante Notario Público, con todas las solemnidades que se requieren para los testamentos públicos abiertos.</w:t>
      </w:r>
    </w:p>
    <w:p>
      <w:pPr>
        <w:pStyle w:val="BodyText"/>
        <w:spacing w:before="229"/>
        <w:ind w:right="344"/>
        <w:jc w:val="both"/>
      </w:pPr>
      <w:r>
        <w:rPr>
          <w:rFonts w:ascii="Arial" w:hAnsi="Arial"/>
          <w:b/>
        </w:rPr>
        <w:t>Artículo 1292.- </w:t>
      </w:r>
      <w:r>
        <w:rPr/>
        <w:t>Firmarán el acta, además del Notario y de los testigos, el Juez y los médicos que intervinieron para el reconocimiento, poniéndose al pie del testamento, razón expresa de que durante todo el acto conservó el paciente perfecta lucidez de juicio, y sin este requisito y su constancia, será nulo el testamento.</w:t>
      </w:r>
    </w:p>
    <w:p>
      <w:pPr>
        <w:pStyle w:val="BodyText"/>
        <w:spacing w:before="229"/>
        <w:ind w:right="344"/>
      </w:pPr>
      <w:r>
        <w:rPr>
          <w:rFonts w:ascii="Arial" w:hAnsi="Arial"/>
          <w:b/>
        </w:rPr>
        <w:t>Artículo 1293.- </w:t>
      </w:r>
      <w:r>
        <w:rPr/>
        <w:t>Para juzgar de la capacidad del testador se atenderá especialmente al estado en que se halle al hacer el testamento.</w:t>
      </w:r>
    </w:p>
    <w:p>
      <w:pPr>
        <w:pStyle w:val="BodyText"/>
        <w:ind w:left="0"/>
      </w:pPr>
    </w:p>
    <w:p>
      <w:pPr>
        <w:pStyle w:val="BodyText"/>
        <w:spacing w:before="2"/>
        <w:ind w:left="0"/>
      </w:pPr>
    </w:p>
    <w:p>
      <w:pPr>
        <w:pStyle w:val="Heading1"/>
        <w:spacing w:before="1"/>
        <w:ind w:left="370"/>
      </w:pPr>
      <w:r>
        <w:rPr/>
        <w:t>CAPITULO</w:t>
      </w:r>
      <w:r>
        <w:rPr>
          <w:spacing w:val="-12"/>
        </w:rPr>
        <w:t> </w:t>
      </w:r>
      <w:r>
        <w:rPr>
          <w:spacing w:val="-5"/>
        </w:rPr>
        <w:t>III</w:t>
      </w:r>
    </w:p>
    <w:p>
      <w:pPr>
        <w:pStyle w:val="Heading2"/>
        <w:spacing w:before="228"/>
        <w:ind w:left="370"/>
      </w:pPr>
      <w:r>
        <w:rPr/>
        <w:t>De</w:t>
      </w:r>
      <w:r>
        <w:rPr>
          <w:spacing w:val="-7"/>
        </w:rPr>
        <w:t> </w:t>
      </w:r>
      <w:r>
        <w:rPr/>
        <w:t>la</w:t>
      </w:r>
      <w:r>
        <w:rPr>
          <w:spacing w:val="-5"/>
        </w:rPr>
        <w:t> </w:t>
      </w:r>
      <w:r>
        <w:rPr/>
        <w:t>capacidad</w:t>
      </w:r>
      <w:r>
        <w:rPr>
          <w:spacing w:val="-6"/>
        </w:rPr>
        <w:t> </w:t>
      </w:r>
      <w:r>
        <w:rPr/>
        <w:t>para</w:t>
      </w:r>
      <w:r>
        <w:rPr>
          <w:spacing w:val="-7"/>
        </w:rPr>
        <w:t> </w:t>
      </w:r>
      <w:r>
        <w:rPr>
          <w:spacing w:val="-2"/>
        </w:rPr>
        <w:t>heredar</w:t>
      </w:r>
    </w:p>
    <w:p>
      <w:pPr>
        <w:pStyle w:val="Heading2"/>
        <w:spacing w:after="0"/>
        <w:sectPr>
          <w:pgSz w:w="12240" w:h="15840"/>
          <w:pgMar w:header="15" w:footer="730" w:top="1680" w:bottom="920" w:left="1080" w:right="1080"/>
        </w:sectPr>
      </w:pPr>
    </w:p>
    <w:p>
      <w:pPr>
        <w:pStyle w:val="BodyText"/>
        <w:spacing w:before="52"/>
        <w:ind w:right="345"/>
        <w:jc w:val="both"/>
      </w:pPr>
      <w:r>
        <w:rPr>
          <w:rFonts w:ascii="Arial" w:hAnsi="Arial"/>
          <w:b/>
        </w:rPr>
        <w:t>Artículo 1294.- </w:t>
      </w:r>
      <w:r>
        <w:rPr/>
        <w:t>Toda persona, de cualquier edad que sea, tiene capacidad para heredar y no puede ser privada</w:t>
      </w:r>
      <w:r>
        <w:rPr>
          <w:spacing w:val="-1"/>
        </w:rPr>
        <w:t> </w:t>
      </w:r>
      <w:r>
        <w:rPr/>
        <w:t>de</w:t>
      </w:r>
      <w:r>
        <w:rPr>
          <w:spacing w:val="-1"/>
        </w:rPr>
        <w:t> </w:t>
      </w:r>
      <w:r>
        <w:rPr/>
        <w:t>ella</w:t>
      </w:r>
      <w:r>
        <w:rPr>
          <w:spacing w:val="-1"/>
        </w:rPr>
        <w:t> </w:t>
      </w:r>
      <w:r>
        <w:rPr/>
        <w:t>de</w:t>
      </w:r>
      <w:r>
        <w:rPr>
          <w:spacing w:val="-1"/>
        </w:rPr>
        <w:t> </w:t>
      </w:r>
      <w:r>
        <w:rPr/>
        <w:t>un</w:t>
      </w:r>
      <w:r>
        <w:rPr>
          <w:spacing w:val="-1"/>
        </w:rPr>
        <w:t> </w:t>
      </w:r>
      <w:r>
        <w:rPr/>
        <w:t>modo</w:t>
      </w:r>
      <w:r>
        <w:rPr>
          <w:spacing w:val="-1"/>
        </w:rPr>
        <w:t> </w:t>
      </w:r>
      <w:r>
        <w:rPr/>
        <w:t>absoluto;</w:t>
      </w:r>
      <w:r>
        <w:rPr>
          <w:spacing w:val="-1"/>
        </w:rPr>
        <w:t> </w:t>
      </w:r>
      <w:r>
        <w:rPr/>
        <w:t>pero</w:t>
      </w:r>
      <w:r>
        <w:rPr>
          <w:spacing w:val="-1"/>
        </w:rPr>
        <w:t> </w:t>
      </w:r>
      <w:r>
        <w:rPr/>
        <w:t>en</w:t>
      </w:r>
      <w:r>
        <w:rPr>
          <w:spacing w:val="-1"/>
        </w:rPr>
        <w:t> </w:t>
      </w:r>
      <w:r>
        <w:rPr/>
        <w:t>relación a</w:t>
      </w:r>
      <w:r>
        <w:rPr>
          <w:spacing w:val="-3"/>
        </w:rPr>
        <w:t> </w:t>
      </w:r>
      <w:r>
        <w:rPr/>
        <w:t>ciertas personas</w:t>
      </w:r>
      <w:r>
        <w:rPr>
          <w:spacing w:val="-2"/>
        </w:rPr>
        <w:t> </w:t>
      </w:r>
      <w:r>
        <w:rPr/>
        <w:t>y</w:t>
      </w:r>
      <w:r>
        <w:rPr>
          <w:spacing w:val="-2"/>
        </w:rPr>
        <w:t> </w:t>
      </w:r>
      <w:r>
        <w:rPr/>
        <w:t>a</w:t>
      </w:r>
      <w:r>
        <w:rPr>
          <w:spacing w:val="-1"/>
        </w:rPr>
        <w:t> </w:t>
      </w:r>
      <w:r>
        <w:rPr/>
        <w:t>determinados</w:t>
      </w:r>
      <w:r>
        <w:rPr>
          <w:spacing w:val="-2"/>
        </w:rPr>
        <w:t> </w:t>
      </w:r>
      <w:r>
        <w:rPr/>
        <w:t>bienes,</w:t>
      </w:r>
      <w:r>
        <w:rPr>
          <w:spacing w:val="-3"/>
        </w:rPr>
        <w:t> </w:t>
      </w:r>
      <w:r>
        <w:rPr/>
        <w:t>puede perderla por alguna de las causas siguientes:</w:t>
      </w:r>
    </w:p>
    <w:p>
      <w:pPr>
        <w:pStyle w:val="BodyText"/>
        <w:spacing w:before="1"/>
        <w:ind w:left="0"/>
      </w:pPr>
    </w:p>
    <w:p>
      <w:pPr>
        <w:pStyle w:val="BodyText"/>
        <w:spacing w:before="1"/>
        <w:ind w:right="7530"/>
      </w:pPr>
      <w:r>
        <w:rPr/>
        <w:t>I.-</w:t>
      </w:r>
      <w:r>
        <w:rPr>
          <w:spacing w:val="-6"/>
        </w:rPr>
        <w:t> </w:t>
      </w:r>
      <w:r>
        <w:rPr/>
        <w:t>Falta</w:t>
      </w:r>
      <w:r>
        <w:rPr>
          <w:spacing w:val="-4"/>
        </w:rPr>
        <w:t> </w:t>
      </w:r>
      <w:r>
        <w:rPr/>
        <w:t>de</w:t>
      </w:r>
      <w:r>
        <w:rPr>
          <w:spacing w:val="-4"/>
        </w:rPr>
        <w:t> </w:t>
      </w:r>
      <w:r>
        <w:rPr>
          <w:spacing w:val="-2"/>
        </w:rPr>
        <w:t>personalidad;</w:t>
      </w:r>
    </w:p>
    <w:p>
      <w:pPr>
        <w:pStyle w:val="BodyText"/>
        <w:spacing w:before="228"/>
        <w:ind w:right="7530"/>
      </w:pPr>
      <w:r>
        <w:rPr/>
        <w:t>II.-</w:t>
      </w:r>
      <w:r>
        <w:rPr>
          <w:spacing w:val="-6"/>
        </w:rPr>
        <w:t> </w:t>
      </w:r>
      <w:r>
        <w:rPr>
          <w:spacing w:val="-2"/>
        </w:rPr>
        <w:t>Delito;</w:t>
      </w:r>
    </w:p>
    <w:p>
      <w:pPr>
        <w:pStyle w:val="BodyText"/>
        <w:spacing w:before="1"/>
        <w:ind w:left="0"/>
      </w:pPr>
    </w:p>
    <w:p>
      <w:pPr>
        <w:pStyle w:val="BodyText"/>
        <w:spacing w:line="480" w:lineRule="auto"/>
        <w:ind w:right="410"/>
      </w:pPr>
      <w:r>
        <w:rPr/>
        <w:t>III.-</w:t>
      </w:r>
      <w:r>
        <w:rPr>
          <w:spacing w:val="-3"/>
        </w:rPr>
        <w:t> </w:t>
      </w:r>
      <w:r>
        <w:rPr/>
        <w:t>Presunción</w:t>
      </w:r>
      <w:r>
        <w:rPr>
          <w:spacing w:val="-2"/>
        </w:rPr>
        <w:t> </w:t>
      </w:r>
      <w:r>
        <w:rPr/>
        <w:t>de</w:t>
      </w:r>
      <w:r>
        <w:rPr>
          <w:spacing w:val="-3"/>
        </w:rPr>
        <w:t> </w:t>
      </w:r>
      <w:r>
        <w:rPr/>
        <w:t>influencia</w:t>
      </w:r>
      <w:r>
        <w:rPr>
          <w:spacing w:val="-4"/>
        </w:rPr>
        <w:t> </w:t>
      </w:r>
      <w:r>
        <w:rPr/>
        <w:t>contraria</w:t>
      </w:r>
      <w:r>
        <w:rPr>
          <w:spacing w:val="-4"/>
        </w:rPr>
        <w:t> </w:t>
      </w:r>
      <w:r>
        <w:rPr/>
        <w:t>a</w:t>
      </w:r>
      <w:r>
        <w:rPr>
          <w:spacing w:val="-3"/>
        </w:rPr>
        <w:t> </w:t>
      </w:r>
      <w:r>
        <w:rPr/>
        <w:t>la</w:t>
      </w:r>
      <w:r>
        <w:rPr>
          <w:spacing w:val="-2"/>
        </w:rPr>
        <w:t> </w:t>
      </w:r>
      <w:r>
        <w:rPr/>
        <w:t>libertad</w:t>
      </w:r>
      <w:r>
        <w:rPr>
          <w:spacing w:val="-4"/>
        </w:rPr>
        <w:t> </w:t>
      </w:r>
      <w:r>
        <w:rPr/>
        <w:t>del</w:t>
      </w:r>
      <w:r>
        <w:rPr>
          <w:spacing w:val="-3"/>
        </w:rPr>
        <w:t> </w:t>
      </w:r>
      <w:r>
        <w:rPr/>
        <w:t>testador,</w:t>
      </w:r>
      <w:r>
        <w:rPr>
          <w:spacing w:val="-1"/>
        </w:rPr>
        <w:t> </w:t>
      </w:r>
      <w:r>
        <w:rPr/>
        <w:t>o</w:t>
      </w:r>
      <w:r>
        <w:rPr>
          <w:spacing w:val="-4"/>
        </w:rPr>
        <w:t> </w:t>
      </w:r>
      <w:r>
        <w:rPr/>
        <w:t>a</w:t>
      </w:r>
      <w:r>
        <w:rPr>
          <w:spacing w:val="-3"/>
        </w:rPr>
        <w:t> </w:t>
      </w:r>
      <w:r>
        <w:rPr/>
        <w:t>la</w:t>
      </w:r>
      <w:r>
        <w:rPr>
          <w:spacing w:val="-4"/>
        </w:rPr>
        <w:t> </w:t>
      </w:r>
      <w:r>
        <w:rPr/>
        <w:t>verdad</w:t>
      </w:r>
      <w:r>
        <w:rPr>
          <w:spacing w:val="-2"/>
        </w:rPr>
        <w:t> </w:t>
      </w:r>
      <w:r>
        <w:rPr/>
        <w:t>o</w:t>
      </w:r>
      <w:r>
        <w:rPr>
          <w:spacing w:val="-4"/>
        </w:rPr>
        <w:t> </w:t>
      </w:r>
      <w:r>
        <w:rPr/>
        <w:t>integridad</w:t>
      </w:r>
      <w:r>
        <w:rPr>
          <w:spacing w:val="-3"/>
        </w:rPr>
        <w:t> </w:t>
      </w:r>
      <w:r>
        <w:rPr/>
        <w:t>del</w:t>
      </w:r>
      <w:r>
        <w:rPr>
          <w:spacing w:val="-3"/>
        </w:rPr>
        <w:t> </w:t>
      </w:r>
      <w:r>
        <w:rPr/>
        <w:t>testamento; IV.- Falta de reciprocidad internacional;</w:t>
      </w:r>
    </w:p>
    <w:p>
      <w:pPr>
        <w:pStyle w:val="BodyText"/>
      </w:pPr>
      <w:r>
        <w:rPr/>
        <w:t>V.-</w:t>
      </w:r>
      <w:r>
        <w:rPr>
          <w:spacing w:val="-7"/>
        </w:rPr>
        <w:t> </w:t>
      </w:r>
      <w:r>
        <w:rPr/>
        <w:t>Utilidad</w:t>
      </w:r>
      <w:r>
        <w:rPr>
          <w:spacing w:val="-7"/>
        </w:rPr>
        <w:t> </w:t>
      </w:r>
      <w:r>
        <w:rPr>
          <w:spacing w:val="-2"/>
        </w:rPr>
        <w:t>pública;</w:t>
      </w:r>
    </w:p>
    <w:p>
      <w:pPr>
        <w:pStyle w:val="BodyText"/>
        <w:ind w:left="0"/>
      </w:pPr>
    </w:p>
    <w:p>
      <w:pPr>
        <w:pStyle w:val="BodyText"/>
        <w:spacing w:before="1"/>
      </w:pPr>
      <w:r>
        <w:rPr/>
        <w:t>VI.-</w:t>
      </w:r>
      <w:r>
        <w:rPr>
          <w:spacing w:val="-6"/>
        </w:rPr>
        <w:t> </w:t>
      </w:r>
      <w:r>
        <w:rPr/>
        <w:t>Renuncia</w:t>
      </w:r>
      <w:r>
        <w:rPr>
          <w:spacing w:val="-7"/>
        </w:rPr>
        <w:t> </w:t>
      </w:r>
      <w:r>
        <w:rPr/>
        <w:t>o</w:t>
      </w:r>
      <w:r>
        <w:rPr>
          <w:spacing w:val="-5"/>
        </w:rPr>
        <w:t> </w:t>
      </w:r>
      <w:r>
        <w:rPr/>
        <w:t>remoción</w:t>
      </w:r>
      <w:r>
        <w:rPr>
          <w:spacing w:val="-6"/>
        </w:rPr>
        <w:t> </w:t>
      </w:r>
      <w:r>
        <w:rPr/>
        <w:t>de</w:t>
      </w:r>
      <w:r>
        <w:rPr>
          <w:spacing w:val="-7"/>
        </w:rPr>
        <w:t> </w:t>
      </w:r>
      <w:r>
        <w:rPr/>
        <w:t>algún</w:t>
      </w:r>
      <w:r>
        <w:rPr>
          <w:spacing w:val="-5"/>
        </w:rPr>
        <w:t> </w:t>
      </w:r>
      <w:r>
        <w:rPr/>
        <w:t>cargo</w:t>
      </w:r>
      <w:r>
        <w:rPr>
          <w:spacing w:val="-7"/>
        </w:rPr>
        <w:t> </w:t>
      </w:r>
      <w:r>
        <w:rPr/>
        <w:t>conferido</w:t>
      </w:r>
      <w:r>
        <w:rPr>
          <w:spacing w:val="-6"/>
        </w:rPr>
        <w:t> </w:t>
      </w:r>
      <w:r>
        <w:rPr/>
        <w:t>en</w:t>
      </w:r>
      <w:r>
        <w:rPr>
          <w:spacing w:val="-6"/>
        </w:rPr>
        <w:t> </w:t>
      </w:r>
      <w:r>
        <w:rPr/>
        <w:t>el</w:t>
      </w:r>
      <w:r>
        <w:rPr>
          <w:spacing w:val="-8"/>
        </w:rPr>
        <w:t> </w:t>
      </w:r>
      <w:r>
        <w:rPr>
          <w:spacing w:val="-2"/>
        </w:rPr>
        <w:t>testamento.</w:t>
      </w:r>
    </w:p>
    <w:p>
      <w:pPr>
        <w:pStyle w:val="BodyText"/>
        <w:ind w:left="0"/>
      </w:pPr>
    </w:p>
    <w:p>
      <w:pPr>
        <w:pStyle w:val="BodyText"/>
        <w:ind w:right="346"/>
        <w:jc w:val="both"/>
      </w:pPr>
      <w:r>
        <w:rPr>
          <w:rFonts w:ascii="Arial" w:hAnsi="Arial"/>
          <w:b/>
        </w:rPr>
        <w:t>Artículo 1295.- </w:t>
      </w:r>
      <w:r>
        <w:rPr/>
        <w:t>Son incapaces de adquirir por testamento o por intestado, a causa de falta de personalidad, los que no estén concebidos al tiempo de la muerte del autor de la herencia, o los concebidos cuando no sean viables, conforme a lo dispuesto en el artículo 411.</w:t>
      </w:r>
    </w:p>
    <w:p>
      <w:pPr>
        <w:pStyle w:val="BodyText"/>
        <w:spacing w:before="230"/>
      </w:pPr>
      <w:r>
        <w:rPr>
          <w:rFonts w:ascii="Arial" w:hAnsi="Arial"/>
          <w:b/>
        </w:rPr>
        <w:t>Artículo</w:t>
      </w:r>
      <w:r>
        <w:rPr>
          <w:rFonts w:ascii="Arial" w:hAnsi="Arial"/>
          <w:b/>
          <w:spacing w:val="33"/>
        </w:rPr>
        <w:t> </w:t>
      </w:r>
      <w:r>
        <w:rPr>
          <w:rFonts w:ascii="Arial" w:hAnsi="Arial"/>
          <w:b/>
        </w:rPr>
        <w:t>1296.-</w:t>
      </w:r>
      <w:r>
        <w:rPr>
          <w:rFonts w:ascii="Arial" w:hAnsi="Arial"/>
          <w:b/>
          <w:spacing w:val="33"/>
        </w:rPr>
        <w:t> </w:t>
      </w:r>
      <w:r>
        <w:rPr/>
        <w:t>Será,</w:t>
      </w:r>
      <w:r>
        <w:rPr>
          <w:spacing w:val="32"/>
        </w:rPr>
        <w:t> </w:t>
      </w:r>
      <w:r>
        <w:rPr/>
        <w:t>no</w:t>
      </w:r>
      <w:r>
        <w:rPr>
          <w:spacing w:val="34"/>
        </w:rPr>
        <w:t> </w:t>
      </w:r>
      <w:r>
        <w:rPr/>
        <w:t>obstante,</w:t>
      </w:r>
      <w:r>
        <w:rPr>
          <w:spacing w:val="32"/>
        </w:rPr>
        <w:t> </w:t>
      </w:r>
      <w:r>
        <w:rPr/>
        <w:t>válida</w:t>
      </w:r>
      <w:r>
        <w:rPr>
          <w:spacing w:val="32"/>
        </w:rPr>
        <w:t> </w:t>
      </w:r>
      <w:r>
        <w:rPr/>
        <w:t>la</w:t>
      </w:r>
      <w:r>
        <w:rPr>
          <w:spacing w:val="32"/>
        </w:rPr>
        <w:t> </w:t>
      </w:r>
      <w:r>
        <w:rPr/>
        <w:t>disposición</w:t>
      </w:r>
      <w:r>
        <w:rPr>
          <w:spacing w:val="32"/>
        </w:rPr>
        <w:t> </w:t>
      </w:r>
      <w:r>
        <w:rPr/>
        <w:t>hecha</w:t>
      </w:r>
      <w:r>
        <w:rPr>
          <w:spacing w:val="34"/>
        </w:rPr>
        <w:t> </w:t>
      </w:r>
      <w:r>
        <w:rPr/>
        <w:t>en</w:t>
      </w:r>
      <w:r>
        <w:rPr>
          <w:spacing w:val="32"/>
        </w:rPr>
        <w:t> </w:t>
      </w:r>
      <w:r>
        <w:rPr/>
        <w:t>favor</w:t>
      </w:r>
      <w:r>
        <w:rPr>
          <w:spacing w:val="33"/>
        </w:rPr>
        <w:t> </w:t>
      </w:r>
      <w:r>
        <w:rPr/>
        <w:t>de</w:t>
      </w:r>
      <w:r>
        <w:rPr>
          <w:spacing w:val="34"/>
        </w:rPr>
        <w:t> </w:t>
      </w:r>
      <w:r>
        <w:rPr/>
        <w:t>los</w:t>
      </w:r>
      <w:r>
        <w:rPr>
          <w:spacing w:val="33"/>
        </w:rPr>
        <w:t> </w:t>
      </w:r>
      <w:r>
        <w:rPr/>
        <w:t>hijos</w:t>
      </w:r>
      <w:r>
        <w:rPr>
          <w:spacing w:val="33"/>
        </w:rPr>
        <w:t> </w:t>
      </w:r>
      <w:r>
        <w:rPr/>
        <w:t>que</w:t>
      </w:r>
      <w:r>
        <w:rPr>
          <w:spacing w:val="34"/>
        </w:rPr>
        <w:t> </w:t>
      </w:r>
      <w:r>
        <w:rPr/>
        <w:t>nacieren</w:t>
      </w:r>
      <w:r>
        <w:rPr>
          <w:spacing w:val="35"/>
        </w:rPr>
        <w:t> </w:t>
      </w:r>
      <w:r>
        <w:rPr/>
        <w:t>de ciertas y determinadas personas durante la vida del testador.</w:t>
      </w:r>
    </w:p>
    <w:p>
      <w:pPr>
        <w:pStyle w:val="BodyText"/>
        <w:spacing w:before="229"/>
      </w:pPr>
      <w:r>
        <w:rPr>
          <w:rFonts w:ascii="Arial" w:hAnsi="Arial"/>
          <w:b/>
        </w:rPr>
        <w:t>Artículo</w:t>
      </w:r>
      <w:r>
        <w:rPr>
          <w:rFonts w:ascii="Arial" w:hAnsi="Arial"/>
          <w:b/>
          <w:spacing w:val="-6"/>
        </w:rPr>
        <w:t> </w:t>
      </w:r>
      <w:r>
        <w:rPr>
          <w:rFonts w:ascii="Arial" w:hAnsi="Arial"/>
          <w:b/>
        </w:rPr>
        <w:t>1297.-</w:t>
      </w:r>
      <w:r>
        <w:rPr>
          <w:rFonts w:ascii="Arial" w:hAnsi="Arial"/>
          <w:b/>
          <w:spacing w:val="-5"/>
        </w:rPr>
        <w:t> </w:t>
      </w:r>
      <w:r>
        <w:rPr/>
        <w:t>Por</w:t>
      </w:r>
      <w:r>
        <w:rPr>
          <w:spacing w:val="-7"/>
        </w:rPr>
        <w:t> </w:t>
      </w:r>
      <w:r>
        <w:rPr/>
        <w:t>razón</w:t>
      </w:r>
      <w:r>
        <w:rPr>
          <w:spacing w:val="-4"/>
        </w:rPr>
        <w:t> </w:t>
      </w:r>
      <w:r>
        <w:rPr/>
        <w:t>de</w:t>
      </w:r>
      <w:r>
        <w:rPr>
          <w:spacing w:val="-8"/>
        </w:rPr>
        <w:t> </w:t>
      </w:r>
      <w:r>
        <w:rPr/>
        <w:t>delito</w:t>
      </w:r>
      <w:r>
        <w:rPr>
          <w:spacing w:val="-7"/>
        </w:rPr>
        <w:t> </w:t>
      </w:r>
      <w:r>
        <w:rPr/>
        <w:t>son</w:t>
      </w:r>
      <w:r>
        <w:rPr>
          <w:spacing w:val="-6"/>
        </w:rPr>
        <w:t> </w:t>
      </w:r>
      <w:r>
        <w:rPr/>
        <w:t>incapaces</w:t>
      </w:r>
      <w:r>
        <w:rPr>
          <w:spacing w:val="-4"/>
        </w:rPr>
        <w:t> </w:t>
      </w:r>
      <w:r>
        <w:rPr/>
        <w:t>de</w:t>
      </w:r>
      <w:r>
        <w:rPr>
          <w:spacing w:val="-6"/>
        </w:rPr>
        <w:t> </w:t>
      </w:r>
      <w:r>
        <w:rPr/>
        <w:t>adquirir</w:t>
      </w:r>
      <w:r>
        <w:rPr>
          <w:spacing w:val="-5"/>
        </w:rPr>
        <w:t> </w:t>
      </w:r>
      <w:r>
        <w:rPr/>
        <w:t>por</w:t>
      </w:r>
      <w:r>
        <w:rPr>
          <w:spacing w:val="-6"/>
        </w:rPr>
        <w:t> </w:t>
      </w:r>
      <w:r>
        <w:rPr/>
        <w:t>testamento</w:t>
      </w:r>
      <w:r>
        <w:rPr>
          <w:spacing w:val="-5"/>
        </w:rPr>
        <w:t> </w:t>
      </w:r>
      <w:r>
        <w:rPr/>
        <w:t>o</w:t>
      </w:r>
      <w:r>
        <w:rPr>
          <w:spacing w:val="-6"/>
        </w:rPr>
        <w:t> </w:t>
      </w:r>
      <w:r>
        <w:rPr/>
        <w:t>por</w:t>
      </w:r>
      <w:r>
        <w:rPr>
          <w:spacing w:val="-7"/>
        </w:rPr>
        <w:t> </w:t>
      </w:r>
      <w:r>
        <w:rPr>
          <w:spacing w:val="-2"/>
        </w:rPr>
        <w:t>intestado:</w:t>
      </w:r>
    </w:p>
    <w:p>
      <w:pPr>
        <w:pStyle w:val="BodyText"/>
        <w:spacing w:before="1"/>
        <w:ind w:left="0"/>
      </w:pPr>
    </w:p>
    <w:p>
      <w:pPr>
        <w:pStyle w:val="BodyText"/>
        <w:ind w:right="344"/>
      </w:pPr>
      <w:r>
        <w:rPr/>
        <w:t>I.- El que haya sido condenado por haber dado, mandado o intentado dar muerte a la persona de cuya</w:t>
      </w:r>
      <w:r>
        <w:rPr>
          <w:spacing w:val="40"/>
        </w:rPr>
        <w:t> </w:t>
      </w:r>
      <w:r>
        <w:rPr/>
        <w:t>sucesión se trate, o a los padres, hijos, cónyuge o hermanos de ella;</w:t>
      </w:r>
    </w:p>
    <w:p>
      <w:pPr>
        <w:pStyle w:val="BodyText"/>
        <w:spacing w:before="1"/>
        <w:ind w:left="0"/>
      </w:pPr>
    </w:p>
    <w:p>
      <w:pPr>
        <w:pStyle w:val="BodyText"/>
        <w:ind w:right="347"/>
        <w:jc w:val="both"/>
      </w:pPr>
      <w:r>
        <w:rPr/>
        <w:t>II.- El que haya hecho contra el autor de la sucesión, sus ascendientes, descendientes, hermanos o cónyuge, acusación de delito que merezca pena capital o de prisión, aun cuando aquélla sea fundada, si fuere su descendiente, su ascendiente, su cónyuge o su hermano, a no ser que ese acto haya sido preciso para que el acusador salvara su vida, su honra, o la de sus descendientes, ascendientes, hermanos o cónyuge;</w:t>
      </w:r>
    </w:p>
    <w:p>
      <w:pPr>
        <w:pStyle w:val="BodyText"/>
        <w:ind w:left="0"/>
      </w:pPr>
    </w:p>
    <w:p>
      <w:pPr>
        <w:spacing w:before="0"/>
        <w:ind w:left="338" w:right="0" w:firstLine="0"/>
        <w:jc w:val="left"/>
        <w:rPr>
          <w:rFonts w:ascii="Arial"/>
          <w:i/>
          <w:sz w:val="20"/>
        </w:rPr>
      </w:pPr>
      <w:r>
        <w:rPr>
          <w:sz w:val="20"/>
        </w:rPr>
        <w:t>III.</w:t>
      </w:r>
      <w:r>
        <w:rPr>
          <w:spacing w:val="-7"/>
          <w:sz w:val="20"/>
        </w:rPr>
        <w:t> </w:t>
      </w:r>
      <w:r>
        <w:rPr>
          <w:rFonts w:ascii="Arial"/>
          <w:i/>
          <w:spacing w:val="-2"/>
          <w:sz w:val="20"/>
        </w:rPr>
        <w:t>Derogada.</w:t>
      </w:r>
    </w:p>
    <w:p>
      <w:pPr>
        <w:spacing w:before="2"/>
        <w:ind w:left="575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27"/>
        <w:ind w:left="338" w:right="0" w:firstLine="0"/>
        <w:jc w:val="left"/>
        <w:rPr>
          <w:rFonts w:ascii="Arial"/>
          <w:i/>
          <w:sz w:val="20"/>
        </w:rPr>
      </w:pPr>
      <w:r>
        <w:rPr>
          <w:sz w:val="20"/>
        </w:rPr>
        <w:t>IV.</w:t>
      </w:r>
      <w:r>
        <w:rPr>
          <w:spacing w:val="-6"/>
          <w:sz w:val="20"/>
        </w:rPr>
        <w:t> </w:t>
      </w:r>
      <w:r>
        <w:rPr>
          <w:rFonts w:ascii="Arial"/>
          <w:i/>
          <w:spacing w:val="-2"/>
          <w:sz w:val="20"/>
        </w:rPr>
        <w:t>Derogada.</w:t>
      </w:r>
    </w:p>
    <w:p>
      <w:pPr>
        <w:spacing w:before="1"/>
        <w:ind w:left="575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30"/>
      </w:pPr>
      <w:r>
        <w:rPr/>
        <w:t>V.-</w:t>
      </w:r>
      <w:r>
        <w:rPr>
          <w:spacing w:val="-1"/>
        </w:rPr>
        <w:t> </w:t>
      </w:r>
      <w:r>
        <w:rPr/>
        <w:t>El que haya</w:t>
      </w:r>
      <w:r>
        <w:rPr>
          <w:spacing w:val="-2"/>
        </w:rPr>
        <w:t> </w:t>
      </w:r>
      <w:r>
        <w:rPr/>
        <w:t>sido</w:t>
      </w:r>
      <w:r>
        <w:rPr>
          <w:spacing w:val="-2"/>
        </w:rPr>
        <w:t> </w:t>
      </w:r>
      <w:r>
        <w:rPr/>
        <w:t>condenado por</w:t>
      </w:r>
      <w:r>
        <w:rPr>
          <w:spacing w:val="-1"/>
        </w:rPr>
        <w:t> </w:t>
      </w:r>
      <w:r>
        <w:rPr/>
        <w:t>un</w:t>
      </w:r>
      <w:r>
        <w:rPr>
          <w:spacing w:val="-2"/>
        </w:rPr>
        <w:t> </w:t>
      </w:r>
      <w:r>
        <w:rPr/>
        <w:t>delito que</w:t>
      </w:r>
      <w:r>
        <w:rPr>
          <w:spacing w:val="-2"/>
        </w:rPr>
        <w:t> </w:t>
      </w:r>
      <w:r>
        <w:rPr/>
        <w:t>merezca</w:t>
      </w:r>
      <w:r>
        <w:rPr>
          <w:spacing w:val="-2"/>
        </w:rPr>
        <w:t> </w:t>
      </w:r>
      <w:r>
        <w:rPr/>
        <w:t>pena</w:t>
      </w:r>
      <w:r>
        <w:rPr>
          <w:spacing w:val="-2"/>
        </w:rPr>
        <w:t> </w:t>
      </w:r>
      <w:r>
        <w:rPr/>
        <w:t>de</w:t>
      </w:r>
      <w:r>
        <w:rPr>
          <w:spacing w:val="-2"/>
        </w:rPr>
        <w:t> </w:t>
      </w:r>
      <w:r>
        <w:rPr/>
        <w:t>prisión,</w:t>
      </w:r>
      <w:r>
        <w:rPr>
          <w:spacing w:val="-2"/>
        </w:rPr>
        <w:t> </w:t>
      </w:r>
      <w:r>
        <w:rPr/>
        <w:t>cometido</w:t>
      </w:r>
      <w:r>
        <w:rPr>
          <w:spacing w:val="-2"/>
        </w:rPr>
        <w:t> </w:t>
      </w:r>
      <w:r>
        <w:rPr/>
        <w:t>contra</w:t>
      </w:r>
      <w:r>
        <w:rPr>
          <w:spacing w:val="-2"/>
        </w:rPr>
        <w:t> </w:t>
      </w:r>
      <w:r>
        <w:rPr/>
        <w:t>el</w:t>
      </w:r>
      <w:r>
        <w:rPr>
          <w:spacing w:val="-2"/>
        </w:rPr>
        <w:t> </w:t>
      </w:r>
      <w:r>
        <w:rPr/>
        <w:t>autor</w:t>
      </w:r>
      <w:r>
        <w:rPr>
          <w:spacing w:val="-1"/>
        </w:rPr>
        <w:t> </w:t>
      </w:r>
      <w:r>
        <w:rPr/>
        <w:t>de</w:t>
      </w:r>
      <w:r>
        <w:rPr>
          <w:spacing w:val="-2"/>
        </w:rPr>
        <w:t> </w:t>
      </w:r>
      <w:r>
        <w:rPr/>
        <w:t>la herencia, de sus hijos, de su cónyuge, de sus ascendientes o de sus hermanos;</w:t>
      </w:r>
    </w:p>
    <w:p>
      <w:pPr>
        <w:pStyle w:val="BodyText"/>
        <w:spacing w:before="228"/>
      </w:pPr>
      <w:r>
        <w:rPr/>
        <w:t>VI.-</w:t>
      </w:r>
      <w:r>
        <w:rPr>
          <w:spacing w:val="-6"/>
        </w:rPr>
        <w:t> </w:t>
      </w:r>
      <w:r>
        <w:rPr/>
        <w:t>El</w:t>
      </w:r>
      <w:r>
        <w:rPr>
          <w:spacing w:val="-6"/>
        </w:rPr>
        <w:t> </w:t>
      </w:r>
      <w:r>
        <w:rPr/>
        <w:t>padre</w:t>
      </w:r>
      <w:r>
        <w:rPr>
          <w:spacing w:val="-6"/>
        </w:rPr>
        <w:t> </w:t>
      </w:r>
      <w:r>
        <w:rPr/>
        <w:t>y</w:t>
      </w:r>
      <w:r>
        <w:rPr>
          <w:spacing w:val="-4"/>
        </w:rPr>
        <w:t> </w:t>
      </w:r>
      <w:r>
        <w:rPr/>
        <w:t>la</w:t>
      </w:r>
      <w:r>
        <w:rPr>
          <w:spacing w:val="-4"/>
        </w:rPr>
        <w:t> </w:t>
      </w:r>
      <w:r>
        <w:rPr/>
        <w:t>madre</w:t>
      </w:r>
      <w:r>
        <w:rPr>
          <w:spacing w:val="-3"/>
        </w:rPr>
        <w:t> </w:t>
      </w:r>
      <w:r>
        <w:rPr/>
        <w:t>respecto</w:t>
      </w:r>
      <w:r>
        <w:rPr>
          <w:spacing w:val="-7"/>
        </w:rPr>
        <w:t> </w:t>
      </w:r>
      <w:r>
        <w:rPr/>
        <w:t>del</w:t>
      </w:r>
      <w:r>
        <w:rPr>
          <w:spacing w:val="-5"/>
        </w:rPr>
        <w:t> </w:t>
      </w:r>
      <w:r>
        <w:rPr/>
        <w:t>hijo</w:t>
      </w:r>
      <w:r>
        <w:rPr>
          <w:spacing w:val="-4"/>
        </w:rPr>
        <w:t> </w:t>
      </w:r>
      <w:r>
        <w:rPr/>
        <w:t>expuesto</w:t>
      </w:r>
      <w:r>
        <w:rPr>
          <w:spacing w:val="-6"/>
        </w:rPr>
        <w:t> </w:t>
      </w:r>
      <w:r>
        <w:rPr/>
        <w:t>por</w:t>
      </w:r>
      <w:r>
        <w:rPr>
          <w:spacing w:val="-3"/>
        </w:rPr>
        <w:t> </w:t>
      </w:r>
      <w:r>
        <w:rPr>
          <w:spacing w:val="-2"/>
        </w:rPr>
        <w:t>ellos;</w:t>
      </w:r>
    </w:p>
    <w:p>
      <w:pPr>
        <w:pStyle w:val="BodyText"/>
        <w:spacing w:before="1"/>
        <w:ind w:left="0"/>
      </w:pPr>
    </w:p>
    <w:p>
      <w:pPr>
        <w:pStyle w:val="BodyText"/>
        <w:ind w:right="410"/>
      </w:pPr>
      <w:r>
        <w:rPr/>
        <w:t>VII.- Los padres que abandonaren a sus hijos, prostituyeren a sus hijas o atentaren a su pudor, respecto de los ofendidos;</w:t>
      </w:r>
    </w:p>
    <w:p>
      <w:pPr>
        <w:pStyle w:val="BodyText"/>
        <w:spacing w:before="1"/>
        <w:ind w:left="0"/>
      </w:pPr>
    </w:p>
    <w:p>
      <w:pPr>
        <w:pStyle w:val="BodyText"/>
      </w:pPr>
      <w:r>
        <w:rPr/>
        <w:t>VIII.-</w:t>
      </w:r>
      <w:r>
        <w:rPr>
          <w:spacing w:val="28"/>
        </w:rPr>
        <w:t> </w:t>
      </w:r>
      <w:r>
        <w:rPr/>
        <w:t>Los</w:t>
      </w:r>
      <w:r>
        <w:rPr>
          <w:spacing w:val="25"/>
        </w:rPr>
        <w:t> </w:t>
      </w:r>
      <w:r>
        <w:rPr/>
        <w:t>demás</w:t>
      </w:r>
      <w:r>
        <w:rPr>
          <w:spacing w:val="27"/>
        </w:rPr>
        <w:t> </w:t>
      </w:r>
      <w:r>
        <w:rPr/>
        <w:t>parientes</w:t>
      </w:r>
      <w:r>
        <w:rPr>
          <w:spacing w:val="27"/>
        </w:rPr>
        <w:t> </w:t>
      </w:r>
      <w:r>
        <w:rPr/>
        <w:t>del</w:t>
      </w:r>
      <w:r>
        <w:rPr>
          <w:spacing w:val="25"/>
        </w:rPr>
        <w:t> </w:t>
      </w:r>
      <w:r>
        <w:rPr/>
        <w:t>autor</w:t>
      </w:r>
      <w:r>
        <w:rPr>
          <w:spacing w:val="24"/>
        </w:rPr>
        <w:t> </w:t>
      </w:r>
      <w:r>
        <w:rPr/>
        <w:t>de</w:t>
      </w:r>
      <w:r>
        <w:rPr>
          <w:spacing w:val="24"/>
        </w:rPr>
        <w:t> </w:t>
      </w:r>
      <w:r>
        <w:rPr/>
        <w:t>la</w:t>
      </w:r>
      <w:r>
        <w:rPr>
          <w:spacing w:val="24"/>
        </w:rPr>
        <w:t> </w:t>
      </w:r>
      <w:r>
        <w:rPr/>
        <w:t>herencia</w:t>
      </w:r>
      <w:r>
        <w:rPr>
          <w:spacing w:val="26"/>
        </w:rPr>
        <w:t> </w:t>
      </w:r>
      <w:r>
        <w:rPr/>
        <w:t>que,</w:t>
      </w:r>
      <w:r>
        <w:rPr>
          <w:spacing w:val="26"/>
        </w:rPr>
        <w:t> </w:t>
      </w:r>
      <w:r>
        <w:rPr/>
        <w:t>teniendo</w:t>
      </w:r>
      <w:r>
        <w:rPr>
          <w:spacing w:val="26"/>
        </w:rPr>
        <w:t> </w:t>
      </w:r>
      <w:r>
        <w:rPr/>
        <w:t>obligación</w:t>
      </w:r>
      <w:r>
        <w:rPr>
          <w:spacing w:val="24"/>
        </w:rPr>
        <w:t> </w:t>
      </w:r>
      <w:r>
        <w:rPr/>
        <w:t>de</w:t>
      </w:r>
      <w:r>
        <w:rPr>
          <w:spacing w:val="24"/>
        </w:rPr>
        <w:t> </w:t>
      </w:r>
      <w:r>
        <w:rPr/>
        <w:t>darle</w:t>
      </w:r>
      <w:r>
        <w:rPr>
          <w:spacing w:val="26"/>
        </w:rPr>
        <w:t> </w:t>
      </w:r>
      <w:r>
        <w:rPr/>
        <w:t>alimentos,</w:t>
      </w:r>
      <w:r>
        <w:rPr>
          <w:spacing w:val="26"/>
        </w:rPr>
        <w:t> </w:t>
      </w:r>
      <w:r>
        <w:rPr/>
        <w:t>no</w:t>
      </w:r>
      <w:r>
        <w:rPr>
          <w:spacing w:val="26"/>
        </w:rPr>
        <w:t> </w:t>
      </w:r>
      <w:r>
        <w:rPr/>
        <w:t>la hubieren cumplido;</w:t>
      </w:r>
    </w:p>
    <w:p>
      <w:pPr>
        <w:pStyle w:val="BodyText"/>
        <w:ind w:left="0"/>
      </w:pPr>
    </w:p>
    <w:p>
      <w:pPr>
        <w:pStyle w:val="BodyText"/>
      </w:pPr>
      <w:r>
        <w:rPr/>
        <w:t>IX.-</w:t>
      </w:r>
      <w:r>
        <w:rPr>
          <w:spacing w:val="40"/>
        </w:rPr>
        <w:t> </w:t>
      </w:r>
      <w:r>
        <w:rPr/>
        <w:t>Los</w:t>
      </w:r>
      <w:r>
        <w:rPr>
          <w:spacing w:val="40"/>
        </w:rPr>
        <w:t> </w:t>
      </w:r>
      <w:r>
        <w:rPr/>
        <w:t>parientes</w:t>
      </w:r>
      <w:r>
        <w:rPr>
          <w:spacing w:val="40"/>
        </w:rPr>
        <w:t> </w:t>
      </w:r>
      <w:r>
        <w:rPr/>
        <w:t>del</w:t>
      </w:r>
      <w:r>
        <w:rPr>
          <w:spacing w:val="40"/>
        </w:rPr>
        <w:t> </w:t>
      </w:r>
      <w:r>
        <w:rPr/>
        <w:t>autor</w:t>
      </w:r>
      <w:r>
        <w:rPr>
          <w:spacing w:val="40"/>
        </w:rPr>
        <w:t> </w:t>
      </w:r>
      <w:r>
        <w:rPr/>
        <w:t>de</w:t>
      </w:r>
      <w:r>
        <w:rPr>
          <w:spacing w:val="40"/>
        </w:rPr>
        <w:t> </w:t>
      </w:r>
      <w:r>
        <w:rPr/>
        <w:t>la</w:t>
      </w:r>
      <w:r>
        <w:rPr>
          <w:spacing w:val="40"/>
        </w:rPr>
        <w:t> </w:t>
      </w:r>
      <w:r>
        <w:rPr/>
        <w:t>herencia</w:t>
      </w:r>
      <w:r>
        <w:rPr>
          <w:spacing w:val="40"/>
        </w:rPr>
        <w:t> </w:t>
      </w:r>
      <w:r>
        <w:rPr/>
        <w:t>que,</w:t>
      </w:r>
      <w:r>
        <w:rPr>
          <w:spacing w:val="40"/>
        </w:rPr>
        <w:t> </w:t>
      </w:r>
      <w:r>
        <w:rPr/>
        <w:t>hallándose</w:t>
      </w:r>
      <w:r>
        <w:rPr>
          <w:spacing w:val="40"/>
        </w:rPr>
        <w:t> </w:t>
      </w:r>
      <w:r>
        <w:rPr/>
        <w:t>éste</w:t>
      </w:r>
      <w:r>
        <w:rPr>
          <w:spacing w:val="40"/>
        </w:rPr>
        <w:t> </w:t>
      </w:r>
      <w:r>
        <w:rPr/>
        <w:t>imposibilitado</w:t>
      </w:r>
      <w:r>
        <w:rPr>
          <w:spacing w:val="40"/>
        </w:rPr>
        <w:t> </w:t>
      </w:r>
      <w:r>
        <w:rPr/>
        <w:t>para</w:t>
      </w:r>
      <w:r>
        <w:rPr>
          <w:spacing w:val="40"/>
        </w:rPr>
        <w:t> </w:t>
      </w:r>
      <w:r>
        <w:rPr/>
        <w:t>trabajar</w:t>
      </w:r>
      <w:r>
        <w:rPr>
          <w:spacing w:val="40"/>
        </w:rPr>
        <w:t> </w:t>
      </w:r>
      <w:r>
        <w:rPr/>
        <w:t>y</w:t>
      </w:r>
      <w:r>
        <w:rPr>
          <w:spacing w:val="40"/>
        </w:rPr>
        <w:t> </w:t>
      </w:r>
      <w:r>
        <w:rPr/>
        <w:t>sin recursos, no se cuidaren de recogerlo, o de hacerlo recoger en establecimientos de beneficencia;</w:t>
      </w:r>
    </w:p>
    <w:p>
      <w:pPr>
        <w:pStyle w:val="BodyText"/>
        <w:spacing w:after="0"/>
        <w:sectPr>
          <w:pgSz w:w="12240" w:h="15840"/>
          <w:pgMar w:header="15" w:footer="730" w:top="1680" w:bottom="920" w:left="1080" w:right="1080"/>
        </w:sectPr>
      </w:pPr>
    </w:p>
    <w:p>
      <w:pPr>
        <w:pStyle w:val="BodyText"/>
        <w:spacing w:before="52"/>
        <w:ind w:right="347"/>
        <w:jc w:val="both"/>
      </w:pPr>
      <w:r>
        <w:rPr/>
        <w:t>X.- El que usare de violencia, dolo o fraude con una persona para que haga, deje de hacer o revoque su </w:t>
      </w:r>
      <w:r>
        <w:rPr>
          <w:spacing w:val="-2"/>
        </w:rPr>
        <w:t>testamento;</w:t>
      </w:r>
    </w:p>
    <w:p>
      <w:pPr>
        <w:pStyle w:val="BodyText"/>
        <w:spacing w:before="1"/>
        <w:ind w:left="0"/>
      </w:pPr>
    </w:p>
    <w:p>
      <w:pPr>
        <w:pStyle w:val="BodyText"/>
        <w:ind w:right="346"/>
        <w:jc w:val="both"/>
      </w:pPr>
      <w:r>
        <w:rPr/>
        <w:t>XI.- El que conforme al Código Penal, fuere culpable de supresión, substitución o suposición de infante, siempre</w:t>
      </w:r>
      <w:r>
        <w:rPr>
          <w:spacing w:val="-1"/>
        </w:rPr>
        <w:t> </w:t>
      </w:r>
      <w:r>
        <w:rPr/>
        <w:t>que</w:t>
      </w:r>
      <w:r>
        <w:rPr>
          <w:spacing w:val="-2"/>
        </w:rPr>
        <w:t> </w:t>
      </w:r>
      <w:r>
        <w:rPr/>
        <w:t>se</w:t>
      </w:r>
      <w:r>
        <w:rPr>
          <w:spacing w:val="-3"/>
        </w:rPr>
        <w:t> </w:t>
      </w:r>
      <w:r>
        <w:rPr/>
        <w:t>trate</w:t>
      </w:r>
      <w:r>
        <w:rPr>
          <w:spacing w:val="-2"/>
        </w:rPr>
        <w:t> </w:t>
      </w:r>
      <w:r>
        <w:rPr/>
        <w:t>de</w:t>
      </w:r>
      <w:r>
        <w:rPr>
          <w:spacing w:val="-2"/>
        </w:rPr>
        <w:t> </w:t>
      </w:r>
      <w:r>
        <w:rPr/>
        <w:t>la</w:t>
      </w:r>
      <w:r>
        <w:rPr>
          <w:spacing w:val="-2"/>
        </w:rPr>
        <w:t> </w:t>
      </w:r>
      <w:r>
        <w:rPr/>
        <w:t>herencia</w:t>
      </w:r>
      <w:r>
        <w:rPr>
          <w:spacing w:val="-2"/>
        </w:rPr>
        <w:t> </w:t>
      </w:r>
      <w:r>
        <w:rPr/>
        <w:t>que</w:t>
      </w:r>
      <w:r>
        <w:rPr>
          <w:spacing w:val="-2"/>
        </w:rPr>
        <w:t> </w:t>
      </w:r>
      <w:r>
        <w:rPr/>
        <w:t>debió</w:t>
      </w:r>
      <w:r>
        <w:rPr>
          <w:spacing w:val="-2"/>
        </w:rPr>
        <w:t> </w:t>
      </w:r>
      <w:r>
        <w:rPr/>
        <w:t>de</w:t>
      </w:r>
      <w:r>
        <w:rPr>
          <w:spacing w:val="-2"/>
        </w:rPr>
        <w:t> </w:t>
      </w:r>
      <w:r>
        <w:rPr/>
        <w:t>corresponder</w:t>
      </w:r>
      <w:r>
        <w:rPr>
          <w:spacing w:val="-3"/>
        </w:rPr>
        <w:t> </w:t>
      </w:r>
      <w:r>
        <w:rPr/>
        <w:t>a</w:t>
      </w:r>
      <w:r>
        <w:rPr>
          <w:spacing w:val="-2"/>
        </w:rPr>
        <w:t> </w:t>
      </w:r>
      <w:r>
        <w:rPr/>
        <w:t>éste</w:t>
      </w:r>
      <w:r>
        <w:rPr>
          <w:spacing w:val="-3"/>
        </w:rPr>
        <w:t> </w:t>
      </w:r>
      <w:r>
        <w:rPr/>
        <w:t>o</w:t>
      </w:r>
      <w:r>
        <w:rPr>
          <w:spacing w:val="-2"/>
        </w:rPr>
        <w:t> </w:t>
      </w:r>
      <w:r>
        <w:rPr/>
        <w:t>a</w:t>
      </w:r>
      <w:r>
        <w:rPr>
          <w:spacing w:val="-2"/>
        </w:rPr>
        <w:t> </w:t>
      </w:r>
      <w:r>
        <w:rPr/>
        <w:t>las</w:t>
      </w:r>
      <w:r>
        <w:rPr>
          <w:spacing w:val="-2"/>
        </w:rPr>
        <w:t> </w:t>
      </w:r>
      <w:r>
        <w:rPr/>
        <w:t>personas</w:t>
      </w:r>
      <w:r>
        <w:rPr>
          <w:spacing w:val="-2"/>
        </w:rPr>
        <w:t> </w:t>
      </w:r>
      <w:r>
        <w:rPr/>
        <w:t>a</w:t>
      </w:r>
      <w:r>
        <w:rPr>
          <w:spacing w:val="-2"/>
        </w:rPr>
        <w:t> </w:t>
      </w:r>
      <w:r>
        <w:rPr/>
        <w:t>quienes</w:t>
      </w:r>
      <w:r>
        <w:rPr>
          <w:spacing w:val="-2"/>
        </w:rPr>
        <w:t> </w:t>
      </w:r>
      <w:r>
        <w:rPr/>
        <w:t>se</w:t>
      </w:r>
      <w:r>
        <w:rPr>
          <w:spacing w:val="-2"/>
        </w:rPr>
        <w:t> </w:t>
      </w:r>
      <w:r>
        <w:rPr/>
        <w:t>haya perjudicado o intentado perjudicar con esos actos.</w:t>
      </w:r>
    </w:p>
    <w:p>
      <w:pPr>
        <w:pStyle w:val="BodyText"/>
        <w:spacing w:before="229"/>
        <w:ind w:right="347"/>
        <w:jc w:val="both"/>
      </w:pPr>
      <w:r>
        <w:rPr>
          <w:rFonts w:ascii="Arial" w:hAnsi="Arial"/>
          <w:b/>
        </w:rPr>
        <w:t>Artículo 1298.- </w:t>
      </w:r>
      <w:r>
        <w:rPr/>
        <w:t>Se aplicará también lo dispuesto en la fracción II del artículo anterior, aunque el autor de la herencia no fuere descendiente, ascendiente, cónyuge o hermano del acusador o si la acusación es declarada calumniosa.</w:t>
      </w:r>
    </w:p>
    <w:p>
      <w:pPr>
        <w:pStyle w:val="BodyText"/>
        <w:spacing w:before="2"/>
        <w:ind w:left="0"/>
      </w:pPr>
    </w:p>
    <w:p>
      <w:pPr>
        <w:pStyle w:val="BodyText"/>
        <w:spacing w:before="1"/>
        <w:ind w:right="346"/>
        <w:jc w:val="both"/>
      </w:pPr>
      <w:r>
        <w:rPr>
          <w:rFonts w:ascii="Arial" w:hAnsi="Arial"/>
          <w:b/>
        </w:rPr>
        <w:t>Artículo 1299.- </w:t>
      </w:r>
      <w:r>
        <w:rPr/>
        <w:t>Cuando la parte agraviada de cualquiera de los modos que expresa el artículo 1297, perdonare al ofensor, recobrará éste el derecho de suceder al ofendido por intestado, si el perdón consta por declaración auténtica o por hechos indubitables.</w:t>
      </w:r>
    </w:p>
    <w:p>
      <w:pPr>
        <w:pStyle w:val="BodyText"/>
        <w:spacing w:before="229"/>
        <w:ind w:right="344"/>
        <w:jc w:val="both"/>
      </w:pPr>
      <w:r>
        <w:rPr>
          <w:rFonts w:ascii="Arial" w:hAnsi="Arial"/>
          <w:b/>
        </w:rPr>
        <w:t>Artículo 1300.- </w:t>
      </w:r>
      <w:r>
        <w:rPr/>
        <w:t>La capacidad para suceder por testamento, sólo se recobra si después de conocido el agravio, el ofendido instituye heredero al ofensor o revalida su institución anterior con las mismas solemnidades que se exigen para testar.</w:t>
      </w:r>
    </w:p>
    <w:p>
      <w:pPr>
        <w:pStyle w:val="BodyText"/>
        <w:spacing w:before="229"/>
        <w:ind w:right="346"/>
        <w:jc w:val="both"/>
      </w:pPr>
      <w:r>
        <w:rPr>
          <w:rFonts w:ascii="Arial" w:hAnsi="Arial"/>
          <w:b/>
        </w:rPr>
        <w:t>Artículo 1301.- </w:t>
      </w:r>
      <w:r>
        <w:rPr/>
        <w:t>En los casos de intestado, los descendientes del incapaz de heredar conforme al artículo 1297, heredarán al autor de la sucesión, no debiendo ser excluidos por la falta de su padre; pero éste no puede, en ningún caso, tener en los bienes de la sucesión, el usufructo, ni la administración que la ley acuerda a los padres sobre los bienes de sus hijos.</w:t>
      </w:r>
    </w:p>
    <w:p>
      <w:pPr>
        <w:pStyle w:val="BodyText"/>
        <w:ind w:left="0"/>
      </w:pPr>
    </w:p>
    <w:p>
      <w:pPr>
        <w:pStyle w:val="BodyText"/>
        <w:ind w:right="345"/>
        <w:jc w:val="both"/>
      </w:pPr>
      <w:r>
        <w:rPr>
          <w:rFonts w:ascii="Arial" w:hAnsi="Arial"/>
          <w:b/>
        </w:rPr>
        <w:t>Artículo 1302.- </w:t>
      </w:r>
      <w:r>
        <w:rPr/>
        <w:t>Por presunción de influjo contrario a la libertad del autor de la herencia son incapaces de adquirir por testamento del menor, los tutores y curadores, a no ser que sean instituidos antes de ser nombrados para el cargo o después de la mayor edad de aquél, estando ya aprobadas las cuentas de la </w:t>
      </w:r>
      <w:r>
        <w:rPr>
          <w:spacing w:val="-2"/>
        </w:rPr>
        <w:t>tutela.</w:t>
      </w:r>
    </w:p>
    <w:p>
      <w:pPr>
        <w:pStyle w:val="BodyText"/>
        <w:ind w:left="0"/>
      </w:pPr>
    </w:p>
    <w:p>
      <w:pPr>
        <w:pStyle w:val="BodyText"/>
        <w:ind w:right="344"/>
        <w:jc w:val="both"/>
      </w:pPr>
      <w:r>
        <w:rPr>
          <w:rFonts w:ascii="Arial" w:hAnsi="Arial"/>
          <w:b/>
        </w:rPr>
        <w:t>Artículo 1303.- </w:t>
      </w:r>
      <w:r>
        <w:rPr/>
        <w:t>La incapacidad a que se refiere el artículo anterior, no comprende a los ascendientes ni hermanos del menor, observándose en su caso lo dispuesto en la fracción X del artículo 1297.</w:t>
      </w:r>
    </w:p>
    <w:p>
      <w:pPr>
        <w:pStyle w:val="BodyText"/>
        <w:spacing w:before="1"/>
        <w:ind w:left="0"/>
      </w:pPr>
    </w:p>
    <w:p>
      <w:pPr>
        <w:pStyle w:val="BodyText"/>
        <w:ind w:right="343"/>
        <w:jc w:val="both"/>
      </w:pPr>
      <w:r>
        <w:rPr>
          <w:rFonts w:ascii="Arial" w:hAnsi="Arial"/>
          <w:b/>
        </w:rPr>
        <w:t>Artículo 1304.- </w:t>
      </w:r>
      <w:r>
        <w:rPr/>
        <w:t>Por presunción contraria a la libertad del testador, son incapaces de heredar por testamento, el médico que haya asistido a aquél durante su última enfermedad, si entonces hizo su disposición testamentaria; así como el cónyuge, ascendientes, descendientes y hermanos del facultativo, a no ser que los herederos instituidos sean también herederos legítimos.</w:t>
      </w:r>
    </w:p>
    <w:p>
      <w:pPr>
        <w:pStyle w:val="BodyText"/>
        <w:ind w:left="0"/>
      </w:pPr>
    </w:p>
    <w:p>
      <w:pPr>
        <w:pStyle w:val="BodyText"/>
        <w:spacing w:before="1"/>
        <w:ind w:right="345"/>
        <w:jc w:val="both"/>
      </w:pPr>
      <w:r>
        <w:rPr>
          <w:rFonts w:ascii="Arial" w:hAnsi="Arial"/>
          <w:b/>
        </w:rPr>
        <w:t>Artículo</w:t>
      </w:r>
      <w:r>
        <w:rPr>
          <w:rFonts w:ascii="Arial" w:hAnsi="Arial"/>
          <w:b/>
          <w:spacing w:val="-1"/>
        </w:rPr>
        <w:t> </w:t>
      </w:r>
      <w:r>
        <w:rPr>
          <w:rFonts w:ascii="Arial" w:hAnsi="Arial"/>
          <w:b/>
        </w:rPr>
        <w:t>1305.- </w:t>
      </w:r>
      <w:r>
        <w:rPr/>
        <w:t>Por</w:t>
      </w:r>
      <w:r>
        <w:rPr>
          <w:spacing w:val="-1"/>
        </w:rPr>
        <w:t> </w:t>
      </w:r>
      <w:r>
        <w:rPr/>
        <w:t>presunción</w:t>
      </w:r>
      <w:r>
        <w:rPr>
          <w:spacing w:val="-3"/>
        </w:rPr>
        <w:t> </w:t>
      </w:r>
      <w:r>
        <w:rPr/>
        <w:t>de</w:t>
      </w:r>
      <w:r>
        <w:rPr>
          <w:spacing w:val="-2"/>
        </w:rPr>
        <w:t> </w:t>
      </w:r>
      <w:r>
        <w:rPr/>
        <w:t>influjo</w:t>
      </w:r>
      <w:r>
        <w:rPr>
          <w:spacing w:val="-2"/>
        </w:rPr>
        <w:t> </w:t>
      </w:r>
      <w:r>
        <w:rPr/>
        <w:t>contrario</w:t>
      </w:r>
      <w:r>
        <w:rPr>
          <w:spacing w:val="-2"/>
        </w:rPr>
        <w:t> </w:t>
      </w:r>
      <w:r>
        <w:rPr/>
        <w:t>a la verdad</w:t>
      </w:r>
      <w:r>
        <w:rPr>
          <w:spacing w:val="-2"/>
        </w:rPr>
        <w:t> </w:t>
      </w:r>
      <w:r>
        <w:rPr/>
        <w:t>e integridad del</w:t>
      </w:r>
      <w:r>
        <w:rPr>
          <w:spacing w:val="-3"/>
        </w:rPr>
        <w:t> </w:t>
      </w:r>
      <w:r>
        <w:rPr/>
        <w:t>testamento,</w:t>
      </w:r>
      <w:r>
        <w:rPr>
          <w:spacing w:val="-2"/>
        </w:rPr>
        <w:t> </w:t>
      </w:r>
      <w:r>
        <w:rPr/>
        <w:t>son</w:t>
      </w:r>
      <w:r>
        <w:rPr>
          <w:spacing w:val="-2"/>
        </w:rPr>
        <w:t> </w:t>
      </w:r>
      <w:r>
        <w:rPr/>
        <w:t>incapaces de heredar, el notario y los testigos que intervinieron en él, y su cónyuge, descendientes, ascendientes o </w:t>
      </w:r>
      <w:r>
        <w:rPr>
          <w:spacing w:val="-2"/>
        </w:rPr>
        <w:t>hermanos.</w:t>
      </w:r>
    </w:p>
    <w:p>
      <w:pPr>
        <w:pStyle w:val="BodyText"/>
        <w:spacing w:before="229"/>
        <w:ind w:right="345"/>
        <w:jc w:val="both"/>
      </w:pPr>
      <w:r>
        <w:rPr>
          <w:rFonts w:ascii="Arial" w:hAnsi="Arial"/>
          <w:b/>
        </w:rPr>
        <w:t>Artículo 1306.- </w:t>
      </w:r>
      <w:r>
        <w:rPr/>
        <w:t>Los ministros de cultos no pueden ser herederos por testamento de los ministros del mismo culto o de un particular con quien no tengan parentesco dentro del cuarto grado. La misma incapacidad tienen los ascendientes, descendientes, cónyuges y hermanos de los ministros, respecto de las personas a quienes éstos hayan prestado cualquiera clase de auxilios espirituales, durante la enfermedad de que hubieren fallecido o de quienes hayan sido directores espirituales los mismos </w:t>
      </w:r>
      <w:r>
        <w:rPr>
          <w:spacing w:val="-2"/>
        </w:rPr>
        <w:t>ministros.</w:t>
      </w:r>
    </w:p>
    <w:p>
      <w:pPr>
        <w:pStyle w:val="BodyText"/>
        <w:spacing w:before="1"/>
        <w:ind w:left="0"/>
      </w:pPr>
    </w:p>
    <w:p>
      <w:pPr>
        <w:pStyle w:val="BodyText"/>
        <w:ind w:right="346"/>
        <w:jc w:val="both"/>
      </w:pPr>
      <w:r>
        <w:rPr>
          <w:rFonts w:ascii="Arial" w:hAnsi="Arial"/>
          <w:b/>
        </w:rPr>
        <w:t>Artículo 1307.- </w:t>
      </w:r>
      <w:r>
        <w:rPr/>
        <w:t>El Notario que a sabiendas autorice un testamento en que se contravenga lo dispuesto</w:t>
      </w:r>
      <w:r>
        <w:rPr>
          <w:spacing w:val="40"/>
        </w:rPr>
        <w:t> </w:t>
      </w:r>
      <w:r>
        <w:rPr/>
        <w:t>en los tres Artículos anteriores, sufrirá las sanciones que establezca la Ley del Notariado.</w:t>
      </w:r>
    </w:p>
    <w:p>
      <w:pPr>
        <w:pStyle w:val="BodyText"/>
        <w:spacing w:before="1"/>
        <w:ind w:left="0"/>
      </w:pPr>
    </w:p>
    <w:p>
      <w:pPr>
        <w:pStyle w:val="BodyText"/>
        <w:ind w:right="343"/>
        <w:jc w:val="both"/>
      </w:pPr>
      <w:r>
        <w:rPr>
          <w:rFonts w:ascii="Arial" w:hAnsi="Arial"/>
          <w:b/>
        </w:rPr>
        <w:t>Artículo 1308.- </w:t>
      </w:r>
      <w:r>
        <w:rPr/>
        <w:t>Los extranjeros y las personas morales, son</w:t>
      </w:r>
      <w:r>
        <w:rPr>
          <w:spacing w:val="-1"/>
        </w:rPr>
        <w:t> </w:t>
      </w:r>
      <w:r>
        <w:rPr/>
        <w:t>capaces de</w:t>
      </w:r>
      <w:r>
        <w:rPr>
          <w:spacing w:val="-1"/>
        </w:rPr>
        <w:t> </w:t>
      </w:r>
      <w:r>
        <w:rPr/>
        <w:t>adquirir bienes por testamento</w:t>
      </w:r>
      <w:r>
        <w:rPr>
          <w:spacing w:val="-1"/>
        </w:rPr>
        <w:t> </w:t>
      </w:r>
      <w:r>
        <w:rPr/>
        <w:t>o por intestado; pero su capacidad tiene las limitaciones establecidas en la Constitución Política de los Estados Unidos Mexicanos y en las respectivas leyes reglamentarias de los artículos constitucionales. Tratándose de extranjeros, se observará también lo dispuesto en el artículo siguiente.</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1309.- </w:t>
      </w:r>
      <w:r>
        <w:rPr/>
        <w:t>Por falta de reciprocidad internacional, son incapaces de heredar por testamento o por intestado, a los habitantes del Estado de Hidalgo, los extranjeros que, según las leyes de su país no puedan testar o dejar por intestado sus bienes a favor de los mexicanos o hidalguenses.</w:t>
      </w:r>
    </w:p>
    <w:p>
      <w:pPr>
        <w:pStyle w:val="BodyText"/>
        <w:spacing w:before="2"/>
        <w:ind w:left="0"/>
      </w:pPr>
    </w:p>
    <w:p>
      <w:pPr>
        <w:pStyle w:val="BodyText"/>
        <w:ind w:right="345"/>
        <w:jc w:val="both"/>
      </w:pPr>
      <w:r>
        <w:rPr>
          <w:rFonts w:ascii="Arial" w:hAnsi="Arial"/>
          <w:b/>
        </w:rPr>
        <w:t>Artículo 1310.- </w:t>
      </w:r>
      <w:r>
        <w:rPr/>
        <w:t>La herencia o legado que se deje a un establecimiento público imponiéndole algún gravamen o bajo alguna condición sólo serán válidos si el Gobierno los aprueba.</w:t>
      </w:r>
    </w:p>
    <w:p>
      <w:pPr>
        <w:pStyle w:val="BodyText"/>
        <w:spacing w:before="229"/>
        <w:ind w:right="345"/>
        <w:jc w:val="both"/>
      </w:pPr>
      <w:r>
        <w:rPr>
          <w:rFonts w:ascii="Arial" w:hAnsi="Arial"/>
          <w:b/>
        </w:rPr>
        <w:t>Artículo 1311.- </w:t>
      </w:r>
      <w:r>
        <w:rPr/>
        <w:t>Las disposiciones testamentarias hechas en favor de los pobres en general o del alma,</w:t>
      </w:r>
      <w:r>
        <w:rPr>
          <w:spacing w:val="40"/>
        </w:rPr>
        <w:t> </w:t>
      </w:r>
      <w:r>
        <w:rPr/>
        <w:t>se regirán por lo dispuesto en las leyes respectivas para fines de beneficencia. Las hechas en favor de</w:t>
      </w:r>
      <w:r>
        <w:rPr>
          <w:spacing w:val="40"/>
        </w:rPr>
        <w:t> </w:t>
      </w:r>
      <w:r>
        <w:rPr/>
        <w:t>las iglesias, sectas o instituciones religiosas, se sujetarán a lo dispuesto en el artículo 27 de la Constitución Federal y Leyes de Beneficencia.</w:t>
      </w:r>
    </w:p>
    <w:p>
      <w:pPr>
        <w:pStyle w:val="BodyText"/>
        <w:ind w:left="0"/>
      </w:pPr>
    </w:p>
    <w:p>
      <w:pPr>
        <w:pStyle w:val="BodyText"/>
        <w:ind w:right="344"/>
        <w:jc w:val="both"/>
      </w:pPr>
      <w:r>
        <w:rPr>
          <w:rFonts w:ascii="Arial" w:hAnsi="Arial"/>
          <w:b/>
        </w:rPr>
        <w:t>Artículo 1312.- </w:t>
      </w:r>
      <w:r>
        <w:rPr/>
        <w:t>Por renuncia o remoción de un cargo, son incapaces de heredar por testamento, los que, nombrados en él tutores, curadores o albaceas, hayan rehusado, sin justa causa el cargo o por mala conducta hayan sido separados judicialmente de su ejercicio.</w:t>
      </w:r>
    </w:p>
    <w:p>
      <w:pPr>
        <w:pStyle w:val="BodyText"/>
        <w:spacing w:before="229"/>
        <w:ind w:right="344"/>
        <w:jc w:val="both"/>
      </w:pPr>
      <w:r>
        <w:rPr>
          <w:rFonts w:ascii="Arial" w:hAnsi="Arial"/>
          <w:b/>
        </w:rPr>
        <w:t>Artículo 1313.- </w:t>
      </w:r>
      <w:r>
        <w:rPr/>
        <w:t>Lo dispuesto en la primera parte del artículo anterior, no comprende a los que,</w:t>
      </w:r>
      <w:r>
        <w:rPr>
          <w:spacing w:val="40"/>
        </w:rPr>
        <w:t> </w:t>
      </w:r>
      <w:r>
        <w:rPr/>
        <w:t>desechada por el juez la excusa, hayan servido el cargo.</w:t>
      </w:r>
    </w:p>
    <w:p>
      <w:pPr>
        <w:pStyle w:val="BodyText"/>
        <w:spacing w:before="1"/>
        <w:ind w:left="0"/>
      </w:pPr>
    </w:p>
    <w:p>
      <w:pPr>
        <w:pStyle w:val="BodyText"/>
        <w:spacing w:before="1"/>
        <w:ind w:right="347"/>
        <w:jc w:val="both"/>
      </w:pPr>
      <w:r>
        <w:rPr>
          <w:rFonts w:ascii="Arial" w:hAnsi="Arial"/>
          <w:b/>
        </w:rPr>
        <w:t>Artículo 1314.- </w:t>
      </w:r>
      <w:r>
        <w:rPr/>
        <w:t>Las personas llamadas por la ley para desempeñar la tutela legítima y que rehusen sin causa legítima desempeñarla, no tienen derecho de heredar a los incapaces de quienes deben ser </w:t>
      </w:r>
      <w:r>
        <w:rPr>
          <w:spacing w:val="-2"/>
        </w:rPr>
        <w:t>tutores.</w:t>
      </w:r>
    </w:p>
    <w:p>
      <w:pPr>
        <w:pStyle w:val="BodyText"/>
        <w:spacing w:before="229"/>
        <w:ind w:right="342"/>
        <w:jc w:val="both"/>
      </w:pPr>
      <w:r>
        <w:rPr>
          <w:rFonts w:ascii="Arial" w:hAnsi="Arial"/>
          <w:b/>
        </w:rPr>
        <w:t>Artículo 1315.- </w:t>
      </w:r>
      <w:r>
        <w:rPr/>
        <w:t>Para que el heredero pueda suceder, basta que sea capaz al tiempo de la muerte del autor de la herencia.</w:t>
      </w:r>
    </w:p>
    <w:p>
      <w:pPr>
        <w:pStyle w:val="BodyText"/>
        <w:spacing w:before="1"/>
        <w:ind w:left="0"/>
      </w:pPr>
    </w:p>
    <w:p>
      <w:pPr>
        <w:pStyle w:val="BodyText"/>
        <w:spacing w:before="1"/>
        <w:ind w:right="347"/>
        <w:jc w:val="both"/>
      </w:pPr>
      <w:r>
        <w:rPr>
          <w:rFonts w:ascii="Arial" w:hAnsi="Arial"/>
          <w:b/>
        </w:rPr>
        <w:t>Artículo 1316.- </w:t>
      </w:r>
      <w:r>
        <w:rPr/>
        <w:t>Si la institución fuere condicional, se necesitará, además, que el heredero sea capaz al tiempo en que se cumpla la condición.</w:t>
      </w:r>
    </w:p>
    <w:p>
      <w:pPr>
        <w:pStyle w:val="BodyText"/>
        <w:spacing w:before="228"/>
        <w:ind w:right="346"/>
        <w:jc w:val="both"/>
      </w:pPr>
      <w:r>
        <w:rPr>
          <w:rFonts w:ascii="Arial" w:hAnsi="Arial"/>
          <w:b/>
        </w:rPr>
        <w:t>Artículo 1317.- </w:t>
      </w:r>
      <w:r>
        <w:rPr/>
        <w:t>El heredero por testamento, que muera antes que el testador o antes de que se cumpla</w:t>
      </w:r>
      <w:r>
        <w:rPr>
          <w:spacing w:val="40"/>
        </w:rPr>
        <w:t> </w:t>
      </w:r>
      <w:r>
        <w:rPr/>
        <w:t>la condición; el incapaz de heredar y el que renuncie a la sucesión no trasmiten ningún derecho a sus </w:t>
      </w:r>
      <w:r>
        <w:rPr>
          <w:spacing w:val="-2"/>
        </w:rPr>
        <w:t>herederos.</w:t>
      </w:r>
    </w:p>
    <w:p>
      <w:pPr>
        <w:pStyle w:val="BodyText"/>
        <w:spacing w:before="2"/>
        <w:ind w:left="0"/>
      </w:pPr>
    </w:p>
    <w:p>
      <w:pPr>
        <w:pStyle w:val="BodyText"/>
        <w:ind w:right="346"/>
        <w:jc w:val="both"/>
      </w:pPr>
      <w:r>
        <w:rPr>
          <w:rFonts w:ascii="Arial" w:hAnsi="Arial"/>
          <w:b/>
        </w:rPr>
        <w:t>Artículo 1318.- </w:t>
      </w:r>
      <w:r>
        <w:rPr/>
        <w:t>En los casos del artículo anterior la herencia pertenece a los herederos legítimos del testador, a no ser que éste haya dispuesto otra cosa.</w:t>
      </w:r>
    </w:p>
    <w:p>
      <w:pPr>
        <w:pStyle w:val="BodyText"/>
        <w:spacing w:before="229"/>
        <w:ind w:right="344"/>
        <w:jc w:val="both"/>
      </w:pPr>
      <w:r>
        <w:rPr>
          <w:rFonts w:ascii="Arial" w:hAnsi="Arial"/>
          <w:b/>
        </w:rPr>
        <w:t>Artículo 1319.- </w:t>
      </w:r>
      <w:r>
        <w:rPr/>
        <w:t>El que hereda en lugar del excluido, tendrá las mismas cargas y condiciones que legalmente se habían puesto a aquél.</w:t>
      </w:r>
    </w:p>
    <w:p>
      <w:pPr>
        <w:pStyle w:val="BodyText"/>
        <w:spacing w:before="229"/>
        <w:ind w:right="343"/>
        <w:jc w:val="both"/>
      </w:pPr>
      <w:r>
        <w:rPr>
          <w:rFonts w:ascii="Arial" w:hAnsi="Arial"/>
          <w:b/>
        </w:rPr>
        <w:t>Artículo 1320.- </w:t>
      </w:r>
      <w:r>
        <w:rPr/>
        <w:t>Los deudores hereditarios que fueren demandados y que no tengan el carácter de herederos, no podrán oponer, al que esté en posesión del derecho de heredero o legatario, la excepción de incapacidad.</w:t>
      </w:r>
    </w:p>
    <w:p>
      <w:pPr>
        <w:pStyle w:val="BodyText"/>
        <w:spacing w:before="2"/>
        <w:ind w:left="0"/>
      </w:pPr>
    </w:p>
    <w:p>
      <w:pPr>
        <w:pStyle w:val="BodyText"/>
        <w:ind w:right="345"/>
        <w:jc w:val="both"/>
      </w:pPr>
      <w:r>
        <w:rPr>
          <w:rFonts w:ascii="Arial" w:hAnsi="Arial"/>
          <w:b/>
        </w:rPr>
        <w:t>Artículo 1321.- </w:t>
      </w:r>
      <w:r>
        <w:rPr/>
        <w:t>A excepción de los casos comprendidos en las fracciones X y XI del artículo 1297, la incapacidad para heredar a que se refiere este artículo, priva también de los alimentos que corresponden por ley.</w:t>
      </w:r>
    </w:p>
    <w:p>
      <w:pPr>
        <w:pStyle w:val="BodyText"/>
        <w:spacing w:before="230"/>
        <w:ind w:right="347"/>
        <w:jc w:val="both"/>
      </w:pPr>
      <w:r>
        <w:rPr>
          <w:rFonts w:ascii="Arial" w:hAnsi="Arial"/>
          <w:b/>
        </w:rPr>
        <w:t>Artículo 1322.- </w:t>
      </w:r>
      <w:r>
        <w:rPr/>
        <w:t>La incapacidad no produce el efecto de privar al incapaz de lo que hubiere de percibir, sino después de declarada en juicio, a petición de algún interesado, no pudiendo promoverla el juez de </w:t>
      </w:r>
      <w:r>
        <w:rPr>
          <w:spacing w:val="-2"/>
        </w:rPr>
        <w:t>oficio.</w:t>
      </w:r>
    </w:p>
    <w:p>
      <w:pPr>
        <w:pStyle w:val="BodyText"/>
        <w:spacing w:before="229"/>
        <w:ind w:right="345"/>
        <w:jc w:val="both"/>
      </w:pPr>
      <w:r>
        <w:rPr>
          <w:rFonts w:ascii="Arial" w:hAnsi="Arial"/>
          <w:b/>
        </w:rPr>
        <w:t>Artículo</w:t>
      </w:r>
      <w:r>
        <w:rPr>
          <w:rFonts w:ascii="Arial" w:hAnsi="Arial"/>
          <w:b/>
          <w:spacing w:val="-1"/>
        </w:rPr>
        <w:t> </w:t>
      </w:r>
      <w:r>
        <w:rPr>
          <w:rFonts w:ascii="Arial" w:hAnsi="Arial"/>
          <w:b/>
        </w:rPr>
        <w:t>1323.-</w:t>
      </w:r>
      <w:r>
        <w:rPr>
          <w:rFonts w:ascii="Arial" w:hAnsi="Arial"/>
          <w:b/>
          <w:spacing w:val="-1"/>
        </w:rPr>
        <w:t> </w:t>
      </w:r>
      <w:r>
        <w:rPr/>
        <w:t>No</w:t>
      </w:r>
      <w:r>
        <w:rPr>
          <w:spacing w:val="-2"/>
        </w:rPr>
        <w:t> </w:t>
      </w:r>
      <w:r>
        <w:rPr/>
        <w:t>puede deducirse</w:t>
      </w:r>
      <w:r>
        <w:rPr>
          <w:spacing w:val="-2"/>
        </w:rPr>
        <w:t> </w:t>
      </w:r>
      <w:r>
        <w:rPr/>
        <w:t>acción para declarar</w:t>
      </w:r>
      <w:r>
        <w:rPr>
          <w:spacing w:val="-1"/>
        </w:rPr>
        <w:t> </w:t>
      </w:r>
      <w:r>
        <w:rPr/>
        <w:t>la incapacidad,</w:t>
      </w:r>
      <w:r>
        <w:rPr>
          <w:spacing w:val="-2"/>
        </w:rPr>
        <w:t> </w:t>
      </w:r>
      <w:r>
        <w:rPr/>
        <w:t>pasados</w:t>
      </w:r>
      <w:r>
        <w:rPr>
          <w:spacing w:val="-1"/>
        </w:rPr>
        <w:t> </w:t>
      </w:r>
      <w:r>
        <w:rPr/>
        <w:t>tres</w:t>
      </w:r>
      <w:r>
        <w:rPr>
          <w:spacing w:val="-1"/>
        </w:rPr>
        <w:t> </w:t>
      </w:r>
      <w:r>
        <w:rPr/>
        <w:t>años</w:t>
      </w:r>
      <w:r>
        <w:rPr>
          <w:spacing w:val="-1"/>
        </w:rPr>
        <w:t> </w:t>
      </w:r>
      <w:r>
        <w:rPr/>
        <w:t>desde</w:t>
      </w:r>
      <w:r>
        <w:rPr>
          <w:spacing w:val="-2"/>
        </w:rPr>
        <w:t> </w:t>
      </w:r>
      <w:r>
        <w:rPr/>
        <w:t>que</w:t>
      </w:r>
      <w:r>
        <w:rPr>
          <w:spacing w:val="-3"/>
        </w:rPr>
        <w:t> </w:t>
      </w:r>
      <w:r>
        <w:rPr/>
        <w:t>el incapaz esté en posesión de la herencia o legado, salvo que se trate de incapacidades establecidas en vista del interés público, las cuales en todo tiempo pueden hacerse valer.</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1324.- </w:t>
      </w:r>
      <w:r>
        <w:rPr/>
        <w:t>Si el que entró en posesión de la herencia y la pierde después por incapacidad, hubiere enajenado o gravado todo o parte de los bienes antes de ser emplazado en el juicio en que se discuta su incapacidad, y aquél con quien contrató hubiere tenido buena fe, el contrato subsistirá; mas el heredero incapaz estará obligado a indemnizar al legítimo, de todos los daños y perjuicios.</w:t>
      </w:r>
    </w:p>
    <w:p>
      <w:pPr>
        <w:pStyle w:val="BodyText"/>
        <w:ind w:left="0"/>
      </w:pPr>
    </w:p>
    <w:p>
      <w:pPr>
        <w:pStyle w:val="BodyText"/>
        <w:ind w:left="0"/>
      </w:pPr>
    </w:p>
    <w:p>
      <w:pPr>
        <w:pStyle w:val="Heading1"/>
      </w:pPr>
      <w:r>
        <w:rPr/>
        <w:t>CAPITULO</w:t>
      </w:r>
      <w:r>
        <w:rPr>
          <w:spacing w:val="-12"/>
        </w:rPr>
        <w:t> </w:t>
      </w:r>
      <w:r>
        <w:rPr>
          <w:spacing w:val="-5"/>
        </w:rPr>
        <w:t>IV</w:t>
      </w:r>
    </w:p>
    <w:p>
      <w:pPr>
        <w:pStyle w:val="BodyText"/>
        <w:spacing w:before="1"/>
        <w:ind w:left="0"/>
        <w:rPr>
          <w:rFonts w:ascii="Arial"/>
          <w:b/>
        </w:rPr>
      </w:pPr>
    </w:p>
    <w:p>
      <w:pPr>
        <w:spacing w:line="482" w:lineRule="auto" w:before="0"/>
        <w:ind w:left="338" w:right="1719" w:firstLine="1857"/>
        <w:jc w:val="left"/>
        <w:rPr>
          <w:sz w:val="20"/>
        </w:rPr>
      </w:pPr>
      <w:r>
        <w:rPr>
          <w:rFonts w:ascii="Arial" w:hAnsi="Arial"/>
          <w:b/>
          <w:sz w:val="20"/>
        </w:rPr>
        <w:t>De las condiciones que pueden ponerse en los testamentos Artículo</w:t>
      </w:r>
      <w:r>
        <w:rPr>
          <w:rFonts w:ascii="Arial" w:hAnsi="Arial"/>
          <w:b/>
          <w:spacing w:val="-4"/>
          <w:sz w:val="20"/>
        </w:rPr>
        <w:t> </w:t>
      </w:r>
      <w:r>
        <w:rPr>
          <w:rFonts w:ascii="Arial" w:hAnsi="Arial"/>
          <w:b/>
          <w:sz w:val="20"/>
        </w:rPr>
        <w:t>1325.-</w:t>
      </w:r>
      <w:r>
        <w:rPr>
          <w:rFonts w:ascii="Arial" w:hAnsi="Arial"/>
          <w:b/>
          <w:spacing w:val="-4"/>
          <w:sz w:val="20"/>
        </w:rPr>
        <w:t> </w:t>
      </w:r>
      <w:r>
        <w:rPr>
          <w:sz w:val="20"/>
        </w:rPr>
        <w:t>El</w:t>
      </w:r>
      <w:r>
        <w:rPr>
          <w:spacing w:val="-6"/>
          <w:sz w:val="20"/>
        </w:rPr>
        <w:t> </w:t>
      </w:r>
      <w:r>
        <w:rPr>
          <w:sz w:val="20"/>
        </w:rPr>
        <w:t>testador</w:t>
      </w:r>
      <w:r>
        <w:rPr>
          <w:spacing w:val="-2"/>
          <w:sz w:val="20"/>
        </w:rPr>
        <w:t> </w:t>
      </w:r>
      <w:r>
        <w:rPr>
          <w:sz w:val="20"/>
        </w:rPr>
        <w:t>es</w:t>
      </w:r>
      <w:r>
        <w:rPr>
          <w:spacing w:val="-4"/>
          <w:sz w:val="20"/>
        </w:rPr>
        <w:t> </w:t>
      </w:r>
      <w:r>
        <w:rPr>
          <w:sz w:val="20"/>
        </w:rPr>
        <w:t>libre</w:t>
      </w:r>
      <w:r>
        <w:rPr>
          <w:spacing w:val="-5"/>
          <w:sz w:val="20"/>
        </w:rPr>
        <w:t> </w:t>
      </w:r>
      <w:r>
        <w:rPr>
          <w:sz w:val="20"/>
        </w:rPr>
        <w:t>para</w:t>
      </w:r>
      <w:r>
        <w:rPr>
          <w:spacing w:val="-5"/>
          <w:sz w:val="20"/>
        </w:rPr>
        <w:t> </w:t>
      </w:r>
      <w:r>
        <w:rPr>
          <w:sz w:val="20"/>
        </w:rPr>
        <w:t>establecer</w:t>
      </w:r>
      <w:r>
        <w:rPr>
          <w:spacing w:val="-5"/>
          <w:sz w:val="20"/>
        </w:rPr>
        <w:t> </w:t>
      </w:r>
      <w:r>
        <w:rPr>
          <w:sz w:val="20"/>
        </w:rPr>
        <w:t>condiciones</w:t>
      </w:r>
      <w:r>
        <w:rPr>
          <w:spacing w:val="-2"/>
          <w:sz w:val="20"/>
        </w:rPr>
        <w:t> </w:t>
      </w:r>
      <w:r>
        <w:rPr>
          <w:sz w:val="20"/>
        </w:rPr>
        <w:t>al</w:t>
      </w:r>
      <w:r>
        <w:rPr>
          <w:spacing w:val="-4"/>
          <w:sz w:val="20"/>
        </w:rPr>
        <w:t> </w:t>
      </w:r>
      <w:r>
        <w:rPr>
          <w:sz w:val="20"/>
        </w:rPr>
        <w:t>disponer</w:t>
      </w:r>
      <w:r>
        <w:rPr>
          <w:spacing w:val="-5"/>
          <w:sz w:val="20"/>
        </w:rPr>
        <w:t> </w:t>
      </w:r>
      <w:r>
        <w:rPr>
          <w:sz w:val="20"/>
        </w:rPr>
        <w:t>de</w:t>
      </w:r>
      <w:r>
        <w:rPr>
          <w:spacing w:val="-5"/>
          <w:sz w:val="20"/>
        </w:rPr>
        <w:t> </w:t>
      </w:r>
      <w:r>
        <w:rPr>
          <w:sz w:val="20"/>
        </w:rPr>
        <w:t>sus</w:t>
      </w:r>
      <w:r>
        <w:rPr>
          <w:spacing w:val="-4"/>
          <w:sz w:val="20"/>
        </w:rPr>
        <w:t> </w:t>
      </w:r>
      <w:r>
        <w:rPr>
          <w:sz w:val="20"/>
        </w:rPr>
        <w:t>bienes.</w:t>
      </w:r>
    </w:p>
    <w:p>
      <w:pPr>
        <w:pStyle w:val="BodyText"/>
        <w:ind w:right="348"/>
        <w:jc w:val="both"/>
      </w:pPr>
      <w:r>
        <w:rPr>
          <w:rFonts w:ascii="Arial" w:hAnsi="Arial"/>
          <w:b/>
        </w:rPr>
        <w:t>Artículo 1326.- </w:t>
      </w:r>
      <w:r>
        <w:rPr/>
        <w:t>Las condiciones impuestas a los herederos y legatarios, en lo que no esté prevenido en este Capítulo, se regirán por las reglas establecidas para las obligaciones condicionales.</w:t>
      </w:r>
    </w:p>
    <w:p>
      <w:pPr>
        <w:pStyle w:val="BodyText"/>
        <w:spacing w:before="227"/>
        <w:ind w:right="343"/>
        <w:jc w:val="both"/>
      </w:pPr>
      <w:r>
        <w:rPr>
          <w:rFonts w:ascii="Arial" w:hAnsi="Arial"/>
          <w:b/>
        </w:rPr>
        <w:t>Artículo 1327.- </w:t>
      </w:r>
      <w:r>
        <w:rPr/>
        <w:t>La falta de cumplimiento de alguna condición impuesta al heredero o al legatario, no perjudicará a éstos siempre que hayan empleado todos los medios necesarios para cumplir aquéllas.</w:t>
      </w:r>
    </w:p>
    <w:p>
      <w:pPr>
        <w:pStyle w:val="BodyText"/>
        <w:spacing w:before="229"/>
        <w:ind w:right="345"/>
        <w:jc w:val="both"/>
      </w:pPr>
      <w:r>
        <w:rPr>
          <w:rFonts w:ascii="Arial" w:hAnsi="Arial"/>
          <w:b/>
        </w:rPr>
        <w:t>Artículo 1328.- </w:t>
      </w:r>
      <w:r>
        <w:rPr/>
        <w:t>La condición física o legalmente imposible de dar o de hacer, impuesta al heredero o legatario, anula su institución.</w:t>
      </w:r>
    </w:p>
    <w:p>
      <w:pPr>
        <w:pStyle w:val="BodyText"/>
        <w:spacing w:before="1"/>
        <w:ind w:left="0"/>
      </w:pPr>
    </w:p>
    <w:p>
      <w:pPr>
        <w:pStyle w:val="BodyText"/>
        <w:ind w:right="347"/>
        <w:jc w:val="both"/>
      </w:pPr>
      <w:r>
        <w:rPr>
          <w:rFonts w:ascii="Arial" w:hAnsi="Arial"/>
          <w:b/>
        </w:rPr>
        <w:t>Artículo 1329.- </w:t>
      </w:r>
      <w:r>
        <w:rPr/>
        <w:t>Si la condición que era imposible al tiempo de otorgar el testamento, dejare de serlo a la muerte del testador, será válida.</w:t>
      </w:r>
    </w:p>
    <w:p>
      <w:pPr>
        <w:pStyle w:val="BodyText"/>
        <w:spacing w:before="229"/>
        <w:ind w:right="349"/>
        <w:jc w:val="both"/>
      </w:pPr>
      <w:r>
        <w:rPr>
          <w:rFonts w:ascii="Arial" w:hAnsi="Arial"/>
          <w:b/>
        </w:rPr>
        <w:t>Artículo 1330.- </w:t>
      </w:r>
      <w:r>
        <w:rPr/>
        <w:t>Es nula la institución hecha bajo la condición de que el heredero o legatario hagan en su testamento alguna disposición en favor del testador o de otra persona.</w:t>
      </w:r>
    </w:p>
    <w:p>
      <w:pPr>
        <w:pStyle w:val="BodyText"/>
        <w:spacing w:before="1"/>
        <w:ind w:left="0"/>
      </w:pPr>
    </w:p>
    <w:p>
      <w:pPr>
        <w:pStyle w:val="BodyText"/>
        <w:ind w:right="343"/>
        <w:jc w:val="both"/>
      </w:pPr>
      <w:r>
        <w:rPr>
          <w:rFonts w:ascii="Arial" w:hAnsi="Arial"/>
          <w:b/>
        </w:rPr>
        <w:t>Artículo 1331.- </w:t>
      </w:r>
      <w:r>
        <w:rPr/>
        <w:t>La condición que solamente suspende por cierto tiempo la ejecución del testamento, no impedirá que el heredero o el legatario adquieran derecho a la herencia o legado y lo trasmitan a sus </w:t>
      </w:r>
      <w:r>
        <w:rPr>
          <w:spacing w:val="-2"/>
        </w:rPr>
        <w:t>herederos.</w:t>
      </w:r>
    </w:p>
    <w:p>
      <w:pPr>
        <w:pStyle w:val="BodyText"/>
        <w:spacing w:before="230"/>
        <w:ind w:right="345"/>
        <w:jc w:val="both"/>
      </w:pPr>
      <w:r>
        <w:rPr>
          <w:rFonts w:ascii="Arial" w:hAnsi="Arial"/>
          <w:b/>
        </w:rPr>
        <w:t>Artículo 1332.- </w:t>
      </w:r>
      <w:r>
        <w:rPr/>
        <w:t>Cuando el testador no hubiere señalado plazo para el cumplimiento de la condición, la cosa legada permanecerá en poder del albacea, y al hacerse la partición se asegurará competentemente el derecho del legatario para el caso de cumplirse la condición, observándose además, las disposiciones establecidas para hacer la partición cuando alguno de los herederos es condicional.</w:t>
      </w:r>
    </w:p>
    <w:p>
      <w:pPr>
        <w:pStyle w:val="BodyText"/>
        <w:ind w:left="0"/>
      </w:pPr>
    </w:p>
    <w:p>
      <w:pPr>
        <w:pStyle w:val="BodyText"/>
        <w:ind w:right="343"/>
        <w:jc w:val="both"/>
      </w:pPr>
      <w:r>
        <w:rPr>
          <w:rFonts w:ascii="Arial" w:hAnsi="Arial"/>
          <w:b/>
        </w:rPr>
        <w:t>Artículo 1333.- </w:t>
      </w:r>
      <w:r>
        <w:rPr/>
        <w:t>Si la condición es puramente potestativa de dar o hacer alguna cosa, y el que ha sido gravado con ella ofrece cumplirla; pero aquél a cuyo favor se estableció rehusa aceptar la cosa o el hecho, la condición se tiene por cumplida.</w:t>
      </w:r>
    </w:p>
    <w:p>
      <w:pPr>
        <w:pStyle w:val="BodyText"/>
        <w:spacing w:before="229"/>
        <w:ind w:right="344"/>
        <w:jc w:val="both"/>
      </w:pPr>
      <w:r>
        <w:rPr>
          <w:rFonts w:ascii="Arial" w:hAnsi="Arial"/>
          <w:b/>
        </w:rPr>
        <w:t>Artículo 1334.- </w:t>
      </w:r>
      <w:r>
        <w:rPr/>
        <w:t>La condición potestativa se tendrá por cumplida aun cuando el heredero o legatario</w:t>
      </w:r>
      <w:r>
        <w:rPr>
          <w:spacing w:val="40"/>
        </w:rPr>
        <w:t> </w:t>
      </w:r>
      <w:r>
        <w:rPr/>
        <w:t>hayan prestado la cosa o el hecho antes de que se otorgara el testamento, a no ser que pueda reiterarse la prestación, en cuyo caso no será ésta obligatoria sino cuando el testador haya tenido conocimiento de la primera.</w:t>
      </w:r>
    </w:p>
    <w:p>
      <w:pPr>
        <w:pStyle w:val="BodyText"/>
        <w:ind w:left="0"/>
      </w:pPr>
    </w:p>
    <w:p>
      <w:pPr>
        <w:pStyle w:val="BodyText"/>
        <w:ind w:right="342"/>
        <w:jc w:val="both"/>
      </w:pPr>
      <w:r>
        <w:rPr>
          <w:rFonts w:ascii="Arial" w:hAnsi="Arial"/>
          <w:b/>
        </w:rPr>
        <w:t>Artículo 1335.- </w:t>
      </w:r>
      <w:r>
        <w:rPr/>
        <w:t>En el caso final del artículo que precede, corresponde al que debe pagar el legado la prueba de que el testador tuvo conocimiento de la primera prestación.</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1336.-</w:t>
      </w:r>
      <w:r>
        <w:rPr>
          <w:rFonts w:ascii="Arial" w:hAnsi="Arial"/>
          <w:b/>
          <w:spacing w:val="-5"/>
          <w:sz w:val="20"/>
        </w:rPr>
        <w:t> </w:t>
      </w:r>
      <w:r>
        <w:rPr>
          <w:sz w:val="20"/>
        </w:rPr>
        <w:t>La</w:t>
      </w:r>
      <w:r>
        <w:rPr>
          <w:spacing w:val="-6"/>
          <w:sz w:val="20"/>
        </w:rPr>
        <w:t> </w:t>
      </w:r>
      <w:r>
        <w:rPr>
          <w:sz w:val="20"/>
        </w:rPr>
        <w:t>condición</w:t>
      </w:r>
      <w:r>
        <w:rPr>
          <w:spacing w:val="-6"/>
          <w:sz w:val="20"/>
        </w:rPr>
        <w:t> </w:t>
      </w:r>
      <w:r>
        <w:rPr>
          <w:sz w:val="20"/>
        </w:rPr>
        <w:t>de</w:t>
      </w:r>
      <w:r>
        <w:rPr>
          <w:spacing w:val="-3"/>
          <w:sz w:val="20"/>
        </w:rPr>
        <w:t> </w:t>
      </w:r>
      <w:r>
        <w:rPr>
          <w:sz w:val="20"/>
        </w:rPr>
        <w:t>no</w:t>
      </w:r>
      <w:r>
        <w:rPr>
          <w:spacing w:val="-5"/>
          <w:sz w:val="20"/>
        </w:rPr>
        <w:t> </w:t>
      </w:r>
      <w:r>
        <w:rPr>
          <w:sz w:val="20"/>
        </w:rPr>
        <w:t>dar</w:t>
      </w:r>
      <w:r>
        <w:rPr>
          <w:spacing w:val="-5"/>
          <w:sz w:val="20"/>
        </w:rPr>
        <w:t> </w:t>
      </w:r>
      <w:r>
        <w:rPr>
          <w:sz w:val="20"/>
        </w:rPr>
        <w:t>o</w:t>
      </w:r>
      <w:r>
        <w:rPr>
          <w:spacing w:val="-3"/>
          <w:sz w:val="20"/>
        </w:rPr>
        <w:t> </w:t>
      </w:r>
      <w:r>
        <w:rPr>
          <w:sz w:val="20"/>
        </w:rPr>
        <w:t>de</w:t>
      </w:r>
      <w:r>
        <w:rPr>
          <w:spacing w:val="-5"/>
          <w:sz w:val="20"/>
        </w:rPr>
        <w:t> </w:t>
      </w:r>
      <w:r>
        <w:rPr>
          <w:sz w:val="20"/>
        </w:rPr>
        <w:t>no</w:t>
      </w:r>
      <w:r>
        <w:rPr>
          <w:spacing w:val="-6"/>
          <w:sz w:val="20"/>
        </w:rPr>
        <w:t> </w:t>
      </w:r>
      <w:r>
        <w:rPr>
          <w:sz w:val="20"/>
        </w:rPr>
        <w:t>hacer,</w:t>
      </w:r>
      <w:r>
        <w:rPr>
          <w:spacing w:val="-3"/>
          <w:sz w:val="20"/>
        </w:rPr>
        <w:t> </w:t>
      </w:r>
      <w:r>
        <w:rPr>
          <w:sz w:val="20"/>
        </w:rPr>
        <w:t>se</w:t>
      </w:r>
      <w:r>
        <w:rPr>
          <w:spacing w:val="-6"/>
          <w:sz w:val="20"/>
        </w:rPr>
        <w:t> </w:t>
      </w:r>
      <w:r>
        <w:rPr>
          <w:sz w:val="20"/>
        </w:rPr>
        <w:t>tendrá</w:t>
      </w:r>
      <w:r>
        <w:rPr>
          <w:spacing w:val="-3"/>
          <w:sz w:val="20"/>
        </w:rPr>
        <w:t> </w:t>
      </w:r>
      <w:r>
        <w:rPr>
          <w:sz w:val="20"/>
        </w:rPr>
        <w:t>por</w:t>
      </w:r>
      <w:r>
        <w:rPr>
          <w:spacing w:val="-2"/>
          <w:sz w:val="20"/>
        </w:rPr>
        <w:t> </w:t>
      </w:r>
      <w:r>
        <w:rPr>
          <w:sz w:val="20"/>
        </w:rPr>
        <w:t>no</w:t>
      </w:r>
      <w:r>
        <w:rPr>
          <w:spacing w:val="-7"/>
          <w:sz w:val="20"/>
        </w:rPr>
        <w:t> </w:t>
      </w:r>
      <w:r>
        <w:rPr>
          <w:spacing w:val="-2"/>
          <w:sz w:val="20"/>
        </w:rPr>
        <w:t>puesta.</w:t>
      </w:r>
    </w:p>
    <w:p>
      <w:pPr>
        <w:pStyle w:val="BodyText"/>
        <w:ind w:right="346"/>
        <w:jc w:val="both"/>
      </w:pPr>
      <w:r>
        <w:rPr/>
        <w:t>La condición de no impugnar el testamento o alguna de las disposiciones que contenga, so pena de perder el carácter de heredero o legatario, se tendrá por no puesta.</w:t>
      </w:r>
    </w:p>
    <w:p>
      <w:pPr>
        <w:pStyle w:val="BodyText"/>
        <w:spacing w:before="229"/>
        <w:ind w:right="347"/>
        <w:jc w:val="both"/>
      </w:pPr>
      <w:r>
        <w:rPr>
          <w:rFonts w:ascii="Arial" w:hAnsi="Arial"/>
          <w:b/>
        </w:rPr>
        <w:t>Artículo 1337.- </w:t>
      </w:r>
      <w:r>
        <w:rPr/>
        <w:t>Cuando la condición fuere casual o mixta, bastará que se realice en cualquier tiempo, vivo o muerto el testador, si éste no hubiere dispuesto otra cosa.</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1338.- </w:t>
      </w:r>
      <w:r>
        <w:rPr/>
        <w:t>Si la condición se hubiere cumplido al hacerse el testamento ignorándolo el testador, se tendrá por cumplida, mas si lo sabía, sólo se tendrá por cumplida si ya no puede existir o cumplirse de </w:t>
      </w:r>
      <w:r>
        <w:rPr>
          <w:spacing w:val="-2"/>
        </w:rPr>
        <w:t>nuevo.</w:t>
      </w:r>
    </w:p>
    <w:p>
      <w:pPr>
        <w:pStyle w:val="BodyText"/>
        <w:spacing w:before="2"/>
        <w:ind w:left="0"/>
      </w:pPr>
    </w:p>
    <w:p>
      <w:pPr>
        <w:pStyle w:val="BodyText"/>
        <w:ind w:right="345"/>
        <w:jc w:val="both"/>
      </w:pPr>
      <w:r>
        <w:rPr>
          <w:rFonts w:ascii="Arial" w:hAnsi="Arial"/>
          <w:b/>
        </w:rPr>
        <w:t>Artículo 1339.- </w:t>
      </w:r>
      <w:r>
        <w:rPr/>
        <w:t>La condición impuesta al heredero o legatario, de tomar o dejar de tomar estado, se tendrá por no puesta.</w:t>
      </w:r>
    </w:p>
    <w:p>
      <w:pPr>
        <w:pStyle w:val="BodyText"/>
        <w:spacing w:before="229"/>
        <w:ind w:right="343"/>
        <w:jc w:val="both"/>
      </w:pPr>
      <w:r>
        <w:rPr>
          <w:rFonts w:ascii="Arial" w:hAnsi="Arial"/>
          <w:b/>
        </w:rPr>
        <w:t>Artículo 1340.- </w:t>
      </w:r>
      <w:r>
        <w:rPr/>
        <w:t>Podrá, sin embargo dejarse a alguno el uso o habitación, una pensión alimenticia periódica o el usufructo que equivalga a esa pensión, por el tiempo que permanezca soltero o viudo. La pensión alimenticia se fijará de acuerdo con lo prevenido en el artículo 384.</w:t>
      </w:r>
    </w:p>
    <w:p>
      <w:pPr>
        <w:pStyle w:val="BodyText"/>
        <w:spacing w:before="230"/>
        <w:ind w:right="346"/>
        <w:jc w:val="both"/>
      </w:pPr>
      <w:r>
        <w:rPr>
          <w:rFonts w:ascii="Arial" w:hAnsi="Arial"/>
          <w:b/>
        </w:rPr>
        <w:t>Artículo 1341.- </w:t>
      </w:r>
      <w:r>
        <w:rPr/>
        <w:t>La condición que se ha cumplido existiendo la persona a quien se impuso, se retrotrae al tiempo de la muerte del testador, y desde entonces deben abonarse los frutos de la herencia o legado, a menos que el testador haya dispuesto expresamente otra cosa.</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1342.-</w:t>
      </w:r>
      <w:r>
        <w:rPr>
          <w:rFonts w:ascii="Arial" w:hAnsi="Arial"/>
          <w:b/>
          <w:spacing w:val="-6"/>
        </w:rPr>
        <w:t> </w:t>
      </w:r>
      <w:r>
        <w:rPr/>
        <w:t>La</w:t>
      </w:r>
      <w:r>
        <w:rPr>
          <w:spacing w:val="-8"/>
        </w:rPr>
        <w:t> </w:t>
      </w:r>
      <w:r>
        <w:rPr/>
        <w:t>carga</w:t>
      </w:r>
      <w:r>
        <w:rPr>
          <w:spacing w:val="-7"/>
        </w:rPr>
        <w:t> </w:t>
      </w:r>
      <w:r>
        <w:rPr/>
        <w:t>de</w:t>
      </w:r>
      <w:r>
        <w:rPr>
          <w:spacing w:val="-7"/>
        </w:rPr>
        <w:t> </w:t>
      </w:r>
      <w:r>
        <w:rPr/>
        <w:t>hacer</w:t>
      </w:r>
      <w:r>
        <w:rPr>
          <w:spacing w:val="-7"/>
        </w:rPr>
        <w:t> </w:t>
      </w:r>
      <w:r>
        <w:rPr/>
        <w:t>alguna</w:t>
      </w:r>
      <w:r>
        <w:rPr>
          <w:spacing w:val="-5"/>
        </w:rPr>
        <w:t> </w:t>
      </w:r>
      <w:r>
        <w:rPr/>
        <w:t>cosa</w:t>
      </w:r>
      <w:r>
        <w:rPr>
          <w:spacing w:val="-6"/>
        </w:rPr>
        <w:t> </w:t>
      </w:r>
      <w:r>
        <w:rPr/>
        <w:t>se</w:t>
      </w:r>
      <w:r>
        <w:rPr>
          <w:spacing w:val="-7"/>
        </w:rPr>
        <w:t> </w:t>
      </w:r>
      <w:r>
        <w:rPr/>
        <w:t>considera</w:t>
      </w:r>
      <w:r>
        <w:rPr>
          <w:spacing w:val="-7"/>
        </w:rPr>
        <w:t> </w:t>
      </w:r>
      <w:r>
        <w:rPr/>
        <w:t>como</w:t>
      </w:r>
      <w:r>
        <w:rPr>
          <w:spacing w:val="-7"/>
        </w:rPr>
        <w:t> </w:t>
      </w:r>
      <w:r>
        <w:rPr/>
        <w:t>condición</w:t>
      </w:r>
      <w:r>
        <w:rPr>
          <w:spacing w:val="-8"/>
        </w:rPr>
        <w:t> </w:t>
      </w:r>
      <w:r>
        <w:rPr>
          <w:spacing w:val="-2"/>
        </w:rPr>
        <w:t>resolutoria.</w:t>
      </w:r>
    </w:p>
    <w:p>
      <w:pPr>
        <w:pStyle w:val="BodyText"/>
        <w:spacing w:before="229"/>
        <w:ind w:right="345"/>
        <w:jc w:val="both"/>
      </w:pPr>
      <w:r>
        <w:rPr>
          <w:rFonts w:ascii="Arial" w:hAnsi="Arial"/>
          <w:b/>
        </w:rPr>
        <w:t>Artículo 1343.- </w:t>
      </w:r>
      <w:r>
        <w:rPr/>
        <w:t>Si no hubiere señalado tiempo para el cumplimiento de la carga, ni ésta por su propia naturaleza lo tuviere, se observará lo dispuesto en el artículo 1332.</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1344.- </w:t>
      </w:r>
      <w:r>
        <w:rPr/>
        <w:t>Si</w:t>
      </w:r>
      <w:r>
        <w:rPr>
          <w:spacing w:val="-3"/>
        </w:rPr>
        <w:t> </w:t>
      </w:r>
      <w:r>
        <w:rPr/>
        <w:t>el</w:t>
      </w:r>
      <w:r>
        <w:rPr>
          <w:spacing w:val="-3"/>
        </w:rPr>
        <w:t> </w:t>
      </w:r>
      <w:r>
        <w:rPr/>
        <w:t>legado</w:t>
      </w:r>
      <w:r>
        <w:rPr>
          <w:spacing w:val="-2"/>
        </w:rPr>
        <w:t> </w:t>
      </w:r>
      <w:r>
        <w:rPr/>
        <w:t>fuere</w:t>
      </w:r>
      <w:r>
        <w:rPr>
          <w:spacing w:val="-2"/>
        </w:rPr>
        <w:t> </w:t>
      </w:r>
      <w:r>
        <w:rPr/>
        <w:t>de</w:t>
      </w:r>
      <w:r>
        <w:rPr>
          <w:spacing w:val="-2"/>
        </w:rPr>
        <w:t> </w:t>
      </w:r>
      <w:r>
        <w:rPr/>
        <w:t>prestación</w:t>
      </w:r>
      <w:r>
        <w:rPr>
          <w:spacing w:val="-3"/>
        </w:rPr>
        <w:t> </w:t>
      </w:r>
      <w:r>
        <w:rPr/>
        <w:t>periódica,</w:t>
      </w:r>
      <w:r>
        <w:rPr>
          <w:spacing w:val="-2"/>
        </w:rPr>
        <w:t> </w:t>
      </w:r>
      <w:r>
        <w:rPr/>
        <w:t>que</w:t>
      </w:r>
      <w:r>
        <w:rPr>
          <w:spacing w:val="-3"/>
        </w:rPr>
        <w:t> </w:t>
      </w:r>
      <w:r>
        <w:rPr/>
        <w:t>debe</w:t>
      </w:r>
      <w:r>
        <w:rPr>
          <w:spacing w:val="-2"/>
        </w:rPr>
        <w:t> </w:t>
      </w:r>
      <w:r>
        <w:rPr/>
        <w:t>concluir</w:t>
      </w:r>
      <w:r>
        <w:rPr>
          <w:spacing w:val="-1"/>
        </w:rPr>
        <w:t> </w:t>
      </w:r>
      <w:r>
        <w:rPr/>
        <w:t>en un</w:t>
      </w:r>
      <w:r>
        <w:rPr>
          <w:spacing w:val="-3"/>
        </w:rPr>
        <w:t> </w:t>
      </w:r>
      <w:r>
        <w:rPr/>
        <w:t>día que es</w:t>
      </w:r>
      <w:r>
        <w:rPr>
          <w:spacing w:val="-1"/>
        </w:rPr>
        <w:t> </w:t>
      </w:r>
      <w:r>
        <w:rPr/>
        <w:t>inseguro</w:t>
      </w:r>
      <w:r>
        <w:rPr>
          <w:spacing w:val="-2"/>
        </w:rPr>
        <w:t> </w:t>
      </w:r>
      <w:r>
        <w:rPr/>
        <w:t>si llegará</w:t>
      </w:r>
      <w:r>
        <w:rPr>
          <w:spacing w:val="-2"/>
        </w:rPr>
        <w:t> </w:t>
      </w:r>
      <w:r>
        <w:rPr/>
        <w:t>o</w:t>
      </w:r>
      <w:r>
        <w:rPr>
          <w:spacing w:val="-2"/>
        </w:rPr>
        <w:t> </w:t>
      </w:r>
      <w:r>
        <w:rPr/>
        <w:t>no,</w:t>
      </w:r>
      <w:r>
        <w:rPr>
          <w:spacing w:val="-2"/>
        </w:rPr>
        <w:t> </w:t>
      </w:r>
      <w:r>
        <w:rPr/>
        <w:t>llegado</w:t>
      </w:r>
      <w:r>
        <w:rPr>
          <w:spacing w:val="-3"/>
        </w:rPr>
        <w:t> </w:t>
      </w:r>
      <w:r>
        <w:rPr/>
        <w:t>el</w:t>
      </w:r>
      <w:r>
        <w:rPr>
          <w:spacing w:val="-3"/>
        </w:rPr>
        <w:t> </w:t>
      </w:r>
      <w:r>
        <w:rPr/>
        <w:t>día el</w:t>
      </w:r>
      <w:r>
        <w:rPr>
          <w:spacing w:val="-3"/>
        </w:rPr>
        <w:t> </w:t>
      </w:r>
      <w:r>
        <w:rPr/>
        <w:t>legatario</w:t>
      </w:r>
      <w:r>
        <w:rPr>
          <w:spacing w:val="-3"/>
        </w:rPr>
        <w:t> </w:t>
      </w:r>
      <w:r>
        <w:rPr/>
        <w:t>habrá</w:t>
      </w:r>
      <w:r>
        <w:rPr>
          <w:spacing w:val="-2"/>
        </w:rPr>
        <w:t> </w:t>
      </w:r>
      <w:r>
        <w:rPr/>
        <w:t>hecho</w:t>
      </w:r>
      <w:r>
        <w:rPr>
          <w:spacing w:val="-2"/>
        </w:rPr>
        <w:t> </w:t>
      </w:r>
      <w:r>
        <w:rPr/>
        <w:t>suyas</w:t>
      </w:r>
      <w:r>
        <w:rPr>
          <w:spacing w:val="-1"/>
        </w:rPr>
        <w:t> </w:t>
      </w:r>
      <w:r>
        <w:rPr/>
        <w:t>todas</w:t>
      </w:r>
      <w:r>
        <w:rPr>
          <w:spacing w:val="-1"/>
        </w:rPr>
        <w:t> </w:t>
      </w:r>
      <w:r>
        <w:rPr/>
        <w:t>las</w:t>
      </w:r>
      <w:r>
        <w:rPr>
          <w:spacing w:val="-1"/>
        </w:rPr>
        <w:t> </w:t>
      </w:r>
      <w:r>
        <w:rPr/>
        <w:t>prestaciones</w:t>
      </w:r>
      <w:r>
        <w:rPr>
          <w:spacing w:val="-1"/>
        </w:rPr>
        <w:t> </w:t>
      </w:r>
      <w:r>
        <w:rPr/>
        <w:t>que</w:t>
      </w:r>
      <w:r>
        <w:rPr>
          <w:spacing w:val="-2"/>
        </w:rPr>
        <w:t> </w:t>
      </w:r>
      <w:r>
        <w:rPr/>
        <w:t>correspondan</w:t>
      </w:r>
      <w:r>
        <w:rPr>
          <w:spacing w:val="-2"/>
        </w:rPr>
        <w:t> </w:t>
      </w:r>
      <w:r>
        <w:rPr/>
        <w:t>hasta aquél día.</w:t>
      </w:r>
    </w:p>
    <w:p>
      <w:pPr>
        <w:pStyle w:val="BodyText"/>
        <w:spacing w:before="230"/>
        <w:ind w:right="347"/>
        <w:jc w:val="both"/>
      </w:pPr>
      <w:r>
        <w:rPr>
          <w:rFonts w:ascii="Arial" w:hAnsi="Arial"/>
          <w:b/>
        </w:rPr>
        <w:t>Artículo 1345.- </w:t>
      </w:r>
      <w:r>
        <w:rPr/>
        <w:t>Si el día en que debe comenzar el legado fuere seguro, sea que se sepa o no cuando ha de llegar, el que ha de entregar la cosa legada, tendrá, respecto de ella, los derechos y las obligaciones del usufructuario.</w:t>
      </w:r>
    </w:p>
    <w:p>
      <w:pPr>
        <w:pStyle w:val="BodyText"/>
        <w:spacing w:before="229"/>
        <w:ind w:right="344"/>
        <w:jc w:val="both"/>
      </w:pPr>
      <w:r>
        <w:rPr>
          <w:rFonts w:ascii="Arial" w:hAnsi="Arial"/>
          <w:b/>
        </w:rPr>
        <w:t>Artículo 1346.- </w:t>
      </w:r>
      <w:r>
        <w:rPr/>
        <w:t>En el</w:t>
      </w:r>
      <w:r>
        <w:rPr>
          <w:spacing w:val="-1"/>
        </w:rPr>
        <w:t> </w:t>
      </w:r>
      <w:r>
        <w:rPr/>
        <w:t>caso del artículo anterior, si el legado consiste en prestación periódica, el que debe pagarlo hace suyo todo lo correspondiente al intermedio, y cumple con hacer la prestación comenzando</w:t>
      </w:r>
      <w:r>
        <w:rPr>
          <w:spacing w:val="40"/>
        </w:rPr>
        <w:t> </w:t>
      </w:r>
      <w:r>
        <w:rPr/>
        <w:t>el día señalado.</w:t>
      </w:r>
    </w:p>
    <w:p>
      <w:pPr>
        <w:pStyle w:val="BodyText"/>
        <w:spacing w:before="1"/>
        <w:ind w:left="0"/>
      </w:pPr>
    </w:p>
    <w:p>
      <w:pPr>
        <w:pStyle w:val="BodyText"/>
        <w:spacing w:before="1"/>
        <w:ind w:right="346"/>
        <w:jc w:val="both"/>
      </w:pPr>
      <w:r>
        <w:rPr>
          <w:rFonts w:ascii="Arial" w:hAnsi="Arial"/>
          <w:b/>
        </w:rPr>
        <w:t>Artículo</w:t>
      </w:r>
      <w:r>
        <w:rPr>
          <w:rFonts w:ascii="Arial" w:hAnsi="Arial"/>
          <w:b/>
          <w:spacing w:val="-1"/>
        </w:rPr>
        <w:t> </w:t>
      </w:r>
      <w:r>
        <w:rPr>
          <w:rFonts w:ascii="Arial" w:hAnsi="Arial"/>
          <w:b/>
        </w:rPr>
        <w:t>1347.-</w:t>
      </w:r>
      <w:r>
        <w:rPr>
          <w:rFonts w:ascii="Arial" w:hAnsi="Arial"/>
          <w:b/>
          <w:spacing w:val="-3"/>
        </w:rPr>
        <w:t> </w:t>
      </w:r>
      <w:r>
        <w:rPr/>
        <w:t>Cuando</w:t>
      </w:r>
      <w:r>
        <w:rPr>
          <w:spacing w:val="-4"/>
        </w:rPr>
        <w:t> </w:t>
      </w:r>
      <w:r>
        <w:rPr/>
        <w:t>el</w:t>
      </w:r>
      <w:r>
        <w:rPr>
          <w:spacing w:val="-3"/>
        </w:rPr>
        <w:t> </w:t>
      </w:r>
      <w:r>
        <w:rPr/>
        <w:t>legado</w:t>
      </w:r>
      <w:r>
        <w:rPr>
          <w:spacing w:val="-4"/>
        </w:rPr>
        <w:t> </w:t>
      </w:r>
      <w:r>
        <w:rPr/>
        <w:t>debe</w:t>
      </w:r>
      <w:r>
        <w:rPr>
          <w:spacing w:val="-2"/>
        </w:rPr>
        <w:t> </w:t>
      </w:r>
      <w:r>
        <w:rPr/>
        <w:t>concluir</w:t>
      </w:r>
      <w:r>
        <w:rPr>
          <w:spacing w:val="-1"/>
        </w:rPr>
        <w:t> </w:t>
      </w:r>
      <w:r>
        <w:rPr/>
        <w:t>en</w:t>
      </w:r>
      <w:r>
        <w:rPr>
          <w:spacing w:val="-3"/>
        </w:rPr>
        <w:t> </w:t>
      </w:r>
      <w:r>
        <w:rPr/>
        <w:t>un</w:t>
      </w:r>
      <w:r>
        <w:rPr>
          <w:spacing w:val="-3"/>
        </w:rPr>
        <w:t> </w:t>
      </w:r>
      <w:r>
        <w:rPr/>
        <w:t>día</w:t>
      </w:r>
      <w:r>
        <w:rPr>
          <w:spacing w:val="-3"/>
        </w:rPr>
        <w:t> </w:t>
      </w:r>
      <w:r>
        <w:rPr/>
        <w:t>que</w:t>
      </w:r>
      <w:r>
        <w:rPr>
          <w:spacing w:val="-2"/>
        </w:rPr>
        <w:t> </w:t>
      </w:r>
      <w:r>
        <w:rPr/>
        <w:t>es</w:t>
      </w:r>
      <w:r>
        <w:rPr>
          <w:spacing w:val="-3"/>
        </w:rPr>
        <w:t> </w:t>
      </w:r>
      <w:r>
        <w:rPr/>
        <w:t>seguro</w:t>
      </w:r>
      <w:r>
        <w:rPr>
          <w:spacing w:val="-4"/>
        </w:rPr>
        <w:t> </w:t>
      </w:r>
      <w:r>
        <w:rPr/>
        <w:t>que</w:t>
      </w:r>
      <w:r>
        <w:rPr>
          <w:spacing w:val="-2"/>
        </w:rPr>
        <w:t> </w:t>
      </w:r>
      <w:r>
        <w:rPr/>
        <w:t>ha</w:t>
      </w:r>
      <w:r>
        <w:rPr>
          <w:spacing w:val="-2"/>
        </w:rPr>
        <w:t> </w:t>
      </w:r>
      <w:r>
        <w:rPr/>
        <w:t>de</w:t>
      </w:r>
      <w:r>
        <w:rPr>
          <w:spacing w:val="-4"/>
        </w:rPr>
        <w:t> </w:t>
      </w:r>
      <w:r>
        <w:rPr/>
        <w:t>llegar,</w:t>
      </w:r>
      <w:r>
        <w:rPr>
          <w:spacing w:val="-4"/>
        </w:rPr>
        <w:t> </w:t>
      </w:r>
      <w:r>
        <w:rPr/>
        <w:t>se</w:t>
      </w:r>
      <w:r>
        <w:rPr>
          <w:spacing w:val="-2"/>
        </w:rPr>
        <w:t> </w:t>
      </w:r>
      <w:r>
        <w:rPr/>
        <w:t>entregará</w:t>
      </w:r>
      <w:r>
        <w:rPr>
          <w:spacing w:val="-2"/>
        </w:rPr>
        <w:t> </w:t>
      </w:r>
      <w:r>
        <w:rPr/>
        <w:t>la cosa o cantidad legada al legatario, quien se considerará como usufructuario de ella.</w:t>
      </w:r>
    </w:p>
    <w:p>
      <w:pPr>
        <w:pStyle w:val="BodyText"/>
        <w:spacing w:before="229"/>
        <w:ind w:right="347"/>
        <w:jc w:val="both"/>
      </w:pPr>
      <w:r>
        <w:rPr>
          <w:rFonts w:ascii="Arial" w:hAnsi="Arial"/>
          <w:b/>
        </w:rPr>
        <w:t>Artículo 1348.- </w:t>
      </w:r>
      <w:r>
        <w:rPr/>
        <w:t>Si el legado consistiere en prestación periódica, el legatario hará suyas todas las cantidades vencidas hasta el día señalado.</w:t>
      </w:r>
    </w:p>
    <w:p>
      <w:pPr>
        <w:pStyle w:val="BodyText"/>
        <w:spacing w:before="229"/>
        <w:ind w:left="0"/>
      </w:pPr>
    </w:p>
    <w:p>
      <w:pPr>
        <w:pStyle w:val="Heading1"/>
      </w:pPr>
      <w:r>
        <w:rPr/>
        <w:t>CAPITULO</w:t>
      </w:r>
      <w:r>
        <w:rPr>
          <w:spacing w:val="-10"/>
        </w:rPr>
        <w:t> V</w:t>
      </w:r>
    </w:p>
    <w:p>
      <w:pPr>
        <w:pStyle w:val="BodyText"/>
        <w:spacing w:before="1"/>
        <w:ind w:left="0"/>
        <w:rPr>
          <w:rFonts w:ascii="Arial"/>
          <w:b/>
        </w:rPr>
      </w:pPr>
    </w:p>
    <w:p>
      <w:pPr>
        <w:pStyle w:val="Heading2"/>
        <w:ind w:left="811" w:right="0"/>
        <w:jc w:val="left"/>
      </w:pPr>
      <w:r>
        <w:rPr/>
        <w:t>De</w:t>
      </w:r>
      <w:r>
        <w:rPr>
          <w:spacing w:val="-6"/>
        </w:rPr>
        <w:t> </w:t>
      </w:r>
      <w:r>
        <w:rPr/>
        <w:t>los</w:t>
      </w:r>
      <w:r>
        <w:rPr>
          <w:spacing w:val="-6"/>
        </w:rPr>
        <w:t> </w:t>
      </w:r>
      <w:r>
        <w:rPr/>
        <w:t>bienes</w:t>
      </w:r>
      <w:r>
        <w:rPr>
          <w:spacing w:val="-6"/>
        </w:rPr>
        <w:t> </w:t>
      </w:r>
      <w:r>
        <w:rPr/>
        <w:t>de</w:t>
      </w:r>
      <w:r>
        <w:rPr>
          <w:spacing w:val="-6"/>
        </w:rPr>
        <w:t> </w:t>
      </w:r>
      <w:r>
        <w:rPr/>
        <w:t>que</w:t>
      </w:r>
      <w:r>
        <w:rPr>
          <w:spacing w:val="-4"/>
        </w:rPr>
        <w:t> </w:t>
      </w:r>
      <w:r>
        <w:rPr/>
        <w:t>se</w:t>
      </w:r>
      <w:r>
        <w:rPr>
          <w:spacing w:val="-6"/>
        </w:rPr>
        <w:t> </w:t>
      </w:r>
      <w:r>
        <w:rPr/>
        <w:t>puede</w:t>
      </w:r>
      <w:r>
        <w:rPr>
          <w:spacing w:val="-6"/>
        </w:rPr>
        <w:t> </w:t>
      </w:r>
      <w:r>
        <w:rPr/>
        <w:t>disponer</w:t>
      </w:r>
      <w:r>
        <w:rPr>
          <w:spacing w:val="-6"/>
        </w:rPr>
        <w:t> </w:t>
      </w:r>
      <w:r>
        <w:rPr/>
        <w:t>por</w:t>
      </w:r>
      <w:r>
        <w:rPr>
          <w:spacing w:val="-6"/>
        </w:rPr>
        <w:t> </w:t>
      </w:r>
      <w:r>
        <w:rPr/>
        <w:t>testamento</w:t>
      </w:r>
      <w:r>
        <w:rPr>
          <w:spacing w:val="-5"/>
        </w:rPr>
        <w:t> </w:t>
      </w:r>
      <w:r>
        <w:rPr/>
        <w:t>y</w:t>
      </w:r>
      <w:r>
        <w:rPr>
          <w:spacing w:val="-6"/>
        </w:rPr>
        <w:t> </w:t>
      </w:r>
      <w:r>
        <w:rPr/>
        <w:t>de</w:t>
      </w:r>
      <w:r>
        <w:rPr>
          <w:spacing w:val="-6"/>
        </w:rPr>
        <w:t> </w:t>
      </w:r>
      <w:r>
        <w:rPr/>
        <w:t>los</w:t>
      </w:r>
      <w:r>
        <w:rPr>
          <w:spacing w:val="-4"/>
        </w:rPr>
        <w:t> </w:t>
      </w:r>
      <w:r>
        <w:rPr/>
        <w:t>testamentos</w:t>
      </w:r>
      <w:r>
        <w:rPr>
          <w:spacing w:val="-6"/>
        </w:rPr>
        <w:t> </w:t>
      </w:r>
      <w:r>
        <w:rPr>
          <w:spacing w:val="-2"/>
        </w:rPr>
        <w:t>inoficiosos</w:t>
      </w:r>
    </w:p>
    <w:p>
      <w:pPr>
        <w:pStyle w:val="BodyText"/>
        <w:spacing w:before="1"/>
        <w:ind w:left="0"/>
        <w:rPr>
          <w:rFonts w:ascii="Arial"/>
          <w:b/>
        </w:rPr>
      </w:pPr>
    </w:p>
    <w:p>
      <w:pPr>
        <w:pStyle w:val="BodyText"/>
        <w:ind w:right="345"/>
        <w:jc w:val="both"/>
      </w:pPr>
      <w:r>
        <w:rPr>
          <w:rFonts w:ascii="Arial" w:hAnsi="Arial"/>
          <w:b/>
        </w:rPr>
        <w:t>Artículo 1349.- </w:t>
      </w:r>
      <w:r>
        <w:rPr/>
        <w:t>El testador debe dejar alimentos a las personas que se mencionan en las fracciones </w:t>
      </w:r>
      <w:r>
        <w:rPr>
          <w:spacing w:val="-2"/>
        </w:rPr>
        <w:t>siguientes:</w:t>
      </w:r>
    </w:p>
    <w:p>
      <w:pPr>
        <w:pStyle w:val="ListParagraph"/>
        <w:numPr>
          <w:ilvl w:val="0"/>
          <w:numId w:val="1"/>
        </w:numPr>
        <w:tabs>
          <w:tab w:pos="507" w:val="left" w:leader="none"/>
        </w:tabs>
        <w:spacing w:line="240" w:lineRule="auto" w:before="229" w:after="0"/>
        <w:ind w:left="338" w:right="349" w:firstLine="0"/>
        <w:jc w:val="left"/>
        <w:rPr>
          <w:sz w:val="20"/>
        </w:rPr>
      </w:pPr>
      <w:r>
        <w:rPr>
          <w:sz w:val="20"/>
        </w:rPr>
        <w:t>A los descendientes menores de 18 años respecto de los cuales tenga obligación legal de proporcionar alimentos al momento de la muerte;</w:t>
      </w:r>
    </w:p>
    <w:p>
      <w:pPr>
        <w:pStyle w:val="BodyText"/>
        <w:spacing w:before="1"/>
        <w:ind w:left="0"/>
      </w:pPr>
    </w:p>
    <w:p>
      <w:pPr>
        <w:pStyle w:val="ListParagraph"/>
        <w:numPr>
          <w:ilvl w:val="0"/>
          <w:numId w:val="1"/>
        </w:numPr>
        <w:tabs>
          <w:tab w:pos="570" w:val="left" w:leader="none"/>
        </w:tabs>
        <w:spacing w:line="240" w:lineRule="auto" w:before="0" w:after="0"/>
        <w:ind w:left="338" w:right="346" w:firstLine="0"/>
        <w:jc w:val="left"/>
        <w:rPr>
          <w:sz w:val="20"/>
        </w:rPr>
      </w:pPr>
      <w:r>
        <w:rPr>
          <w:sz w:val="20"/>
        </w:rPr>
        <w:t>A los descendientes que estén imposibilitados de trabajar, cualquiera que sea su edad; cuando exista la obligación a que se refiere la fracción anterior;</w:t>
      </w:r>
    </w:p>
    <w:p>
      <w:pPr>
        <w:pStyle w:val="ListParagraph"/>
        <w:spacing w:after="0" w:line="240" w:lineRule="auto"/>
        <w:jc w:val="left"/>
        <w:rPr>
          <w:sz w:val="20"/>
        </w:rPr>
        <w:sectPr>
          <w:pgSz w:w="12240" w:h="15840"/>
          <w:pgMar w:header="15" w:footer="730" w:top="1680" w:bottom="920" w:left="1080" w:right="1080"/>
        </w:sectPr>
      </w:pPr>
    </w:p>
    <w:p>
      <w:pPr>
        <w:pStyle w:val="ListParagraph"/>
        <w:numPr>
          <w:ilvl w:val="0"/>
          <w:numId w:val="1"/>
        </w:numPr>
        <w:tabs>
          <w:tab w:pos="649" w:val="left" w:leader="none"/>
        </w:tabs>
        <w:spacing w:line="240" w:lineRule="auto" w:before="52" w:after="0"/>
        <w:ind w:left="338" w:right="344" w:firstLine="0"/>
        <w:jc w:val="both"/>
        <w:rPr>
          <w:sz w:val="20"/>
        </w:rPr>
      </w:pPr>
      <w:r>
        <w:rPr>
          <w:sz w:val="20"/>
        </w:rPr>
        <w:t>Al cónyuge supérstite cuando esté impedido de trabajar y no tenga bienes suficientes. Salvo otra disposición expresa del testador, este derecho subsistirá en tanto no contraiga matrimonio y viva </w:t>
      </w:r>
      <w:r>
        <w:rPr>
          <w:spacing w:val="-2"/>
          <w:sz w:val="20"/>
        </w:rPr>
        <w:t>honestamente;</w:t>
      </w:r>
    </w:p>
    <w:p>
      <w:pPr>
        <w:pStyle w:val="BodyText"/>
        <w:spacing w:before="1"/>
        <w:ind w:left="0"/>
      </w:pPr>
    </w:p>
    <w:p>
      <w:pPr>
        <w:pStyle w:val="BodyText"/>
        <w:spacing w:before="1"/>
        <w:jc w:val="both"/>
      </w:pPr>
      <w:r>
        <w:rPr/>
        <w:t>IV.-</w:t>
      </w:r>
      <w:r>
        <w:rPr>
          <w:spacing w:val="-6"/>
        </w:rPr>
        <w:t> </w:t>
      </w:r>
      <w:r>
        <w:rPr/>
        <w:t>A</w:t>
      </w:r>
      <w:r>
        <w:rPr>
          <w:spacing w:val="-3"/>
        </w:rPr>
        <w:t> </w:t>
      </w:r>
      <w:r>
        <w:rPr/>
        <w:t>los</w:t>
      </w:r>
      <w:r>
        <w:rPr>
          <w:spacing w:val="-1"/>
        </w:rPr>
        <w:t> </w:t>
      </w:r>
      <w:r>
        <w:rPr>
          <w:spacing w:val="-2"/>
        </w:rPr>
        <w:t>ascendientes;</w:t>
      </w:r>
    </w:p>
    <w:p>
      <w:pPr>
        <w:pStyle w:val="BodyText"/>
        <w:spacing w:before="228"/>
        <w:ind w:right="345"/>
        <w:jc w:val="both"/>
      </w:pPr>
      <w:r>
        <w:rPr/>
        <w:t>V. A la persona con quien el testador vivió como si fuera su cónyuge durante los dos años que precedieron inmediatamente a su muerte o con quien tuvo hijos, siempre que ambos hayan permanecido libres del matrimonio durante el concubinato y que el</w:t>
      </w:r>
      <w:r>
        <w:rPr>
          <w:spacing w:val="-1"/>
        </w:rPr>
        <w:t> </w:t>
      </w:r>
      <w:r>
        <w:rPr/>
        <w:t>superviviente esté impedido de trabajar y no tengan bienes suficientes.</w:t>
      </w:r>
    </w:p>
    <w:p>
      <w:pPr>
        <w:pStyle w:val="BodyText"/>
        <w:spacing w:before="2"/>
        <w:ind w:left="0"/>
      </w:pPr>
    </w:p>
    <w:p>
      <w:pPr>
        <w:pStyle w:val="BodyText"/>
        <w:spacing w:before="1"/>
        <w:ind w:right="345"/>
        <w:jc w:val="both"/>
      </w:pPr>
      <w:r>
        <w:rPr/>
        <w:t>Este derecho sólo subsistirá mientras la persona de que se trate no contraiga nupcias y observe buena conducta. Si fueren varias las personas con quien el testador vivió como si fueran su cónyuge, ninguna</w:t>
      </w:r>
      <w:r>
        <w:rPr>
          <w:spacing w:val="40"/>
        </w:rPr>
        <w:t> </w:t>
      </w:r>
      <w:r>
        <w:rPr/>
        <w:t>de ellas tendrá derecho a alimentos;</w:t>
      </w:r>
    </w:p>
    <w:p>
      <w:pPr>
        <w:pStyle w:val="BodyText"/>
        <w:spacing w:before="229"/>
        <w:ind w:right="344"/>
        <w:jc w:val="both"/>
      </w:pPr>
      <w:r>
        <w:rPr/>
        <w:t>VI.- A los hermanos y demás parientes colaterales dentro del cuarto grado, si están incapacitados o mientras que no cumplan dieciocho años, si no tienen bienes para subvenir a sus necesidades.</w:t>
      </w:r>
    </w:p>
    <w:p>
      <w:pPr>
        <w:pStyle w:val="BodyText"/>
        <w:spacing w:before="229"/>
        <w:ind w:right="348"/>
        <w:jc w:val="both"/>
      </w:pPr>
      <w:r>
        <w:rPr>
          <w:rFonts w:ascii="Arial" w:hAnsi="Arial"/>
          <w:b/>
        </w:rPr>
        <w:t>Artículo 1350.- </w:t>
      </w:r>
      <w:r>
        <w:rPr/>
        <w:t>No hay obligación de dar alimentos, sino a falta o por imposibilidad de los parientes más próximos en grado.</w:t>
      </w:r>
    </w:p>
    <w:p>
      <w:pPr>
        <w:pStyle w:val="BodyText"/>
        <w:spacing w:before="1"/>
        <w:ind w:left="0"/>
      </w:pPr>
    </w:p>
    <w:p>
      <w:pPr>
        <w:pStyle w:val="BodyText"/>
        <w:ind w:right="344"/>
        <w:jc w:val="both"/>
      </w:pPr>
      <w:r>
        <w:rPr>
          <w:rFonts w:ascii="Arial" w:hAnsi="Arial"/>
          <w:b/>
        </w:rPr>
        <w:t>Artículo 1351.- </w:t>
      </w:r>
      <w:r>
        <w:rPr/>
        <w:t>No hay obligación de dar alimentos a las personas que tengan bienes; pero si teniéndolos, su producto no iguala a la pensión que debería corresponderles, la obligación se reducirá a lo que falte para completarla.</w:t>
      </w:r>
    </w:p>
    <w:p>
      <w:pPr>
        <w:pStyle w:val="BodyText"/>
        <w:spacing w:before="230"/>
        <w:ind w:right="342"/>
        <w:jc w:val="both"/>
      </w:pPr>
      <w:r>
        <w:rPr>
          <w:rFonts w:ascii="Arial" w:hAnsi="Arial"/>
          <w:b/>
        </w:rPr>
        <w:t>Artículo 1352.- </w:t>
      </w:r>
      <w:r>
        <w:rPr/>
        <w:t>Para tener derecho de ser alimentado se necesita encontrarse al tiempo de la muerte del testador en alguno de los casos fijados en el artículo 1349, y cesa ese derecho tan luego como el interesado deje de estar en las condiciones a que se refiere el mismo artículo, observe mala conducta o adquiera bienes, aplicándose en este caso lo dispuesto en el artículo anterior.</w:t>
      </w:r>
    </w:p>
    <w:p>
      <w:pPr>
        <w:pStyle w:val="BodyText"/>
        <w:spacing w:before="229"/>
        <w:ind w:right="341"/>
        <w:jc w:val="both"/>
      </w:pPr>
      <w:r>
        <w:rPr>
          <w:rFonts w:ascii="Arial" w:hAnsi="Arial"/>
          <w:b/>
        </w:rPr>
        <w:t>Artículo</w:t>
      </w:r>
      <w:r>
        <w:rPr>
          <w:rFonts w:ascii="Arial" w:hAnsi="Arial"/>
          <w:b/>
          <w:spacing w:val="-1"/>
        </w:rPr>
        <w:t> </w:t>
      </w:r>
      <w:r>
        <w:rPr>
          <w:rFonts w:ascii="Arial" w:hAnsi="Arial"/>
          <w:b/>
        </w:rPr>
        <w:t>1353.- </w:t>
      </w:r>
      <w:r>
        <w:rPr/>
        <w:t>El derecho de</w:t>
      </w:r>
      <w:r>
        <w:rPr>
          <w:spacing w:val="-3"/>
        </w:rPr>
        <w:t> </w:t>
      </w:r>
      <w:r>
        <w:rPr/>
        <w:t>percibir</w:t>
      </w:r>
      <w:r>
        <w:rPr>
          <w:spacing w:val="-1"/>
        </w:rPr>
        <w:t> </w:t>
      </w:r>
      <w:r>
        <w:rPr/>
        <w:t>alimentos</w:t>
      </w:r>
      <w:r>
        <w:rPr>
          <w:spacing w:val="-1"/>
        </w:rPr>
        <w:t> </w:t>
      </w:r>
      <w:r>
        <w:rPr/>
        <w:t>no es</w:t>
      </w:r>
      <w:r>
        <w:rPr>
          <w:spacing w:val="-1"/>
        </w:rPr>
        <w:t> </w:t>
      </w:r>
      <w:r>
        <w:rPr/>
        <w:t>renunciable</w:t>
      </w:r>
      <w:r>
        <w:rPr>
          <w:spacing w:val="-2"/>
        </w:rPr>
        <w:t> </w:t>
      </w:r>
      <w:r>
        <w:rPr/>
        <w:t>ni</w:t>
      </w:r>
      <w:r>
        <w:rPr>
          <w:spacing w:val="-3"/>
        </w:rPr>
        <w:t> </w:t>
      </w:r>
      <w:r>
        <w:rPr/>
        <w:t>puede</w:t>
      </w:r>
      <w:r>
        <w:rPr>
          <w:spacing w:val="-2"/>
        </w:rPr>
        <w:t> </w:t>
      </w:r>
      <w:r>
        <w:rPr/>
        <w:t>ser objeto</w:t>
      </w:r>
      <w:r>
        <w:rPr>
          <w:spacing w:val="-3"/>
        </w:rPr>
        <w:t> </w:t>
      </w:r>
      <w:r>
        <w:rPr/>
        <w:t>de transacción.</w:t>
      </w:r>
      <w:r>
        <w:rPr>
          <w:spacing w:val="-2"/>
        </w:rPr>
        <w:t> </w:t>
      </w:r>
      <w:r>
        <w:rPr/>
        <w:t>La pensión alimenticia se fijará y asegurará conforme a lo dispuesto en la legislación familiar y por ningún motivo excederá de los productos de la porción que en caso de sucesión intestada corresponderían al</w:t>
      </w:r>
      <w:r>
        <w:rPr>
          <w:spacing w:val="40"/>
        </w:rPr>
        <w:t> </w:t>
      </w:r>
      <w:r>
        <w:rPr/>
        <w:t>que tenga derecho a dicha pensión, ni bajará de la mitad de dichos productos. Si el testador hubiere</w:t>
      </w:r>
      <w:r>
        <w:rPr>
          <w:spacing w:val="40"/>
        </w:rPr>
        <w:t> </w:t>
      </w:r>
      <w:r>
        <w:rPr/>
        <w:t>fijado la pensión alimenticia, subsistirá su designación, cualquiera que sea, siempre que no baje del mínimo antes establecido. Con excepción de los Artículos citados en el presente Capítulo, no son aplicables a los alimentos debidos por sucesión, las disposiciones del Capítulo Único, Título IV de la Ley para la Familia del Estado de Hidalgo.</w:t>
      </w:r>
    </w:p>
    <w:p>
      <w:pPr>
        <w:pStyle w:val="BodyText"/>
        <w:spacing w:before="2"/>
        <w:ind w:left="0"/>
      </w:pPr>
    </w:p>
    <w:p>
      <w:pPr>
        <w:pStyle w:val="BodyText"/>
        <w:ind w:right="344"/>
        <w:jc w:val="both"/>
      </w:pPr>
      <w:r>
        <w:rPr>
          <w:rFonts w:ascii="Arial" w:hAnsi="Arial"/>
          <w:b/>
        </w:rPr>
        <w:t>Artículo 1354.- </w:t>
      </w:r>
      <w:r>
        <w:rPr/>
        <w:t>Cuando el caudal hereditario no fuere suficiente para dar alimentos a todas las personas enumeradas en el artículo 1349, se observarán las reglas siguientes:</w:t>
      </w:r>
    </w:p>
    <w:p>
      <w:pPr>
        <w:pStyle w:val="BodyText"/>
        <w:spacing w:before="229"/>
        <w:jc w:val="both"/>
      </w:pPr>
      <w:r>
        <w:rPr/>
        <w:t>I.-</w:t>
      </w:r>
      <w:r>
        <w:rPr>
          <w:spacing w:val="-7"/>
        </w:rPr>
        <w:t> </w:t>
      </w:r>
      <w:r>
        <w:rPr/>
        <w:t>Se</w:t>
      </w:r>
      <w:r>
        <w:rPr>
          <w:spacing w:val="-5"/>
        </w:rPr>
        <w:t> </w:t>
      </w:r>
      <w:r>
        <w:rPr/>
        <w:t>ministrarán</w:t>
      </w:r>
      <w:r>
        <w:rPr>
          <w:spacing w:val="-5"/>
        </w:rPr>
        <w:t> </w:t>
      </w:r>
      <w:r>
        <w:rPr/>
        <w:t>a</w:t>
      </w:r>
      <w:r>
        <w:rPr>
          <w:spacing w:val="-6"/>
        </w:rPr>
        <w:t> </w:t>
      </w:r>
      <w:r>
        <w:rPr/>
        <w:t>los</w:t>
      </w:r>
      <w:r>
        <w:rPr>
          <w:spacing w:val="-6"/>
        </w:rPr>
        <w:t> </w:t>
      </w:r>
      <w:r>
        <w:rPr/>
        <w:t>descendientes</w:t>
      </w:r>
      <w:r>
        <w:rPr>
          <w:spacing w:val="-6"/>
        </w:rPr>
        <w:t> </w:t>
      </w:r>
      <w:r>
        <w:rPr/>
        <w:t>y</w:t>
      </w:r>
      <w:r>
        <w:rPr>
          <w:spacing w:val="-7"/>
        </w:rPr>
        <w:t> </w:t>
      </w:r>
      <w:r>
        <w:rPr/>
        <w:t>al</w:t>
      </w:r>
      <w:r>
        <w:rPr>
          <w:spacing w:val="-8"/>
        </w:rPr>
        <w:t> </w:t>
      </w:r>
      <w:r>
        <w:rPr/>
        <w:t>cónyuge</w:t>
      </w:r>
      <w:r>
        <w:rPr>
          <w:spacing w:val="-8"/>
        </w:rPr>
        <w:t> </w:t>
      </w:r>
      <w:r>
        <w:rPr/>
        <w:t>supérstite</w:t>
      </w:r>
      <w:r>
        <w:rPr>
          <w:spacing w:val="-5"/>
        </w:rPr>
        <w:t> </w:t>
      </w:r>
      <w:r>
        <w:rPr/>
        <w:t>a</w:t>
      </w:r>
      <w:r>
        <w:rPr>
          <w:spacing w:val="-7"/>
        </w:rPr>
        <w:t> </w:t>
      </w:r>
      <w:r>
        <w:rPr>
          <w:spacing w:val="-2"/>
        </w:rPr>
        <w:t>prorrata;</w:t>
      </w:r>
    </w:p>
    <w:p>
      <w:pPr>
        <w:pStyle w:val="BodyText"/>
        <w:spacing w:before="1"/>
        <w:ind w:left="0"/>
      </w:pPr>
    </w:p>
    <w:p>
      <w:pPr>
        <w:pStyle w:val="BodyText"/>
        <w:ind w:right="345"/>
        <w:jc w:val="both"/>
      </w:pPr>
      <w:r>
        <w:rPr/>
        <w:t>II.- Cubiertas las pensiones a que se refiere la fracción anterior, se ministrarán a prorrata a los </w:t>
      </w:r>
      <w:r>
        <w:rPr>
          <w:spacing w:val="-2"/>
        </w:rPr>
        <w:t>ascendientes;</w:t>
      </w:r>
    </w:p>
    <w:p>
      <w:pPr>
        <w:pStyle w:val="BodyText"/>
        <w:spacing w:before="229"/>
        <w:jc w:val="both"/>
      </w:pPr>
      <w:r>
        <w:rPr/>
        <w:t>III.-</w:t>
      </w:r>
      <w:r>
        <w:rPr>
          <w:spacing w:val="-6"/>
        </w:rPr>
        <w:t> </w:t>
      </w:r>
      <w:r>
        <w:rPr/>
        <w:t>Después</w:t>
      </w:r>
      <w:r>
        <w:rPr>
          <w:spacing w:val="-5"/>
        </w:rPr>
        <w:t> </w:t>
      </w:r>
      <w:r>
        <w:rPr/>
        <w:t>se</w:t>
      </w:r>
      <w:r>
        <w:rPr>
          <w:spacing w:val="-7"/>
        </w:rPr>
        <w:t> </w:t>
      </w:r>
      <w:r>
        <w:rPr/>
        <w:t>ministrarán</w:t>
      </w:r>
      <w:r>
        <w:rPr>
          <w:spacing w:val="-4"/>
        </w:rPr>
        <w:t> </w:t>
      </w:r>
      <w:r>
        <w:rPr/>
        <w:t>también</w:t>
      </w:r>
      <w:r>
        <w:rPr>
          <w:spacing w:val="-6"/>
        </w:rPr>
        <w:t> </w:t>
      </w:r>
      <w:r>
        <w:rPr/>
        <w:t>a</w:t>
      </w:r>
      <w:r>
        <w:rPr>
          <w:spacing w:val="-6"/>
        </w:rPr>
        <w:t> </w:t>
      </w:r>
      <w:r>
        <w:rPr/>
        <w:t>prorrata,</w:t>
      </w:r>
      <w:r>
        <w:rPr>
          <w:spacing w:val="-4"/>
        </w:rPr>
        <w:t> </w:t>
      </w:r>
      <w:r>
        <w:rPr/>
        <w:t>a</w:t>
      </w:r>
      <w:r>
        <w:rPr>
          <w:spacing w:val="-7"/>
        </w:rPr>
        <w:t> </w:t>
      </w:r>
      <w:r>
        <w:rPr/>
        <w:t>los</w:t>
      </w:r>
      <w:r>
        <w:rPr>
          <w:spacing w:val="-5"/>
        </w:rPr>
        <w:t> </w:t>
      </w:r>
      <w:r>
        <w:rPr/>
        <w:t>hermanos</w:t>
      </w:r>
      <w:r>
        <w:rPr>
          <w:spacing w:val="-5"/>
        </w:rPr>
        <w:t> </w:t>
      </w:r>
      <w:r>
        <w:rPr/>
        <w:t>y</w:t>
      </w:r>
      <w:r>
        <w:rPr>
          <w:spacing w:val="-6"/>
        </w:rPr>
        <w:t> </w:t>
      </w:r>
      <w:r>
        <w:rPr/>
        <w:t>a</w:t>
      </w:r>
      <w:r>
        <w:rPr>
          <w:spacing w:val="-7"/>
        </w:rPr>
        <w:t> </w:t>
      </w:r>
      <w:r>
        <w:rPr/>
        <w:t>la</w:t>
      </w:r>
      <w:r>
        <w:rPr>
          <w:spacing w:val="-6"/>
        </w:rPr>
        <w:t> </w:t>
      </w:r>
      <w:r>
        <w:rPr>
          <w:spacing w:val="-2"/>
        </w:rPr>
        <w:t>concubina;</w:t>
      </w:r>
    </w:p>
    <w:p>
      <w:pPr>
        <w:pStyle w:val="BodyText"/>
        <w:spacing w:before="1"/>
        <w:ind w:left="0"/>
      </w:pPr>
    </w:p>
    <w:p>
      <w:pPr>
        <w:pStyle w:val="BodyText"/>
        <w:ind w:right="347"/>
        <w:jc w:val="both"/>
      </w:pPr>
      <w:r>
        <w:rPr/>
        <w:t>IV.- Por último, se ministrarán igualmente a prorrata, a los demás parientes colaterales dentro del cuarto </w:t>
      </w:r>
      <w:r>
        <w:rPr>
          <w:spacing w:val="-2"/>
        </w:rPr>
        <w:t>grado.</w:t>
      </w:r>
    </w:p>
    <w:p>
      <w:pPr>
        <w:pStyle w:val="BodyText"/>
        <w:spacing w:before="229"/>
        <w:ind w:right="344"/>
        <w:jc w:val="both"/>
      </w:pPr>
      <w:r>
        <w:rPr>
          <w:rFonts w:ascii="Arial" w:hAnsi="Arial"/>
          <w:b/>
        </w:rPr>
        <w:t>Artículo</w:t>
      </w:r>
      <w:r>
        <w:rPr>
          <w:rFonts w:ascii="Arial" w:hAnsi="Arial"/>
          <w:b/>
          <w:spacing w:val="-1"/>
        </w:rPr>
        <w:t> </w:t>
      </w:r>
      <w:r>
        <w:rPr>
          <w:rFonts w:ascii="Arial" w:hAnsi="Arial"/>
          <w:b/>
        </w:rPr>
        <w:t>1355.-</w:t>
      </w:r>
      <w:r>
        <w:rPr>
          <w:rFonts w:ascii="Arial" w:hAnsi="Arial"/>
          <w:b/>
          <w:spacing w:val="-1"/>
        </w:rPr>
        <w:t> </w:t>
      </w:r>
      <w:r>
        <w:rPr/>
        <w:t>Es inoficioso</w:t>
      </w:r>
      <w:r>
        <w:rPr>
          <w:spacing w:val="-2"/>
        </w:rPr>
        <w:t> </w:t>
      </w:r>
      <w:r>
        <w:rPr/>
        <w:t>el</w:t>
      </w:r>
      <w:r>
        <w:rPr>
          <w:spacing w:val="-1"/>
        </w:rPr>
        <w:t> </w:t>
      </w:r>
      <w:r>
        <w:rPr/>
        <w:t>testamento en que no se</w:t>
      </w:r>
      <w:r>
        <w:rPr>
          <w:spacing w:val="-2"/>
        </w:rPr>
        <w:t> </w:t>
      </w:r>
      <w:r>
        <w:rPr/>
        <w:t>deje la pensión alimenticia,</w:t>
      </w:r>
      <w:r>
        <w:rPr>
          <w:spacing w:val="-2"/>
        </w:rPr>
        <w:t> </w:t>
      </w:r>
      <w:r>
        <w:rPr/>
        <w:t>según lo establecido en este Capítulo.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1356.- </w:t>
      </w:r>
      <w:r>
        <w:rPr/>
        <w:t>El preterido tendrá solamente derecho a que se le dé la pensión que corresponda, subsistiendo el testamento en todo lo que no perjudique ese derecho.</w:t>
      </w:r>
    </w:p>
    <w:p>
      <w:pPr>
        <w:pStyle w:val="BodyText"/>
        <w:spacing w:before="1"/>
        <w:ind w:left="0"/>
      </w:pPr>
    </w:p>
    <w:p>
      <w:pPr>
        <w:pStyle w:val="BodyText"/>
        <w:ind w:right="343"/>
        <w:jc w:val="both"/>
      </w:pPr>
      <w:r>
        <w:rPr>
          <w:rFonts w:ascii="Arial" w:hAnsi="Arial"/>
          <w:b/>
        </w:rPr>
        <w:t>Artículo 1357.- </w:t>
      </w:r>
      <w:r>
        <w:rPr/>
        <w:t>La pensión alimenticia es carga de la masa hereditaria, excepto cuando el testador haya gravado con ella a alguno o algunos de los partícipes de la sucesión.</w:t>
      </w:r>
    </w:p>
    <w:p>
      <w:pPr>
        <w:pStyle w:val="BodyText"/>
        <w:spacing w:before="229"/>
        <w:ind w:right="345"/>
        <w:jc w:val="both"/>
      </w:pPr>
      <w:r>
        <w:rPr>
          <w:rFonts w:ascii="Arial" w:hAnsi="Arial"/>
          <w:b/>
        </w:rPr>
        <w:t>Artículo 1358.- </w:t>
      </w:r>
      <w:r>
        <w:rPr/>
        <w:t>No obstante lo dispuesto en el artículo 1356 el hijo póstumo tendrá derecho a percibir íntegra la porción que le correspondería como heredero legítimo si no hubiere testamento, a menos que</w:t>
      </w:r>
      <w:r>
        <w:rPr>
          <w:spacing w:val="40"/>
        </w:rPr>
        <w:t> </w:t>
      </w:r>
      <w:r>
        <w:rPr/>
        <w:t>el testador hubiere dispuesto expresamente otra cosa.</w:t>
      </w:r>
    </w:p>
    <w:p>
      <w:pPr>
        <w:pStyle w:val="BodyText"/>
        <w:ind w:left="0"/>
      </w:pPr>
    </w:p>
    <w:p>
      <w:pPr>
        <w:pStyle w:val="BodyText"/>
        <w:spacing w:before="2"/>
        <w:ind w:left="0"/>
      </w:pPr>
    </w:p>
    <w:p>
      <w:pPr>
        <w:pStyle w:val="Heading1"/>
        <w:spacing w:before="1"/>
      </w:pPr>
      <w:r>
        <w:rPr/>
        <w:t>CAPITULO</w:t>
      </w:r>
      <w:r>
        <w:rPr>
          <w:spacing w:val="-10"/>
        </w:rPr>
        <w:t> </w:t>
      </w:r>
      <w:r>
        <w:rPr>
          <w:spacing w:val="-5"/>
        </w:rPr>
        <w:t>VI</w:t>
      </w:r>
    </w:p>
    <w:p>
      <w:pPr>
        <w:pStyle w:val="Heading2"/>
        <w:spacing w:before="228"/>
      </w:pPr>
      <w:r>
        <w:rPr/>
        <w:t>De</w:t>
      </w:r>
      <w:r>
        <w:rPr>
          <w:spacing w:val="-6"/>
        </w:rPr>
        <w:t> </w:t>
      </w:r>
      <w:r>
        <w:rPr/>
        <w:t>la</w:t>
      </w:r>
      <w:r>
        <w:rPr>
          <w:spacing w:val="-5"/>
        </w:rPr>
        <w:t> </w:t>
      </w:r>
      <w:r>
        <w:rPr/>
        <w:t>institución</w:t>
      </w:r>
      <w:r>
        <w:rPr>
          <w:spacing w:val="-5"/>
        </w:rPr>
        <w:t> </w:t>
      </w:r>
      <w:r>
        <w:rPr/>
        <w:t>de</w:t>
      </w:r>
      <w:r>
        <w:rPr>
          <w:spacing w:val="-6"/>
        </w:rPr>
        <w:t> </w:t>
      </w:r>
      <w:r>
        <w:rPr>
          <w:spacing w:val="-2"/>
        </w:rPr>
        <w:t>heredero</w:t>
      </w:r>
    </w:p>
    <w:p>
      <w:pPr>
        <w:pStyle w:val="BodyText"/>
        <w:spacing w:before="1"/>
        <w:ind w:left="0"/>
        <w:rPr>
          <w:rFonts w:ascii="Arial"/>
          <w:b/>
        </w:rPr>
      </w:pPr>
    </w:p>
    <w:p>
      <w:pPr>
        <w:pStyle w:val="BodyText"/>
        <w:ind w:right="345"/>
        <w:jc w:val="both"/>
      </w:pPr>
      <w:r>
        <w:rPr>
          <w:rFonts w:ascii="Arial" w:hAnsi="Arial"/>
          <w:b/>
        </w:rPr>
        <w:t>Artículo 1359.- </w:t>
      </w:r>
      <w:r>
        <w:rPr/>
        <w:t>El testamento otorgado legalmente será válido, aunque no contenga institución de heredero y aunque el nombrado no acepte la herencia o sea incapaz de heredar.</w:t>
      </w:r>
    </w:p>
    <w:p>
      <w:pPr>
        <w:pStyle w:val="BodyText"/>
        <w:spacing w:before="229"/>
        <w:ind w:right="346"/>
        <w:jc w:val="both"/>
      </w:pPr>
      <w:r>
        <w:rPr>
          <w:rFonts w:ascii="Arial" w:hAnsi="Arial"/>
          <w:b/>
        </w:rPr>
        <w:t>Artículo 1360.- </w:t>
      </w:r>
      <w:r>
        <w:rPr/>
        <w:t>En los tres casos señalados en el artículo anterior, se cumplirán las demás disposiciones testamentarias que estuvieren hechas conforme a las leyes.</w:t>
      </w:r>
    </w:p>
    <w:p>
      <w:pPr>
        <w:pStyle w:val="BodyText"/>
        <w:spacing w:before="1"/>
        <w:ind w:left="0"/>
      </w:pPr>
    </w:p>
    <w:p>
      <w:pPr>
        <w:pStyle w:val="BodyText"/>
        <w:ind w:right="346"/>
        <w:jc w:val="both"/>
      </w:pPr>
      <w:r>
        <w:rPr>
          <w:rFonts w:ascii="Arial" w:hAnsi="Arial"/>
          <w:b/>
        </w:rPr>
        <w:t>Artículo 1361.- </w:t>
      </w:r>
      <w:r>
        <w:rPr/>
        <w:t>No obstante lo dispuesto en el artículo 1325, la designación de día en que deba comenzar o cesar la institución de heredero, se tendrá por no puesta.</w:t>
      </w:r>
    </w:p>
    <w:p>
      <w:pPr>
        <w:pStyle w:val="BodyText"/>
        <w:spacing w:before="229"/>
        <w:ind w:right="346"/>
        <w:jc w:val="both"/>
      </w:pPr>
      <w:r>
        <w:rPr>
          <w:rFonts w:ascii="Arial" w:hAnsi="Arial"/>
          <w:b/>
        </w:rPr>
        <w:t>Artículo 1362.- </w:t>
      </w:r>
      <w:r>
        <w:rPr/>
        <w:t>Los herederos instituidos sin designación de la parte que a cada uno corresponde, heredarán por partes iguales.</w:t>
      </w:r>
    </w:p>
    <w:p>
      <w:pPr>
        <w:pStyle w:val="BodyText"/>
        <w:spacing w:before="1"/>
        <w:ind w:left="0"/>
      </w:pPr>
    </w:p>
    <w:p>
      <w:pPr>
        <w:pStyle w:val="BodyText"/>
        <w:spacing w:before="1"/>
        <w:jc w:val="both"/>
      </w:pPr>
      <w:r>
        <w:rPr>
          <w:rFonts w:ascii="Arial" w:hAnsi="Arial"/>
          <w:b/>
        </w:rPr>
        <w:t>Artículo</w:t>
      </w:r>
      <w:r>
        <w:rPr>
          <w:rFonts w:ascii="Arial" w:hAnsi="Arial"/>
          <w:b/>
          <w:spacing w:val="-7"/>
        </w:rPr>
        <w:t> </w:t>
      </w:r>
      <w:r>
        <w:rPr>
          <w:rFonts w:ascii="Arial" w:hAnsi="Arial"/>
          <w:b/>
        </w:rPr>
        <w:t>1363.-</w:t>
      </w:r>
      <w:r>
        <w:rPr>
          <w:rFonts w:ascii="Arial" w:hAnsi="Arial"/>
          <w:b/>
          <w:spacing w:val="-7"/>
        </w:rPr>
        <w:t> </w:t>
      </w:r>
      <w:r>
        <w:rPr/>
        <w:t>El</w:t>
      </w:r>
      <w:r>
        <w:rPr>
          <w:spacing w:val="-8"/>
        </w:rPr>
        <w:t> </w:t>
      </w:r>
      <w:r>
        <w:rPr/>
        <w:t>heredero</w:t>
      </w:r>
      <w:r>
        <w:rPr>
          <w:spacing w:val="-7"/>
        </w:rPr>
        <w:t> </w:t>
      </w:r>
      <w:r>
        <w:rPr/>
        <w:t>instituido</w:t>
      </w:r>
      <w:r>
        <w:rPr>
          <w:spacing w:val="-6"/>
        </w:rPr>
        <w:t> </w:t>
      </w:r>
      <w:r>
        <w:rPr/>
        <w:t>en</w:t>
      </w:r>
      <w:r>
        <w:rPr>
          <w:spacing w:val="-9"/>
        </w:rPr>
        <w:t> </w:t>
      </w:r>
      <w:r>
        <w:rPr/>
        <w:t>cosa</w:t>
      </w:r>
      <w:r>
        <w:rPr>
          <w:spacing w:val="-5"/>
        </w:rPr>
        <w:t> </w:t>
      </w:r>
      <w:r>
        <w:rPr/>
        <w:t>cierta</w:t>
      </w:r>
      <w:r>
        <w:rPr>
          <w:spacing w:val="-6"/>
        </w:rPr>
        <w:t> </w:t>
      </w:r>
      <w:r>
        <w:rPr/>
        <w:t>y</w:t>
      </w:r>
      <w:r>
        <w:rPr>
          <w:spacing w:val="-7"/>
        </w:rPr>
        <w:t> </w:t>
      </w:r>
      <w:r>
        <w:rPr/>
        <w:t>determinada</w:t>
      </w:r>
      <w:r>
        <w:rPr>
          <w:spacing w:val="-5"/>
        </w:rPr>
        <w:t> </w:t>
      </w:r>
      <w:r>
        <w:rPr/>
        <w:t>debe</w:t>
      </w:r>
      <w:r>
        <w:rPr>
          <w:spacing w:val="-9"/>
        </w:rPr>
        <w:t> </w:t>
      </w:r>
      <w:r>
        <w:rPr/>
        <w:t>tenerse</w:t>
      </w:r>
      <w:r>
        <w:rPr>
          <w:spacing w:val="-5"/>
        </w:rPr>
        <w:t> </w:t>
      </w:r>
      <w:r>
        <w:rPr/>
        <w:t>por</w:t>
      </w:r>
      <w:r>
        <w:rPr>
          <w:spacing w:val="-7"/>
        </w:rPr>
        <w:t> </w:t>
      </w:r>
      <w:r>
        <w:rPr>
          <w:spacing w:val="-2"/>
        </w:rPr>
        <w:t>legatario.</w:t>
      </w:r>
    </w:p>
    <w:p>
      <w:pPr>
        <w:pStyle w:val="BodyText"/>
        <w:spacing w:before="228"/>
        <w:ind w:right="342"/>
        <w:jc w:val="both"/>
      </w:pPr>
      <w:r>
        <w:rPr>
          <w:rFonts w:ascii="Arial" w:hAnsi="Arial"/>
          <w:b/>
        </w:rPr>
        <w:t>Artículo 1364.- </w:t>
      </w:r>
      <w:r>
        <w:rPr/>
        <w:t>Aunque el testador nombre algunos herederos individualmente y a otros colectivamente como si dijera: "Instituyo por mis herederos a Pedro y a Pablo y a los hijos de Francisco", los colectivamente nombrados se considerarán como si fuesen individualmente, a no ser que se conozca de un modo claro que ha sido otra la voluntad del testador.</w:t>
      </w:r>
    </w:p>
    <w:p>
      <w:pPr>
        <w:pStyle w:val="BodyText"/>
        <w:spacing w:before="2"/>
        <w:ind w:left="0"/>
      </w:pPr>
    </w:p>
    <w:p>
      <w:pPr>
        <w:pStyle w:val="BodyText"/>
        <w:ind w:right="345"/>
        <w:jc w:val="both"/>
      </w:pPr>
      <w:r>
        <w:rPr>
          <w:rFonts w:ascii="Arial" w:hAnsi="Arial"/>
          <w:b/>
        </w:rPr>
        <w:t>Artículo 1365.- </w:t>
      </w:r>
      <w:r>
        <w:rPr/>
        <w:t>Si el testador instituye a sus hermanos, y los tiene sólo de padre, sólo de madre, y de padre y madre, se dividirán la herencia como en el caso de intestado.</w:t>
      </w:r>
    </w:p>
    <w:p>
      <w:pPr>
        <w:pStyle w:val="BodyText"/>
        <w:spacing w:before="229"/>
        <w:ind w:right="342"/>
        <w:jc w:val="both"/>
      </w:pPr>
      <w:r>
        <w:rPr>
          <w:rFonts w:ascii="Arial" w:hAnsi="Arial"/>
          <w:b/>
        </w:rPr>
        <w:t>Artículo 1366.- </w:t>
      </w:r>
      <w:r>
        <w:rPr/>
        <w:t>Si el testador llama a la sucesión a cierta persona y a sus hijos, se entenderán todos instituidos simultánea y no sucesivamente.</w:t>
      </w:r>
    </w:p>
    <w:p>
      <w:pPr>
        <w:pStyle w:val="BodyText"/>
        <w:spacing w:before="229"/>
        <w:ind w:right="348"/>
        <w:jc w:val="both"/>
      </w:pPr>
      <w:r>
        <w:rPr>
          <w:rFonts w:ascii="Arial" w:hAnsi="Arial"/>
          <w:b/>
        </w:rPr>
        <w:t>Artículo</w:t>
      </w:r>
      <w:r>
        <w:rPr>
          <w:rFonts w:ascii="Arial" w:hAnsi="Arial"/>
          <w:b/>
          <w:spacing w:val="-1"/>
        </w:rPr>
        <w:t> </w:t>
      </w:r>
      <w:r>
        <w:rPr>
          <w:rFonts w:ascii="Arial" w:hAnsi="Arial"/>
          <w:b/>
        </w:rPr>
        <w:t>1367.-</w:t>
      </w:r>
      <w:r>
        <w:rPr>
          <w:rFonts w:ascii="Arial" w:hAnsi="Arial"/>
          <w:b/>
          <w:spacing w:val="-1"/>
        </w:rPr>
        <w:t> </w:t>
      </w:r>
      <w:r>
        <w:rPr/>
        <w:t>El</w:t>
      </w:r>
      <w:r>
        <w:rPr>
          <w:spacing w:val="-3"/>
        </w:rPr>
        <w:t> </w:t>
      </w:r>
      <w:r>
        <w:rPr/>
        <w:t>heredero</w:t>
      </w:r>
      <w:r>
        <w:rPr>
          <w:spacing w:val="-2"/>
        </w:rPr>
        <w:t> </w:t>
      </w:r>
      <w:r>
        <w:rPr/>
        <w:t>debe</w:t>
      </w:r>
      <w:r>
        <w:rPr>
          <w:spacing w:val="-3"/>
        </w:rPr>
        <w:t> </w:t>
      </w:r>
      <w:r>
        <w:rPr/>
        <w:t>ser instituido designándolo por</w:t>
      </w:r>
      <w:r>
        <w:rPr>
          <w:spacing w:val="-1"/>
        </w:rPr>
        <w:t> </w:t>
      </w:r>
      <w:r>
        <w:rPr/>
        <w:t>su nombre</w:t>
      </w:r>
      <w:r>
        <w:rPr>
          <w:spacing w:val="-2"/>
        </w:rPr>
        <w:t> </w:t>
      </w:r>
      <w:r>
        <w:rPr/>
        <w:t>y apellido,</w:t>
      </w:r>
      <w:r>
        <w:rPr>
          <w:spacing w:val="-2"/>
        </w:rPr>
        <w:t> </w:t>
      </w:r>
      <w:r>
        <w:rPr/>
        <w:t>y</w:t>
      </w:r>
      <w:r>
        <w:rPr>
          <w:spacing w:val="-1"/>
        </w:rPr>
        <w:t> </w:t>
      </w:r>
      <w:r>
        <w:rPr/>
        <w:t>si hubiere varios que tuvieren el mismo nombre y apellido, deben agregarse otros nombres y circunstancias que distingan al que se quiere nombrar.</w:t>
      </w:r>
    </w:p>
    <w:p>
      <w:pPr>
        <w:pStyle w:val="BodyText"/>
        <w:spacing w:before="2"/>
        <w:ind w:left="0"/>
      </w:pPr>
    </w:p>
    <w:p>
      <w:pPr>
        <w:pStyle w:val="BodyText"/>
        <w:ind w:right="344"/>
        <w:jc w:val="both"/>
      </w:pPr>
      <w:r>
        <w:rPr>
          <w:rFonts w:ascii="Arial" w:hAnsi="Arial"/>
          <w:b/>
        </w:rPr>
        <w:t>Artículo 1368.- </w:t>
      </w:r>
      <w:r>
        <w:rPr/>
        <w:t>Aunque se haya omitido el nombre del heredero, si el testador le designare de otro modo que no pueda dudarse quién sea, valdrá la institución.</w:t>
      </w:r>
    </w:p>
    <w:p>
      <w:pPr>
        <w:pStyle w:val="BodyText"/>
        <w:spacing w:before="229"/>
        <w:ind w:right="346"/>
        <w:jc w:val="both"/>
      </w:pPr>
      <w:r>
        <w:rPr>
          <w:rFonts w:ascii="Arial" w:hAnsi="Arial"/>
          <w:b/>
        </w:rPr>
        <w:t>Artículo 1369.- </w:t>
      </w:r>
      <w:r>
        <w:rPr/>
        <w:t>El</w:t>
      </w:r>
      <w:r>
        <w:rPr>
          <w:spacing w:val="-1"/>
        </w:rPr>
        <w:t> </w:t>
      </w:r>
      <w:r>
        <w:rPr/>
        <w:t>error</w:t>
      </w:r>
      <w:r>
        <w:rPr>
          <w:spacing w:val="-1"/>
        </w:rPr>
        <w:t> </w:t>
      </w:r>
      <w:r>
        <w:rPr/>
        <w:t>en el</w:t>
      </w:r>
      <w:r>
        <w:rPr>
          <w:spacing w:val="-1"/>
        </w:rPr>
        <w:t> </w:t>
      </w:r>
      <w:r>
        <w:rPr/>
        <w:t>nombre, apellido</w:t>
      </w:r>
      <w:r>
        <w:rPr>
          <w:spacing w:val="-2"/>
        </w:rPr>
        <w:t> </w:t>
      </w:r>
      <w:r>
        <w:rPr/>
        <w:t>o cualidades</w:t>
      </w:r>
      <w:r>
        <w:rPr>
          <w:spacing w:val="-1"/>
        </w:rPr>
        <w:t> </w:t>
      </w:r>
      <w:r>
        <w:rPr/>
        <w:t>del</w:t>
      </w:r>
      <w:r>
        <w:rPr>
          <w:spacing w:val="-1"/>
        </w:rPr>
        <w:t> </w:t>
      </w:r>
      <w:r>
        <w:rPr/>
        <w:t>heredero,</w:t>
      </w:r>
      <w:r>
        <w:rPr>
          <w:spacing w:val="-2"/>
        </w:rPr>
        <w:t> </w:t>
      </w:r>
      <w:r>
        <w:rPr/>
        <w:t>no</w:t>
      </w:r>
      <w:r>
        <w:rPr>
          <w:spacing w:val="-2"/>
        </w:rPr>
        <w:t> </w:t>
      </w:r>
      <w:r>
        <w:rPr/>
        <w:t>vicia la institución, si de otro modo se supiere ciertamente quién es la persona nombrada.</w:t>
      </w:r>
    </w:p>
    <w:p>
      <w:pPr>
        <w:pStyle w:val="BodyText"/>
        <w:spacing w:before="1"/>
        <w:ind w:left="0"/>
      </w:pPr>
    </w:p>
    <w:p>
      <w:pPr>
        <w:pStyle w:val="BodyText"/>
        <w:ind w:right="346"/>
        <w:jc w:val="both"/>
      </w:pPr>
      <w:r>
        <w:rPr>
          <w:rFonts w:ascii="Arial" w:hAnsi="Arial"/>
          <w:b/>
        </w:rPr>
        <w:t>Artículo 1370.- </w:t>
      </w:r>
      <w:r>
        <w:rPr/>
        <w:t>Si entre varios individuos del mismo nombre y circunstancias no pudiere saberse a quién quiso designar el testador, ninguno será heredero.</w:t>
      </w:r>
    </w:p>
    <w:p>
      <w:pPr>
        <w:pStyle w:val="BodyText"/>
        <w:spacing w:before="229"/>
        <w:ind w:right="347"/>
        <w:jc w:val="both"/>
      </w:pPr>
      <w:r>
        <w:rPr>
          <w:rFonts w:ascii="Arial" w:hAnsi="Arial"/>
          <w:b/>
        </w:rPr>
        <w:t>Artículo 1371.- </w:t>
      </w:r>
      <w:r>
        <w:rPr/>
        <w:t>Toda disposición en favor de persona incierta o sobre cosa que no pueda identificarse será nula, a menos que por algún evento puedan resultar ciertas.</w:t>
      </w:r>
    </w:p>
    <w:p>
      <w:pPr>
        <w:pStyle w:val="BodyText"/>
        <w:spacing w:after="0"/>
        <w:jc w:val="both"/>
        <w:sectPr>
          <w:pgSz w:w="12240" w:h="15840"/>
          <w:pgMar w:header="15" w:footer="730" w:top="1680" w:bottom="920" w:left="1080" w:right="1080"/>
        </w:sectPr>
      </w:pPr>
    </w:p>
    <w:p>
      <w:pPr>
        <w:pStyle w:val="BodyText"/>
        <w:ind w:left="0"/>
      </w:pPr>
    </w:p>
    <w:p>
      <w:pPr>
        <w:pStyle w:val="BodyText"/>
        <w:spacing w:before="53"/>
        <w:ind w:left="0"/>
      </w:pPr>
    </w:p>
    <w:p>
      <w:pPr>
        <w:pStyle w:val="Heading1"/>
        <w:ind w:left="370"/>
      </w:pPr>
      <w:r>
        <w:rPr/>
        <w:t>CAPITULO</w:t>
      </w:r>
      <w:r>
        <w:rPr>
          <w:spacing w:val="-10"/>
        </w:rPr>
        <w:t> </w:t>
      </w:r>
      <w:r>
        <w:rPr>
          <w:spacing w:val="-5"/>
        </w:rPr>
        <w:t>VII</w:t>
      </w:r>
    </w:p>
    <w:p>
      <w:pPr>
        <w:pStyle w:val="BodyText"/>
        <w:ind w:left="0"/>
        <w:rPr>
          <w:rFonts w:ascii="Arial"/>
          <w:b/>
        </w:rPr>
      </w:pPr>
    </w:p>
    <w:p>
      <w:pPr>
        <w:pStyle w:val="Heading2"/>
        <w:spacing w:before="1"/>
      </w:pPr>
      <w:r>
        <w:rPr/>
        <w:t>De</w:t>
      </w:r>
      <w:r>
        <w:rPr>
          <w:spacing w:val="-6"/>
        </w:rPr>
        <w:t> </w:t>
      </w:r>
      <w:r>
        <w:rPr/>
        <w:t>los</w:t>
      </w:r>
      <w:r>
        <w:rPr>
          <w:spacing w:val="-5"/>
        </w:rPr>
        <w:t> </w:t>
      </w:r>
      <w:r>
        <w:rPr>
          <w:spacing w:val="-2"/>
        </w:rPr>
        <w:t>legados</w:t>
      </w:r>
    </w:p>
    <w:p>
      <w:pPr>
        <w:pStyle w:val="BodyText"/>
        <w:spacing w:before="228"/>
        <w:ind w:right="345"/>
        <w:jc w:val="both"/>
      </w:pPr>
      <w:r>
        <w:rPr>
          <w:rFonts w:ascii="Arial" w:hAnsi="Arial"/>
          <w:b/>
        </w:rPr>
        <w:t>Artículo 1372.- </w:t>
      </w:r>
      <w:r>
        <w:rPr/>
        <w:t>Cuando no haya disposiciones especiales, los legatarios se regirán por las mismas normas que los herederos.</w:t>
      </w:r>
    </w:p>
    <w:p>
      <w:pPr>
        <w:pStyle w:val="BodyText"/>
        <w:spacing w:before="1"/>
        <w:ind w:left="0"/>
      </w:pPr>
    </w:p>
    <w:p>
      <w:pPr>
        <w:pStyle w:val="BodyText"/>
        <w:jc w:val="both"/>
      </w:pPr>
      <w:r>
        <w:rPr>
          <w:rFonts w:ascii="Arial" w:hAnsi="Arial"/>
          <w:b/>
        </w:rPr>
        <w:t>Artículo</w:t>
      </w:r>
      <w:r>
        <w:rPr>
          <w:rFonts w:ascii="Arial" w:hAnsi="Arial"/>
          <w:b/>
          <w:spacing w:val="-5"/>
        </w:rPr>
        <w:t> </w:t>
      </w:r>
      <w:r>
        <w:rPr>
          <w:rFonts w:ascii="Arial" w:hAnsi="Arial"/>
          <w:b/>
        </w:rPr>
        <w:t>1373.-</w:t>
      </w:r>
      <w:r>
        <w:rPr>
          <w:rFonts w:ascii="Arial" w:hAnsi="Arial"/>
          <w:b/>
          <w:spacing w:val="-5"/>
        </w:rPr>
        <w:t> </w:t>
      </w:r>
      <w:r>
        <w:rPr/>
        <w:t>El</w:t>
      </w:r>
      <w:r>
        <w:rPr>
          <w:spacing w:val="-6"/>
        </w:rPr>
        <w:t> </w:t>
      </w:r>
      <w:r>
        <w:rPr/>
        <w:t>legado</w:t>
      </w:r>
      <w:r>
        <w:rPr>
          <w:spacing w:val="-7"/>
        </w:rPr>
        <w:t> </w:t>
      </w:r>
      <w:r>
        <w:rPr/>
        <w:t>puede</w:t>
      </w:r>
      <w:r>
        <w:rPr>
          <w:spacing w:val="-3"/>
        </w:rPr>
        <w:t> </w:t>
      </w:r>
      <w:r>
        <w:rPr/>
        <w:t>consistir</w:t>
      </w:r>
      <w:r>
        <w:rPr>
          <w:spacing w:val="-3"/>
        </w:rPr>
        <w:t> </w:t>
      </w:r>
      <w:r>
        <w:rPr/>
        <w:t>en</w:t>
      </w:r>
      <w:r>
        <w:rPr>
          <w:spacing w:val="-5"/>
        </w:rPr>
        <w:t> </w:t>
      </w:r>
      <w:r>
        <w:rPr/>
        <w:t>la</w:t>
      </w:r>
      <w:r>
        <w:rPr>
          <w:spacing w:val="-3"/>
        </w:rPr>
        <w:t> </w:t>
      </w:r>
      <w:r>
        <w:rPr/>
        <w:t>prestación</w:t>
      </w:r>
      <w:r>
        <w:rPr>
          <w:spacing w:val="-5"/>
        </w:rPr>
        <w:t> </w:t>
      </w:r>
      <w:r>
        <w:rPr/>
        <w:t>de</w:t>
      </w:r>
      <w:r>
        <w:rPr>
          <w:spacing w:val="-5"/>
        </w:rPr>
        <w:t> </w:t>
      </w:r>
      <w:r>
        <w:rPr/>
        <w:t>la</w:t>
      </w:r>
      <w:r>
        <w:rPr>
          <w:spacing w:val="-5"/>
        </w:rPr>
        <w:t> </w:t>
      </w:r>
      <w:r>
        <w:rPr/>
        <w:t>cosa</w:t>
      </w:r>
      <w:r>
        <w:rPr>
          <w:spacing w:val="-4"/>
        </w:rPr>
        <w:t> </w:t>
      </w:r>
      <w:r>
        <w:rPr/>
        <w:t>o</w:t>
      </w:r>
      <w:r>
        <w:rPr>
          <w:spacing w:val="-5"/>
        </w:rPr>
        <w:t> </w:t>
      </w:r>
      <w:r>
        <w:rPr/>
        <w:t>en</w:t>
      </w:r>
      <w:r>
        <w:rPr>
          <w:spacing w:val="-6"/>
        </w:rPr>
        <w:t> </w:t>
      </w:r>
      <w:r>
        <w:rPr/>
        <w:t>la</w:t>
      </w:r>
      <w:r>
        <w:rPr>
          <w:spacing w:val="-6"/>
        </w:rPr>
        <w:t> </w:t>
      </w:r>
      <w:r>
        <w:rPr/>
        <w:t>de</w:t>
      </w:r>
      <w:r>
        <w:rPr>
          <w:spacing w:val="-5"/>
        </w:rPr>
        <w:t> </w:t>
      </w:r>
      <w:r>
        <w:rPr/>
        <w:t>algún</w:t>
      </w:r>
      <w:r>
        <w:rPr>
          <w:spacing w:val="-4"/>
        </w:rPr>
        <w:t> </w:t>
      </w:r>
      <w:r>
        <w:rPr/>
        <w:t>hecho</w:t>
      </w:r>
      <w:r>
        <w:rPr>
          <w:spacing w:val="-4"/>
        </w:rPr>
        <w:t> </w:t>
      </w:r>
      <w:r>
        <w:rPr/>
        <w:t>o</w:t>
      </w:r>
      <w:r>
        <w:rPr>
          <w:spacing w:val="-6"/>
        </w:rPr>
        <w:t> </w:t>
      </w:r>
      <w:r>
        <w:rPr>
          <w:spacing w:val="-2"/>
        </w:rPr>
        <w:t>servicio.</w:t>
      </w:r>
    </w:p>
    <w:p>
      <w:pPr>
        <w:pStyle w:val="BodyText"/>
        <w:spacing w:before="1"/>
        <w:ind w:left="0"/>
      </w:pPr>
    </w:p>
    <w:p>
      <w:pPr>
        <w:pStyle w:val="BodyText"/>
        <w:spacing w:before="1"/>
        <w:ind w:right="344"/>
        <w:jc w:val="both"/>
      </w:pPr>
      <w:r>
        <w:rPr>
          <w:rFonts w:ascii="Arial" w:hAnsi="Arial"/>
          <w:b/>
        </w:rPr>
        <w:t>Artículo 1374.- </w:t>
      </w:r>
      <w:r>
        <w:rPr/>
        <w:t>No produce efecto el legado si por acto del testador pierde la cosa legada la forma y denominación que la determinaban.</w:t>
      </w:r>
    </w:p>
    <w:p>
      <w:pPr>
        <w:pStyle w:val="BodyText"/>
        <w:spacing w:before="229"/>
        <w:ind w:right="346"/>
        <w:jc w:val="both"/>
      </w:pPr>
      <w:r>
        <w:rPr>
          <w:rFonts w:ascii="Arial" w:hAnsi="Arial"/>
          <w:b/>
        </w:rPr>
        <w:t>Artículo 1375.- </w:t>
      </w:r>
      <w:r>
        <w:rPr/>
        <w:t>El testador puede gravar con legados no sólo a los herederos, sino a los mismos </w:t>
      </w:r>
      <w:r>
        <w:rPr>
          <w:spacing w:val="-2"/>
        </w:rPr>
        <w:t>legatarios.</w:t>
      </w:r>
    </w:p>
    <w:p>
      <w:pPr>
        <w:pStyle w:val="BodyText"/>
        <w:spacing w:before="228"/>
        <w:ind w:right="343"/>
        <w:jc w:val="both"/>
      </w:pPr>
      <w:r>
        <w:rPr>
          <w:rFonts w:ascii="Arial" w:hAnsi="Arial"/>
          <w:b/>
        </w:rPr>
        <w:t>Artículo 1376.- </w:t>
      </w:r>
      <w:r>
        <w:rPr/>
        <w:t>La cosa legada deberá ser entregada con todos sus accesorios y en el estado en que se halle al morir el testador.</w:t>
      </w:r>
    </w:p>
    <w:p>
      <w:pPr>
        <w:pStyle w:val="BodyText"/>
        <w:spacing w:before="1"/>
        <w:ind w:left="0"/>
      </w:pPr>
    </w:p>
    <w:p>
      <w:pPr>
        <w:pStyle w:val="BodyText"/>
        <w:spacing w:before="1"/>
        <w:ind w:right="343"/>
        <w:jc w:val="both"/>
      </w:pPr>
      <w:r>
        <w:rPr>
          <w:rFonts w:ascii="Arial" w:hAnsi="Arial"/>
          <w:b/>
        </w:rPr>
        <w:t>Artículo 1377.- </w:t>
      </w:r>
      <w:r>
        <w:rPr/>
        <w:t>Los gastos necesarios para la entrega de la cosa legada, serán a cargo del legatario, salvo disposición del testador en contrario.</w:t>
      </w:r>
    </w:p>
    <w:p>
      <w:pPr>
        <w:pStyle w:val="BodyText"/>
        <w:spacing w:before="229"/>
        <w:jc w:val="both"/>
      </w:pPr>
      <w:r>
        <w:rPr>
          <w:rFonts w:ascii="Arial" w:hAnsi="Arial"/>
          <w:b/>
        </w:rPr>
        <w:t>Artículo</w:t>
      </w:r>
      <w:r>
        <w:rPr>
          <w:rFonts w:ascii="Arial" w:hAnsi="Arial"/>
          <w:b/>
          <w:spacing w:val="-6"/>
        </w:rPr>
        <w:t> </w:t>
      </w:r>
      <w:r>
        <w:rPr>
          <w:rFonts w:ascii="Arial" w:hAnsi="Arial"/>
          <w:b/>
        </w:rPr>
        <w:t>1378.-</w:t>
      </w:r>
      <w:r>
        <w:rPr>
          <w:rFonts w:ascii="Arial" w:hAnsi="Arial"/>
          <w:b/>
          <w:spacing w:val="-6"/>
        </w:rPr>
        <w:t> </w:t>
      </w:r>
      <w:r>
        <w:rPr/>
        <w:t>El</w:t>
      </w:r>
      <w:r>
        <w:rPr>
          <w:spacing w:val="-7"/>
        </w:rPr>
        <w:t> </w:t>
      </w:r>
      <w:r>
        <w:rPr/>
        <w:t>legatario</w:t>
      </w:r>
      <w:r>
        <w:rPr>
          <w:spacing w:val="-5"/>
        </w:rPr>
        <w:t> </w:t>
      </w:r>
      <w:r>
        <w:rPr/>
        <w:t>no</w:t>
      </w:r>
      <w:r>
        <w:rPr>
          <w:spacing w:val="-7"/>
        </w:rPr>
        <w:t> </w:t>
      </w:r>
      <w:r>
        <w:rPr/>
        <w:t>puede</w:t>
      </w:r>
      <w:r>
        <w:rPr>
          <w:spacing w:val="-7"/>
        </w:rPr>
        <w:t> </w:t>
      </w:r>
      <w:r>
        <w:rPr/>
        <w:t>aceptar</w:t>
      </w:r>
      <w:r>
        <w:rPr>
          <w:spacing w:val="-5"/>
        </w:rPr>
        <w:t> </w:t>
      </w:r>
      <w:r>
        <w:rPr/>
        <w:t>una</w:t>
      </w:r>
      <w:r>
        <w:rPr>
          <w:spacing w:val="-6"/>
        </w:rPr>
        <w:t> </w:t>
      </w:r>
      <w:r>
        <w:rPr/>
        <w:t>parte</w:t>
      </w:r>
      <w:r>
        <w:rPr>
          <w:spacing w:val="-7"/>
        </w:rPr>
        <w:t> </w:t>
      </w:r>
      <w:r>
        <w:rPr/>
        <w:t>del</w:t>
      </w:r>
      <w:r>
        <w:rPr>
          <w:spacing w:val="-7"/>
        </w:rPr>
        <w:t> </w:t>
      </w:r>
      <w:r>
        <w:rPr/>
        <w:t>legado</w:t>
      </w:r>
      <w:r>
        <w:rPr>
          <w:spacing w:val="-7"/>
        </w:rPr>
        <w:t> </w:t>
      </w:r>
      <w:r>
        <w:rPr/>
        <w:t>y</w:t>
      </w:r>
      <w:r>
        <w:rPr>
          <w:spacing w:val="-6"/>
        </w:rPr>
        <w:t> </w:t>
      </w:r>
      <w:r>
        <w:rPr/>
        <w:t>repudiar</w:t>
      </w:r>
      <w:r>
        <w:rPr>
          <w:spacing w:val="-7"/>
        </w:rPr>
        <w:t> </w:t>
      </w:r>
      <w:r>
        <w:rPr>
          <w:spacing w:val="-2"/>
        </w:rPr>
        <w:t>otra.</w:t>
      </w:r>
    </w:p>
    <w:p>
      <w:pPr>
        <w:pStyle w:val="BodyText"/>
        <w:ind w:left="0"/>
      </w:pPr>
    </w:p>
    <w:p>
      <w:pPr>
        <w:pStyle w:val="BodyText"/>
        <w:spacing w:before="1"/>
        <w:ind w:right="343"/>
        <w:jc w:val="both"/>
      </w:pPr>
      <w:r>
        <w:rPr>
          <w:rFonts w:ascii="Arial" w:hAnsi="Arial"/>
          <w:b/>
        </w:rPr>
        <w:t>Artículo 1379.- </w:t>
      </w:r>
      <w:r>
        <w:rPr/>
        <w:t>Si el legatario muere antes de aceptar un legado y deja varios herederos, puede uno de éstos aceptar y otro repudiar la parte que le corresponda en el legado.</w:t>
      </w:r>
    </w:p>
    <w:p>
      <w:pPr>
        <w:pStyle w:val="BodyText"/>
        <w:spacing w:before="1"/>
        <w:ind w:left="0"/>
      </w:pPr>
    </w:p>
    <w:p>
      <w:pPr>
        <w:pStyle w:val="BodyText"/>
        <w:ind w:right="343"/>
        <w:jc w:val="both"/>
      </w:pPr>
      <w:r>
        <w:rPr>
          <w:rFonts w:ascii="Arial" w:hAnsi="Arial"/>
          <w:b/>
        </w:rPr>
        <w:t>Artículo 1380.- </w:t>
      </w:r>
      <w:r>
        <w:rPr/>
        <w:t>Si se dejaren dos legados y uno fuere oneroso, el legatario no podrá renunciar a éste y aceptar el que no lo sea. Si los dos son onerosos o gratuitos, es libre para aceptarlos todos o repudiar el que quiera.</w:t>
      </w:r>
    </w:p>
    <w:p>
      <w:pPr>
        <w:pStyle w:val="BodyText"/>
        <w:spacing w:before="229"/>
        <w:ind w:right="343"/>
        <w:jc w:val="both"/>
      </w:pPr>
      <w:r>
        <w:rPr>
          <w:rFonts w:ascii="Arial" w:hAnsi="Arial"/>
          <w:b/>
        </w:rPr>
        <w:t>Artículo 1381.- </w:t>
      </w:r>
      <w:r>
        <w:rPr/>
        <w:t>El heredero que sea al mismo tiempo legatario, puede renunciar la herencia y aceptar el legado, o renunciar éste y aceptar aquélla.</w:t>
      </w:r>
    </w:p>
    <w:p>
      <w:pPr>
        <w:pStyle w:val="BodyText"/>
        <w:spacing w:before="229"/>
        <w:ind w:right="345"/>
        <w:jc w:val="both"/>
      </w:pPr>
      <w:r>
        <w:rPr>
          <w:rFonts w:ascii="Arial" w:hAnsi="Arial"/>
          <w:b/>
        </w:rPr>
        <w:t>Artículo 1382.- </w:t>
      </w:r>
      <w:r>
        <w:rPr/>
        <w:t>El acreedor cuyo crédito no conste más que por testamento, se tendrá para los efectos legales como legatario preferente.</w:t>
      </w:r>
    </w:p>
    <w:p>
      <w:pPr>
        <w:pStyle w:val="BodyText"/>
        <w:spacing w:before="2"/>
        <w:ind w:left="0"/>
      </w:pPr>
    </w:p>
    <w:p>
      <w:pPr>
        <w:pStyle w:val="BodyText"/>
        <w:ind w:right="344"/>
        <w:jc w:val="both"/>
      </w:pPr>
      <w:r>
        <w:rPr>
          <w:rFonts w:ascii="Arial" w:hAnsi="Arial"/>
          <w:b/>
        </w:rPr>
        <w:t>Artículo 1383.- </w:t>
      </w:r>
      <w:r>
        <w:rPr/>
        <w:t>Cuando se legue una cosa con todo lo que comprenda, no se entenderán legados los documentos justificantes de propiedad, ni los créditos activos, a no ser que se hayan mencionado</w:t>
      </w:r>
      <w:r>
        <w:rPr>
          <w:spacing w:val="40"/>
        </w:rPr>
        <w:t> </w:t>
      </w:r>
      <w:r>
        <w:rPr/>
        <w:t>expresa y especificadamente.</w:t>
      </w:r>
    </w:p>
    <w:p>
      <w:pPr>
        <w:pStyle w:val="BodyText"/>
        <w:spacing w:before="229"/>
        <w:ind w:right="348"/>
        <w:jc w:val="both"/>
      </w:pPr>
      <w:r>
        <w:rPr>
          <w:rFonts w:ascii="Arial" w:hAnsi="Arial"/>
          <w:b/>
        </w:rPr>
        <w:t>Artículo 1384.- </w:t>
      </w:r>
      <w:r>
        <w:rPr/>
        <w:t>El legado</w:t>
      </w:r>
      <w:r>
        <w:rPr>
          <w:spacing w:val="-2"/>
        </w:rPr>
        <w:t> </w:t>
      </w:r>
      <w:r>
        <w:rPr/>
        <w:t>del</w:t>
      </w:r>
      <w:r>
        <w:rPr>
          <w:spacing w:val="-1"/>
        </w:rPr>
        <w:t> </w:t>
      </w:r>
      <w:r>
        <w:rPr/>
        <w:t>menaje</w:t>
      </w:r>
      <w:r>
        <w:rPr>
          <w:spacing w:val="-2"/>
        </w:rPr>
        <w:t> </w:t>
      </w:r>
      <w:r>
        <w:rPr/>
        <w:t>de</w:t>
      </w:r>
      <w:r>
        <w:rPr>
          <w:spacing w:val="-2"/>
        </w:rPr>
        <w:t> </w:t>
      </w:r>
      <w:r>
        <w:rPr/>
        <w:t>una casa</w:t>
      </w:r>
      <w:r>
        <w:rPr>
          <w:spacing w:val="-2"/>
        </w:rPr>
        <w:t> </w:t>
      </w:r>
      <w:r>
        <w:rPr/>
        <w:t>sólo comprende los</w:t>
      </w:r>
      <w:r>
        <w:rPr>
          <w:spacing w:val="-1"/>
        </w:rPr>
        <w:t> </w:t>
      </w:r>
      <w:r>
        <w:rPr/>
        <w:t>bienes</w:t>
      </w:r>
      <w:r>
        <w:rPr>
          <w:spacing w:val="-1"/>
        </w:rPr>
        <w:t> </w:t>
      </w:r>
      <w:r>
        <w:rPr/>
        <w:t>muebles</w:t>
      </w:r>
      <w:r>
        <w:rPr>
          <w:spacing w:val="-1"/>
        </w:rPr>
        <w:t> </w:t>
      </w:r>
      <w:r>
        <w:rPr/>
        <w:t>a que se</w:t>
      </w:r>
      <w:r>
        <w:rPr>
          <w:spacing w:val="-2"/>
        </w:rPr>
        <w:t> </w:t>
      </w:r>
      <w:r>
        <w:rPr/>
        <w:t>refiere</w:t>
      </w:r>
      <w:r>
        <w:rPr>
          <w:spacing w:val="-2"/>
        </w:rPr>
        <w:t> </w:t>
      </w:r>
      <w:r>
        <w:rPr/>
        <w:t>el artículo 836.</w:t>
      </w:r>
    </w:p>
    <w:p>
      <w:pPr>
        <w:pStyle w:val="BodyText"/>
        <w:spacing w:before="1"/>
        <w:ind w:left="0"/>
      </w:pPr>
    </w:p>
    <w:p>
      <w:pPr>
        <w:pStyle w:val="BodyText"/>
        <w:ind w:right="344"/>
        <w:jc w:val="both"/>
      </w:pPr>
      <w:r>
        <w:rPr>
          <w:rFonts w:ascii="Arial" w:hAnsi="Arial"/>
          <w:b/>
        </w:rPr>
        <w:t>Artículo 1385.- </w:t>
      </w:r>
      <w:r>
        <w:rPr/>
        <w:t>Si el que lega una propiedad le agrega después nuevas adquisiciones, no se comprenderán éstas en el legado, aunque sean contiguas, si no hay nueva declaración del testador.</w:t>
      </w:r>
    </w:p>
    <w:p>
      <w:pPr>
        <w:pStyle w:val="BodyText"/>
        <w:spacing w:before="230"/>
        <w:ind w:right="344"/>
        <w:jc w:val="both"/>
      </w:pPr>
      <w:r>
        <w:rPr>
          <w:rFonts w:ascii="Arial" w:hAnsi="Arial"/>
          <w:b/>
        </w:rPr>
        <w:t>Artículo 1386.- </w:t>
      </w:r>
      <w:r>
        <w:rPr/>
        <w:t>La declaración a que se refiere el artículo precedente no se requiere, respecto de las mejoras necesarias, útiles o voluntarias hechas en el mismo predio.</w:t>
      </w:r>
    </w:p>
    <w:p>
      <w:pPr>
        <w:pStyle w:val="BodyText"/>
        <w:spacing w:before="1"/>
        <w:ind w:left="0"/>
      </w:pPr>
    </w:p>
    <w:p>
      <w:pPr>
        <w:pStyle w:val="BodyText"/>
        <w:ind w:right="346"/>
        <w:jc w:val="both"/>
      </w:pPr>
      <w:r>
        <w:rPr>
          <w:rFonts w:ascii="Arial" w:hAnsi="Arial"/>
          <w:b/>
        </w:rPr>
        <w:t>Artículo 1387.- </w:t>
      </w:r>
      <w:r>
        <w:rPr/>
        <w:t>El</w:t>
      </w:r>
      <w:r>
        <w:rPr>
          <w:spacing w:val="-1"/>
        </w:rPr>
        <w:t> </w:t>
      </w:r>
      <w:r>
        <w:rPr/>
        <w:t>legatario puede exigir que el</w:t>
      </w:r>
      <w:r>
        <w:rPr>
          <w:spacing w:val="-3"/>
        </w:rPr>
        <w:t> </w:t>
      </w:r>
      <w:r>
        <w:rPr/>
        <w:t>heredero</w:t>
      </w:r>
      <w:r>
        <w:rPr>
          <w:spacing w:val="-2"/>
        </w:rPr>
        <w:t> </w:t>
      </w:r>
      <w:r>
        <w:rPr/>
        <w:t>otorgue fianza en todos los</w:t>
      </w:r>
      <w:r>
        <w:rPr>
          <w:spacing w:val="-1"/>
        </w:rPr>
        <w:t> </w:t>
      </w:r>
      <w:r>
        <w:rPr/>
        <w:t>casos</w:t>
      </w:r>
      <w:r>
        <w:rPr>
          <w:spacing w:val="-1"/>
        </w:rPr>
        <w:t> </w:t>
      </w:r>
      <w:r>
        <w:rPr/>
        <w:t>en que pueda exigirlo el acreedor.</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1388.- </w:t>
      </w:r>
      <w:r>
        <w:rPr/>
        <w:t>Si sólo hubiere legatarios, podrán éstos exigirse entre sí la constitución de la hipoteca </w:t>
      </w:r>
      <w:r>
        <w:rPr>
          <w:spacing w:val="-2"/>
        </w:rPr>
        <w:t>necesaria.</w:t>
      </w:r>
    </w:p>
    <w:p>
      <w:pPr>
        <w:pStyle w:val="BodyText"/>
        <w:spacing w:before="1"/>
        <w:ind w:left="0"/>
      </w:pPr>
    </w:p>
    <w:p>
      <w:pPr>
        <w:pStyle w:val="BodyText"/>
        <w:ind w:right="346"/>
        <w:jc w:val="both"/>
      </w:pPr>
      <w:r>
        <w:rPr>
          <w:rFonts w:ascii="Arial" w:hAnsi="Arial"/>
          <w:b/>
        </w:rPr>
        <w:t>Artículo 1389.- </w:t>
      </w:r>
      <w:r>
        <w:rPr/>
        <w:t>No puede el legatario ocupar por su propia autoridad la cosa legada, debiendo pedir su entrega y posesión al albacea o al ejecutor especial.</w:t>
      </w:r>
    </w:p>
    <w:p>
      <w:pPr>
        <w:pStyle w:val="BodyText"/>
        <w:spacing w:before="229"/>
        <w:ind w:right="348"/>
        <w:jc w:val="both"/>
      </w:pPr>
      <w:r>
        <w:rPr>
          <w:rFonts w:ascii="Arial" w:hAnsi="Arial"/>
          <w:b/>
        </w:rPr>
        <w:t>Artículo 1390.- </w:t>
      </w:r>
      <w:r>
        <w:rPr/>
        <w:t>Si la cosa legada estuviese en poder del legatario, podrá éste retenerla, sin perjuicio de devolver en caso de reducción lo que corresponda conforme a derecho.</w:t>
      </w:r>
    </w:p>
    <w:p>
      <w:pPr>
        <w:pStyle w:val="BodyText"/>
        <w:spacing w:before="1"/>
        <w:ind w:left="0"/>
      </w:pPr>
    </w:p>
    <w:p>
      <w:pPr>
        <w:pStyle w:val="BodyText"/>
        <w:ind w:right="346"/>
        <w:jc w:val="both"/>
      </w:pPr>
      <w:r>
        <w:rPr>
          <w:rFonts w:ascii="Arial" w:hAnsi="Arial"/>
          <w:b/>
        </w:rPr>
        <w:t>Artículo 1391.- </w:t>
      </w:r>
      <w:r>
        <w:rPr/>
        <w:t>El importe de las contribuciones correspondientes al legado, se deducirán del valor de éste a no ser que el testador disponga otra cosa.</w:t>
      </w:r>
    </w:p>
    <w:p>
      <w:pPr>
        <w:pStyle w:val="BodyText"/>
        <w:spacing w:before="230"/>
        <w:ind w:right="343"/>
        <w:jc w:val="both"/>
      </w:pPr>
      <w:r>
        <w:rPr>
          <w:rFonts w:ascii="Arial" w:hAnsi="Arial"/>
          <w:b/>
        </w:rPr>
        <w:t>Artículo</w:t>
      </w:r>
      <w:r>
        <w:rPr>
          <w:rFonts w:ascii="Arial" w:hAnsi="Arial"/>
          <w:b/>
          <w:spacing w:val="-2"/>
        </w:rPr>
        <w:t> </w:t>
      </w:r>
      <w:r>
        <w:rPr>
          <w:rFonts w:ascii="Arial" w:hAnsi="Arial"/>
          <w:b/>
        </w:rPr>
        <w:t>1392.-</w:t>
      </w:r>
      <w:r>
        <w:rPr>
          <w:rFonts w:ascii="Arial" w:hAnsi="Arial"/>
          <w:b/>
          <w:spacing w:val="-2"/>
        </w:rPr>
        <w:t> </w:t>
      </w:r>
      <w:r>
        <w:rPr/>
        <w:t>Si</w:t>
      </w:r>
      <w:r>
        <w:rPr>
          <w:spacing w:val="-3"/>
        </w:rPr>
        <w:t> </w:t>
      </w:r>
      <w:r>
        <w:rPr/>
        <w:t>toda</w:t>
      </w:r>
      <w:r>
        <w:rPr>
          <w:spacing w:val="-3"/>
        </w:rPr>
        <w:t> </w:t>
      </w:r>
      <w:r>
        <w:rPr/>
        <w:t>la</w:t>
      </w:r>
      <w:r>
        <w:rPr>
          <w:spacing w:val="-3"/>
        </w:rPr>
        <w:t> </w:t>
      </w:r>
      <w:r>
        <w:rPr/>
        <w:t>herencia</w:t>
      </w:r>
      <w:r>
        <w:rPr>
          <w:spacing w:val="-3"/>
        </w:rPr>
        <w:t> </w:t>
      </w:r>
      <w:r>
        <w:rPr/>
        <w:t>se</w:t>
      </w:r>
      <w:r>
        <w:rPr>
          <w:spacing w:val="-3"/>
        </w:rPr>
        <w:t> </w:t>
      </w:r>
      <w:r>
        <w:rPr/>
        <w:t>distribuye</w:t>
      </w:r>
      <w:r>
        <w:rPr>
          <w:spacing w:val="-3"/>
        </w:rPr>
        <w:t> </w:t>
      </w:r>
      <w:r>
        <w:rPr/>
        <w:t>en</w:t>
      </w:r>
      <w:r>
        <w:rPr>
          <w:spacing w:val="-3"/>
        </w:rPr>
        <w:t> </w:t>
      </w:r>
      <w:r>
        <w:rPr/>
        <w:t>legados,</w:t>
      </w:r>
      <w:r>
        <w:rPr>
          <w:spacing w:val="-4"/>
        </w:rPr>
        <w:t> </w:t>
      </w:r>
      <w:r>
        <w:rPr/>
        <w:t>se</w:t>
      </w:r>
      <w:r>
        <w:rPr>
          <w:spacing w:val="-3"/>
        </w:rPr>
        <w:t> </w:t>
      </w:r>
      <w:r>
        <w:rPr/>
        <w:t>prorratearán</w:t>
      </w:r>
      <w:r>
        <w:rPr>
          <w:spacing w:val="-3"/>
        </w:rPr>
        <w:t> </w:t>
      </w:r>
      <w:r>
        <w:rPr/>
        <w:t>las</w:t>
      </w:r>
      <w:r>
        <w:rPr>
          <w:spacing w:val="-3"/>
        </w:rPr>
        <w:t> </w:t>
      </w:r>
      <w:r>
        <w:rPr/>
        <w:t>deudas</w:t>
      </w:r>
      <w:r>
        <w:rPr>
          <w:spacing w:val="-3"/>
        </w:rPr>
        <w:t> </w:t>
      </w:r>
      <w:r>
        <w:rPr/>
        <w:t>y</w:t>
      </w:r>
      <w:r>
        <w:rPr>
          <w:spacing w:val="-1"/>
        </w:rPr>
        <w:t> </w:t>
      </w:r>
      <w:r>
        <w:rPr/>
        <w:t>gravámenes</w:t>
      </w:r>
      <w:r>
        <w:rPr>
          <w:spacing w:val="-3"/>
        </w:rPr>
        <w:t> </w:t>
      </w:r>
      <w:r>
        <w:rPr/>
        <w:t>de ella entre todos los partícipes, en proporción de sus cuotas, a no ser que el testador hubiere dispuesto otra cosa.</w:t>
      </w:r>
    </w:p>
    <w:p>
      <w:pPr>
        <w:pStyle w:val="BodyText"/>
        <w:spacing w:before="1"/>
        <w:ind w:left="0"/>
      </w:pPr>
    </w:p>
    <w:p>
      <w:pPr>
        <w:pStyle w:val="BodyText"/>
        <w:ind w:right="344"/>
        <w:jc w:val="both"/>
      </w:pPr>
      <w:r>
        <w:rPr>
          <w:rFonts w:ascii="Arial" w:hAnsi="Arial"/>
          <w:b/>
        </w:rPr>
        <w:t>Artículo 1393.- </w:t>
      </w:r>
      <w:r>
        <w:rPr/>
        <w:t>El legado queda sin efecto si la cosa legada perece viviendo el testador; y se entenderá perdida la cosa por el legatario en caso de evicción, que no sea el previsto por el artículo 1440 o si</w:t>
      </w:r>
      <w:r>
        <w:rPr>
          <w:spacing w:val="40"/>
        </w:rPr>
        <w:t> </w:t>
      </w:r>
      <w:r>
        <w:rPr/>
        <w:t>perece después de muerto el testador, sin culpa del heredero.</w:t>
      </w:r>
    </w:p>
    <w:p>
      <w:pPr>
        <w:pStyle w:val="BodyText"/>
        <w:spacing w:before="230"/>
        <w:ind w:right="348"/>
        <w:jc w:val="both"/>
      </w:pPr>
      <w:r>
        <w:rPr>
          <w:rFonts w:ascii="Arial" w:hAnsi="Arial"/>
          <w:b/>
        </w:rPr>
        <w:t>Artículo 1394.- </w:t>
      </w:r>
      <w:r>
        <w:rPr/>
        <w:t>Queda también sin efecto el legado, si el testador enajena la cosa legada; pero vale si la recobra por un título legal.</w:t>
      </w:r>
    </w:p>
    <w:p>
      <w:pPr>
        <w:pStyle w:val="BodyText"/>
        <w:spacing w:before="229"/>
        <w:ind w:right="347"/>
        <w:jc w:val="both"/>
      </w:pPr>
      <w:r>
        <w:rPr>
          <w:rFonts w:ascii="Arial" w:hAnsi="Arial"/>
          <w:b/>
        </w:rPr>
        <w:t>Artículo 1395.- </w:t>
      </w:r>
      <w:r>
        <w:rPr/>
        <w:t>Si los bienes de la herencia no alcanzan para cubrir todos los legados, el pago se hará</w:t>
      </w:r>
      <w:r>
        <w:rPr>
          <w:spacing w:val="40"/>
        </w:rPr>
        <w:t> </w:t>
      </w:r>
      <w:r>
        <w:rPr/>
        <w:t>en el siguiente orden:</w:t>
      </w:r>
    </w:p>
    <w:p>
      <w:pPr>
        <w:pStyle w:val="BodyText"/>
        <w:spacing w:before="1"/>
        <w:ind w:left="0"/>
      </w:pPr>
    </w:p>
    <w:p>
      <w:pPr>
        <w:pStyle w:val="BodyText"/>
        <w:jc w:val="both"/>
      </w:pPr>
      <w:r>
        <w:rPr/>
        <w:t>I.-</w:t>
      </w:r>
      <w:r>
        <w:rPr>
          <w:spacing w:val="-8"/>
        </w:rPr>
        <w:t> </w:t>
      </w:r>
      <w:r>
        <w:rPr/>
        <w:t>Legados</w:t>
      </w:r>
      <w:r>
        <w:rPr>
          <w:spacing w:val="-7"/>
        </w:rPr>
        <w:t> </w:t>
      </w:r>
      <w:r>
        <w:rPr>
          <w:spacing w:val="-2"/>
        </w:rPr>
        <w:t>remuneratorios;</w:t>
      </w:r>
    </w:p>
    <w:p>
      <w:pPr>
        <w:pStyle w:val="BodyText"/>
        <w:spacing w:before="1"/>
        <w:ind w:left="0"/>
      </w:pPr>
    </w:p>
    <w:p>
      <w:pPr>
        <w:pStyle w:val="BodyText"/>
        <w:spacing w:line="477" w:lineRule="auto"/>
        <w:ind w:right="4074"/>
      </w:pPr>
      <w:r>
        <w:rPr/>
        <w:t>II.-</w:t>
      </w:r>
      <w:r>
        <w:rPr>
          <w:spacing w:val="-5"/>
        </w:rPr>
        <w:t> </w:t>
      </w:r>
      <w:r>
        <w:rPr/>
        <w:t>Legados</w:t>
      </w:r>
      <w:r>
        <w:rPr>
          <w:spacing w:val="-3"/>
        </w:rPr>
        <w:t> </w:t>
      </w:r>
      <w:r>
        <w:rPr/>
        <w:t>que</w:t>
      </w:r>
      <w:r>
        <w:rPr>
          <w:spacing w:val="-4"/>
        </w:rPr>
        <w:t> </w:t>
      </w:r>
      <w:r>
        <w:rPr/>
        <w:t>el</w:t>
      </w:r>
      <w:r>
        <w:rPr>
          <w:spacing w:val="-5"/>
        </w:rPr>
        <w:t> </w:t>
      </w:r>
      <w:r>
        <w:rPr/>
        <w:t>testador</w:t>
      </w:r>
      <w:r>
        <w:rPr>
          <w:spacing w:val="-3"/>
        </w:rPr>
        <w:t> </w:t>
      </w:r>
      <w:r>
        <w:rPr/>
        <w:t>o</w:t>
      </w:r>
      <w:r>
        <w:rPr>
          <w:spacing w:val="-7"/>
        </w:rPr>
        <w:t> </w:t>
      </w:r>
      <w:r>
        <w:rPr/>
        <w:t>la</w:t>
      </w:r>
      <w:r>
        <w:rPr>
          <w:spacing w:val="-6"/>
        </w:rPr>
        <w:t> </w:t>
      </w:r>
      <w:r>
        <w:rPr/>
        <w:t>ley</w:t>
      </w:r>
      <w:r>
        <w:rPr>
          <w:spacing w:val="-5"/>
        </w:rPr>
        <w:t> </w:t>
      </w:r>
      <w:r>
        <w:rPr/>
        <w:t>haya</w:t>
      </w:r>
      <w:r>
        <w:rPr>
          <w:spacing w:val="-4"/>
        </w:rPr>
        <w:t> </w:t>
      </w:r>
      <w:r>
        <w:rPr/>
        <w:t>declarado</w:t>
      </w:r>
      <w:r>
        <w:rPr>
          <w:spacing w:val="-4"/>
        </w:rPr>
        <w:t> </w:t>
      </w:r>
      <w:r>
        <w:rPr/>
        <w:t>preferentes; III.- Legados de cosa cierta y determinada;</w:t>
      </w:r>
    </w:p>
    <w:p>
      <w:pPr>
        <w:pStyle w:val="BodyText"/>
        <w:spacing w:line="480" w:lineRule="auto" w:before="4"/>
        <w:ind w:right="5954"/>
      </w:pPr>
      <w:r>
        <w:rPr/>
        <w:t>IV.-</w:t>
      </w:r>
      <w:r>
        <w:rPr>
          <w:spacing w:val="-8"/>
        </w:rPr>
        <w:t> </w:t>
      </w:r>
      <w:r>
        <w:rPr/>
        <w:t>Legados</w:t>
      </w:r>
      <w:r>
        <w:rPr>
          <w:spacing w:val="-8"/>
        </w:rPr>
        <w:t> </w:t>
      </w:r>
      <w:r>
        <w:rPr/>
        <w:t>de</w:t>
      </w:r>
      <w:r>
        <w:rPr>
          <w:spacing w:val="-7"/>
        </w:rPr>
        <w:t> </w:t>
      </w:r>
      <w:r>
        <w:rPr/>
        <w:t>alimentos</w:t>
      </w:r>
      <w:r>
        <w:rPr>
          <w:spacing w:val="-8"/>
        </w:rPr>
        <w:t> </w:t>
      </w:r>
      <w:r>
        <w:rPr/>
        <w:t>o</w:t>
      </w:r>
      <w:r>
        <w:rPr>
          <w:spacing w:val="-9"/>
        </w:rPr>
        <w:t> </w:t>
      </w:r>
      <w:r>
        <w:rPr/>
        <w:t>de</w:t>
      </w:r>
      <w:r>
        <w:rPr>
          <w:spacing w:val="-8"/>
        </w:rPr>
        <w:t> </w:t>
      </w:r>
      <w:r>
        <w:rPr/>
        <w:t>educación; V.- Los demás a prorrata.</w:t>
      </w:r>
    </w:p>
    <w:p>
      <w:pPr>
        <w:pStyle w:val="BodyText"/>
        <w:ind w:right="344"/>
        <w:jc w:val="both"/>
      </w:pPr>
      <w:r>
        <w:rPr>
          <w:rFonts w:ascii="Arial" w:hAnsi="Arial"/>
          <w:b/>
        </w:rPr>
        <w:t>Artículo 1396.- </w:t>
      </w:r>
      <w:r>
        <w:rPr/>
        <w:t>Los legatarios tienen derecho de reivindicar de tercero la cosa legada, ya sea mueble o raíz, con tal que sea cierta y determinada, observándose lo dispuesto para los actos y contratos que celebren los que en el Registro Público aparezcan con derecho para ello, con terceros de buena fe que los inscriban.</w:t>
      </w:r>
    </w:p>
    <w:p>
      <w:pPr>
        <w:pStyle w:val="BodyText"/>
        <w:spacing w:before="229"/>
        <w:ind w:right="342"/>
        <w:jc w:val="both"/>
      </w:pPr>
      <w:r>
        <w:rPr>
          <w:rFonts w:ascii="Arial" w:hAnsi="Arial"/>
          <w:b/>
        </w:rPr>
        <w:t>Artículo 1397.- </w:t>
      </w:r>
      <w:r>
        <w:rPr/>
        <w:t>El legatario de un bien que perece incendiado después de la muerte del testador, tiene derecho de recibir la indemnización del seguro si la cosa estaba asegurada</w:t>
      </w:r>
    </w:p>
    <w:p>
      <w:pPr>
        <w:pStyle w:val="BodyText"/>
        <w:spacing w:before="1"/>
        <w:ind w:left="0"/>
      </w:pPr>
    </w:p>
    <w:p>
      <w:pPr>
        <w:pStyle w:val="BodyText"/>
        <w:spacing w:before="1"/>
        <w:ind w:right="347"/>
        <w:jc w:val="both"/>
      </w:pPr>
      <w:r>
        <w:rPr>
          <w:rFonts w:ascii="Arial" w:hAnsi="Arial"/>
          <w:b/>
        </w:rPr>
        <w:t>Artículo 1398.- </w:t>
      </w:r>
      <w:r>
        <w:rPr/>
        <w:t>Si se declara nulo el testamento después de pagado el legado, la acción del verdadero heredero para recobrar la cosa legada procede contra el legatario y no contra el otro heredero, a no ser que éste haya hecho con dolo la partición.</w:t>
      </w:r>
    </w:p>
    <w:p>
      <w:pPr>
        <w:pStyle w:val="BodyText"/>
        <w:spacing w:before="229"/>
        <w:ind w:right="346"/>
        <w:jc w:val="both"/>
      </w:pPr>
      <w:r>
        <w:rPr>
          <w:rFonts w:ascii="Arial" w:hAnsi="Arial"/>
          <w:b/>
        </w:rPr>
        <w:t>Artículo 1399.- </w:t>
      </w:r>
      <w:r>
        <w:rPr/>
        <w:t>Si el heredero o legatario renunciare a la sucesión, la carga que se les haya impuesto se pagará solamente con la cantidad a que tiene derecho el que renunció.</w:t>
      </w:r>
    </w:p>
    <w:p>
      <w:pPr>
        <w:pStyle w:val="BodyText"/>
        <w:spacing w:before="1"/>
        <w:ind w:left="0"/>
      </w:pPr>
    </w:p>
    <w:p>
      <w:pPr>
        <w:pStyle w:val="BodyText"/>
        <w:spacing w:before="1"/>
        <w:ind w:right="344"/>
        <w:jc w:val="both"/>
      </w:pPr>
      <w:r>
        <w:rPr>
          <w:rFonts w:ascii="Arial" w:hAnsi="Arial"/>
          <w:b/>
        </w:rPr>
        <w:t>Artículo 1400.- </w:t>
      </w:r>
      <w:r>
        <w:rPr/>
        <w:t>Si la carga consiste en la ejecución de un hecho, el heredero o legatario que acepte la sucesión queda obligado a prestarlo.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1401.- </w:t>
      </w:r>
      <w:r>
        <w:rPr/>
        <w:t>Si el legatario a quien se impuso algún gravamen no recibe todo el legado, se reducirá la carga proporcionalmente y si sufre evicción, podrá repetir lo que haya pagado.</w:t>
      </w:r>
    </w:p>
    <w:p>
      <w:pPr>
        <w:pStyle w:val="BodyText"/>
        <w:spacing w:before="1"/>
        <w:ind w:left="0"/>
      </w:pPr>
    </w:p>
    <w:p>
      <w:pPr>
        <w:pStyle w:val="BodyText"/>
        <w:ind w:right="342"/>
        <w:jc w:val="both"/>
      </w:pPr>
      <w:r>
        <w:rPr>
          <w:rFonts w:ascii="Arial" w:hAnsi="Arial"/>
          <w:b/>
        </w:rPr>
        <w:t>Artículo 1402.- </w:t>
      </w:r>
      <w:r>
        <w:rPr/>
        <w:t>En los legados alternativos la elección corresponde al heredero, si el testador no la concede expresamente al legatario.</w:t>
      </w:r>
    </w:p>
    <w:p>
      <w:pPr>
        <w:pStyle w:val="BodyText"/>
        <w:spacing w:before="229"/>
        <w:ind w:right="345"/>
        <w:jc w:val="both"/>
      </w:pPr>
      <w:r>
        <w:rPr>
          <w:rFonts w:ascii="Arial" w:hAnsi="Arial"/>
          <w:b/>
        </w:rPr>
        <w:t>Artículo 1403.- </w:t>
      </w:r>
      <w:r>
        <w:rPr/>
        <w:t>Si el heredero tiene la elección, puede entregar la cosa de menor valor; si la elección corresponde al legatario, puede exigir la cosa de mayor valor.</w:t>
      </w:r>
    </w:p>
    <w:p>
      <w:pPr>
        <w:pStyle w:val="BodyText"/>
        <w:spacing w:before="1"/>
        <w:ind w:left="0"/>
      </w:pPr>
    </w:p>
    <w:p>
      <w:pPr>
        <w:pStyle w:val="BodyText"/>
        <w:ind w:right="345"/>
        <w:jc w:val="both"/>
      </w:pPr>
      <w:r>
        <w:rPr>
          <w:rFonts w:ascii="Arial" w:hAnsi="Arial"/>
          <w:b/>
        </w:rPr>
        <w:t>Artículo 1404.- </w:t>
      </w:r>
      <w:r>
        <w:rPr/>
        <w:t>En los legados alternativos, se observará, además, lo dispuesto para las obligaciones </w:t>
      </w:r>
      <w:r>
        <w:rPr>
          <w:spacing w:val="-2"/>
        </w:rPr>
        <w:t>alternativas.</w:t>
      </w:r>
    </w:p>
    <w:p>
      <w:pPr>
        <w:pStyle w:val="BodyText"/>
        <w:spacing w:before="230"/>
        <w:ind w:right="346"/>
        <w:jc w:val="both"/>
      </w:pPr>
      <w:r>
        <w:rPr>
          <w:rFonts w:ascii="Arial" w:hAnsi="Arial"/>
          <w:b/>
        </w:rPr>
        <w:t>Artículo 1405.- </w:t>
      </w:r>
      <w:r>
        <w:rPr/>
        <w:t>En todos los casos en que el que tenga derecho de hacer la elección no pudiere hacerla, la harán su representante legítimo o sus herederos.</w:t>
      </w:r>
    </w:p>
    <w:p>
      <w:pPr>
        <w:pStyle w:val="BodyText"/>
        <w:spacing w:before="1"/>
        <w:ind w:left="0"/>
      </w:pPr>
    </w:p>
    <w:p>
      <w:pPr>
        <w:pStyle w:val="BodyText"/>
        <w:ind w:right="347"/>
        <w:jc w:val="both"/>
      </w:pPr>
      <w:r>
        <w:rPr>
          <w:rFonts w:ascii="Arial" w:hAnsi="Arial"/>
          <w:b/>
        </w:rPr>
        <w:t>Artículo 1406.- </w:t>
      </w:r>
      <w:r>
        <w:rPr/>
        <w:t>El Juez a petición de parte legítima, hará la elección, si en el término que le señale no la hiciere la persona que tenga derecho de hacerla.</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1407.-</w:t>
      </w:r>
      <w:r>
        <w:rPr>
          <w:rFonts w:ascii="Arial" w:hAnsi="Arial"/>
          <w:b/>
          <w:spacing w:val="-7"/>
          <w:sz w:val="20"/>
        </w:rPr>
        <w:t> </w:t>
      </w:r>
      <w:r>
        <w:rPr>
          <w:sz w:val="20"/>
        </w:rPr>
        <w:t>La</w:t>
      </w:r>
      <w:r>
        <w:rPr>
          <w:spacing w:val="-7"/>
          <w:sz w:val="20"/>
        </w:rPr>
        <w:t> </w:t>
      </w:r>
      <w:r>
        <w:rPr>
          <w:sz w:val="20"/>
        </w:rPr>
        <w:t>elección</w:t>
      </w:r>
      <w:r>
        <w:rPr>
          <w:spacing w:val="-6"/>
          <w:sz w:val="20"/>
        </w:rPr>
        <w:t> </w:t>
      </w:r>
      <w:r>
        <w:rPr>
          <w:sz w:val="20"/>
        </w:rPr>
        <w:t>hecha</w:t>
      </w:r>
      <w:r>
        <w:rPr>
          <w:spacing w:val="-7"/>
          <w:sz w:val="20"/>
        </w:rPr>
        <w:t> </w:t>
      </w:r>
      <w:r>
        <w:rPr>
          <w:sz w:val="20"/>
        </w:rPr>
        <w:t>legalmente</w:t>
      </w:r>
      <w:r>
        <w:rPr>
          <w:spacing w:val="-7"/>
          <w:sz w:val="20"/>
        </w:rPr>
        <w:t> </w:t>
      </w:r>
      <w:r>
        <w:rPr>
          <w:sz w:val="20"/>
        </w:rPr>
        <w:t>es</w:t>
      </w:r>
      <w:r>
        <w:rPr>
          <w:spacing w:val="-8"/>
          <w:sz w:val="20"/>
        </w:rPr>
        <w:t> </w:t>
      </w:r>
      <w:r>
        <w:rPr>
          <w:spacing w:val="-2"/>
          <w:sz w:val="20"/>
        </w:rPr>
        <w:t>irrevocable.</w:t>
      </w:r>
    </w:p>
    <w:p>
      <w:pPr>
        <w:pStyle w:val="BodyText"/>
        <w:ind w:left="0"/>
      </w:pPr>
    </w:p>
    <w:p>
      <w:pPr>
        <w:pStyle w:val="BodyText"/>
        <w:spacing w:before="1"/>
        <w:ind w:right="346"/>
        <w:jc w:val="both"/>
      </w:pPr>
      <w:r>
        <w:rPr>
          <w:rFonts w:ascii="Arial" w:hAnsi="Arial"/>
          <w:b/>
        </w:rPr>
        <w:t>Artículo 1408.- </w:t>
      </w:r>
      <w:r>
        <w:rPr/>
        <w:t>Es nulo el legado que el testador hace de cosa propia individualmente determinada, que al tiempo de su muerte no se halle en su herencia.</w:t>
      </w:r>
    </w:p>
    <w:p>
      <w:pPr>
        <w:pStyle w:val="BodyText"/>
        <w:spacing w:before="229"/>
        <w:ind w:right="346"/>
        <w:jc w:val="both"/>
      </w:pPr>
      <w:r>
        <w:rPr>
          <w:rFonts w:ascii="Arial" w:hAnsi="Arial"/>
          <w:b/>
        </w:rPr>
        <w:t>Artículo 1409.- </w:t>
      </w:r>
      <w:r>
        <w:rPr/>
        <w:t>Si la cosa mencionada en el artículo que precede, existe en la herencia, pero no en la cantidad y número designados, tendrá el legatario lo que hubiere.</w:t>
      </w:r>
    </w:p>
    <w:p>
      <w:pPr>
        <w:pStyle w:val="BodyText"/>
        <w:spacing w:before="1"/>
        <w:ind w:left="0"/>
      </w:pPr>
    </w:p>
    <w:p>
      <w:pPr>
        <w:pStyle w:val="BodyText"/>
        <w:ind w:right="344"/>
        <w:jc w:val="both"/>
      </w:pPr>
      <w:r>
        <w:rPr>
          <w:rFonts w:ascii="Arial" w:hAnsi="Arial"/>
          <w:b/>
        </w:rPr>
        <w:t>Artículo 1410.- </w:t>
      </w:r>
      <w:r>
        <w:rPr/>
        <w:t>Cuando el legado es de cosa específica y determinada, propia del testador, el legatario adquiere su propiedad desde que aquél muere y hace suyos los frutos pendientes y futuros, a no ser que el testador haya dispuesto otra cosa.</w:t>
      </w:r>
    </w:p>
    <w:p>
      <w:pPr>
        <w:pStyle w:val="BodyText"/>
        <w:spacing w:before="229"/>
        <w:ind w:right="344"/>
        <w:jc w:val="both"/>
      </w:pPr>
      <w:r>
        <w:rPr>
          <w:rFonts w:ascii="Arial" w:hAnsi="Arial"/>
          <w:b/>
        </w:rPr>
        <w:t>Artículo 1411.- </w:t>
      </w:r>
      <w:r>
        <w:rPr/>
        <w:t>La cosa legada en el caso del artículo anterior, correrá desde el mismo instante a riesgo del legatario; y en cuanto a su pérdida, aumento o deterioro posteriores, se observará lo dispuesto en las obligaciones de dar, para el caso de que se pierda, deteriore o aumente la cosa cierta que debe </w:t>
      </w:r>
      <w:r>
        <w:rPr>
          <w:spacing w:val="-2"/>
        </w:rPr>
        <w:t>entregarse.</w:t>
      </w:r>
    </w:p>
    <w:p>
      <w:pPr>
        <w:pStyle w:val="BodyText"/>
        <w:ind w:left="0"/>
      </w:pPr>
    </w:p>
    <w:p>
      <w:pPr>
        <w:pStyle w:val="BodyText"/>
        <w:ind w:right="346"/>
        <w:jc w:val="both"/>
      </w:pPr>
      <w:r>
        <w:rPr>
          <w:rFonts w:ascii="Arial" w:hAnsi="Arial"/>
          <w:b/>
        </w:rPr>
        <w:t>Artículo 1412.- </w:t>
      </w:r>
      <w:r>
        <w:rPr/>
        <w:t>Cuando el testador, el heredero o el legatario sólo tengan cierta parte o derecho en la cosa legada, se restringirá el legado a esa parte o derecho, si el testador no declara de un modo expreso que sabía ser la cosa parcialmente de otro, y que no obstante esto la legaba por entero.</w:t>
      </w:r>
    </w:p>
    <w:p>
      <w:pPr>
        <w:pStyle w:val="BodyText"/>
        <w:spacing w:before="2"/>
        <w:ind w:left="0"/>
      </w:pPr>
    </w:p>
    <w:p>
      <w:pPr>
        <w:pStyle w:val="BodyText"/>
        <w:ind w:right="343"/>
        <w:jc w:val="both"/>
      </w:pPr>
      <w:r>
        <w:rPr>
          <w:rFonts w:ascii="Arial" w:hAnsi="Arial"/>
          <w:b/>
        </w:rPr>
        <w:t>Artículo 1413.- </w:t>
      </w:r>
      <w:r>
        <w:rPr/>
        <w:t>El legado de cosa ajena, si el testador sabía que lo era, es válido y el heredero está obligado a adquirirla para entregarla al legatario o a dar a éste su precio.</w:t>
      </w:r>
    </w:p>
    <w:p>
      <w:pPr>
        <w:pStyle w:val="BodyText"/>
        <w:spacing w:before="229"/>
        <w:jc w:val="both"/>
      </w:pPr>
      <w:r>
        <w:rPr>
          <w:rFonts w:ascii="Arial" w:hAnsi="Arial"/>
          <w:b/>
        </w:rPr>
        <w:t>Artículo</w:t>
      </w:r>
      <w:r>
        <w:rPr>
          <w:rFonts w:ascii="Arial" w:hAnsi="Arial"/>
          <w:b/>
          <w:spacing w:val="-6"/>
        </w:rPr>
        <w:t> </w:t>
      </w:r>
      <w:r>
        <w:rPr>
          <w:rFonts w:ascii="Arial" w:hAnsi="Arial"/>
          <w:b/>
        </w:rPr>
        <w:t>1414.-</w:t>
      </w:r>
      <w:r>
        <w:rPr>
          <w:rFonts w:ascii="Arial" w:hAnsi="Arial"/>
          <w:b/>
          <w:spacing w:val="-5"/>
        </w:rPr>
        <w:t> </w:t>
      </w:r>
      <w:r>
        <w:rPr/>
        <w:t>La</w:t>
      </w:r>
      <w:r>
        <w:rPr>
          <w:spacing w:val="-5"/>
        </w:rPr>
        <w:t> </w:t>
      </w:r>
      <w:r>
        <w:rPr/>
        <w:t>prueba</w:t>
      </w:r>
      <w:r>
        <w:rPr>
          <w:spacing w:val="-5"/>
        </w:rPr>
        <w:t> </w:t>
      </w:r>
      <w:r>
        <w:rPr/>
        <w:t>de</w:t>
      </w:r>
      <w:r>
        <w:rPr>
          <w:spacing w:val="-7"/>
        </w:rPr>
        <w:t> </w:t>
      </w:r>
      <w:r>
        <w:rPr/>
        <w:t>que</w:t>
      </w:r>
      <w:r>
        <w:rPr>
          <w:spacing w:val="-7"/>
        </w:rPr>
        <w:t> </w:t>
      </w:r>
      <w:r>
        <w:rPr/>
        <w:t>el</w:t>
      </w:r>
      <w:r>
        <w:rPr>
          <w:spacing w:val="-7"/>
        </w:rPr>
        <w:t> </w:t>
      </w:r>
      <w:r>
        <w:rPr/>
        <w:t>testador</w:t>
      </w:r>
      <w:r>
        <w:rPr>
          <w:spacing w:val="-6"/>
        </w:rPr>
        <w:t> </w:t>
      </w:r>
      <w:r>
        <w:rPr/>
        <w:t>sabía</w:t>
      </w:r>
      <w:r>
        <w:rPr>
          <w:spacing w:val="-5"/>
        </w:rPr>
        <w:t> </w:t>
      </w:r>
      <w:r>
        <w:rPr/>
        <w:t>que</w:t>
      </w:r>
      <w:r>
        <w:rPr>
          <w:spacing w:val="-6"/>
        </w:rPr>
        <w:t> </w:t>
      </w:r>
      <w:r>
        <w:rPr/>
        <w:t>la</w:t>
      </w:r>
      <w:r>
        <w:rPr>
          <w:spacing w:val="-5"/>
        </w:rPr>
        <w:t> </w:t>
      </w:r>
      <w:r>
        <w:rPr/>
        <w:t>cosa</w:t>
      </w:r>
      <w:r>
        <w:rPr>
          <w:spacing w:val="-6"/>
        </w:rPr>
        <w:t> </w:t>
      </w:r>
      <w:r>
        <w:rPr/>
        <w:t>era</w:t>
      </w:r>
      <w:r>
        <w:rPr>
          <w:spacing w:val="-4"/>
        </w:rPr>
        <w:t> </w:t>
      </w:r>
      <w:r>
        <w:rPr/>
        <w:t>ajena,</w:t>
      </w:r>
      <w:r>
        <w:rPr>
          <w:spacing w:val="-4"/>
        </w:rPr>
        <w:t> </w:t>
      </w:r>
      <w:r>
        <w:rPr/>
        <w:t>corresponde</w:t>
      </w:r>
      <w:r>
        <w:rPr>
          <w:spacing w:val="-6"/>
        </w:rPr>
        <w:t> </w:t>
      </w:r>
      <w:r>
        <w:rPr/>
        <w:t>al</w:t>
      </w:r>
      <w:r>
        <w:rPr>
          <w:spacing w:val="-8"/>
        </w:rPr>
        <w:t> </w:t>
      </w:r>
      <w:r>
        <w:rPr>
          <w:spacing w:val="-2"/>
        </w:rPr>
        <w:t>legatario.</w:t>
      </w:r>
    </w:p>
    <w:p>
      <w:pPr>
        <w:pStyle w:val="BodyText"/>
        <w:spacing w:before="1"/>
        <w:ind w:left="0"/>
      </w:pPr>
    </w:p>
    <w:p>
      <w:pPr>
        <w:pStyle w:val="BodyText"/>
        <w:jc w:val="both"/>
      </w:pPr>
      <w:r>
        <w:rPr>
          <w:rFonts w:ascii="Arial" w:hAnsi="Arial"/>
          <w:b/>
        </w:rPr>
        <w:t>Artículo</w:t>
      </w:r>
      <w:r>
        <w:rPr>
          <w:rFonts w:ascii="Arial" w:hAnsi="Arial"/>
          <w:b/>
          <w:spacing w:val="-5"/>
        </w:rPr>
        <w:t> </w:t>
      </w:r>
      <w:r>
        <w:rPr>
          <w:rFonts w:ascii="Arial" w:hAnsi="Arial"/>
          <w:b/>
        </w:rPr>
        <w:t>1415.-</w:t>
      </w:r>
      <w:r>
        <w:rPr>
          <w:rFonts w:ascii="Arial" w:hAnsi="Arial"/>
          <w:b/>
          <w:spacing w:val="-5"/>
        </w:rPr>
        <w:t> </w:t>
      </w:r>
      <w:r>
        <w:rPr/>
        <w:t>Si</w:t>
      </w:r>
      <w:r>
        <w:rPr>
          <w:spacing w:val="-7"/>
        </w:rPr>
        <w:t> </w:t>
      </w:r>
      <w:r>
        <w:rPr/>
        <w:t>el</w:t>
      </w:r>
      <w:r>
        <w:rPr>
          <w:spacing w:val="-6"/>
        </w:rPr>
        <w:t> </w:t>
      </w:r>
      <w:r>
        <w:rPr/>
        <w:t>testador</w:t>
      </w:r>
      <w:r>
        <w:rPr>
          <w:spacing w:val="-6"/>
        </w:rPr>
        <w:t> </w:t>
      </w:r>
      <w:r>
        <w:rPr/>
        <w:t>ignoraba</w:t>
      </w:r>
      <w:r>
        <w:rPr>
          <w:spacing w:val="-5"/>
        </w:rPr>
        <w:t> </w:t>
      </w:r>
      <w:r>
        <w:rPr/>
        <w:t>que</w:t>
      </w:r>
      <w:r>
        <w:rPr>
          <w:spacing w:val="-6"/>
        </w:rPr>
        <w:t> </w:t>
      </w:r>
      <w:r>
        <w:rPr/>
        <w:t>la</w:t>
      </w:r>
      <w:r>
        <w:rPr>
          <w:spacing w:val="-6"/>
        </w:rPr>
        <w:t> </w:t>
      </w:r>
      <w:r>
        <w:rPr/>
        <w:t>cosa</w:t>
      </w:r>
      <w:r>
        <w:rPr>
          <w:spacing w:val="-4"/>
        </w:rPr>
        <w:t> </w:t>
      </w:r>
      <w:r>
        <w:rPr/>
        <w:t>legada</w:t>
      </w:r>
      <w:r>
        <w:rPr>
          <w:spacing w:val="-3"/>
        </w:rPr>
        <w:t> </w:t>
      </w:r>
      <w:r>
        <w:rPr/>
        <w:t>era</w:t>
      </w:r>
      <w:r>
        <w:rPr>
          <w:spacing w:val="-6"/>
        </w:rPr>
        <w:t> </w:t>
      </w:r>
      <w:r>
        <w:rPr/>
        <w:t>ajena,</w:t>
      </w:r>
      <w:r>
        <w:rPr>
          <w:spacing w:val="-6"/>
        </w:rPr>
        <w:t> </w:t>
      </w:r>
      <w:r>
        <w:rPr/>
        <w:t>es</w:t>
      </w:r>
      <w:r>
        <w:rPr>
          <w:spacing w:val="-3"/>
        </w:rPr>
        <w:t> </w:t>
      </w:r>
      <w:r>
        <w:rPr/>
        <w:t>nulo</w:t>
      </w:r>
      <w:r>
        <w:rPr>
          <w:spacing w:val="-5"/>
        </w:rPr>
        <w:t> </w:t>
      </w:r>
      <w:r>
        <w:rPr/>
        <w:t>el</w:t>
      </w:r>
      <w:r>
        <w:rPr>
          <w:spacing w:val="-7"/>
        </w:rPr>
        <w:t> </w:t>
      </w:r>
      <w:r>
        <w:rPr>
          <w:spacing w:val="-2"/>
        </w:rPr>
        <w:t>legado.</w:t>
      </w:r>
    </w:p>
    <w:p>
      <w:pPr>
        <w:pStyle w:val="BodyText"/>
        <w:spacing w:before="228"/>
        <w:ind w:right="345"/>
        <w:jc w:val="both"/>
      </w:pPr>
      <w:r>
        <w:rPr>
          <w:rFonts w:ascii="Arial" w:hAnsi="Arial"/>
          <w:b/>
        </w:rPr>
        <w:t>Artículo 1416.- </w:t>
      </w:r>
      <w:r>
        <w:rPr/>
        <w:t>Es válido el legado si el testador, después de otorgado el testamento, adquiere la cosa que al otorgarlo no era suya.</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1417.-</w:t>
      </w:r>
      <w:r>
        <w:rPr>
          <w:rFonts w:ascii="Arial" w:hAnsi="Arial"/>
          <w:b/>
          <w:spacing w:val="-5"/>
        </w:rPr>
        <w:t> </w:t>
      </w:r>
      <w:r>
        <w:rPr/>
        <w:t>Es</w:t>
      </w:r>
      <w:r>
        <w:rPr>
          <w:spacing w:val="-5"/>
        </w:rPr>
        <w:t> </w:t>
      </w:r>
      <w:r>
        <w:rPr/>
        <w:t>nulo</w:t>
      </w:r>
      <w:r>
        <w:rPr>
          <w:spacing w:val="-4"/>
        </w:rPr>
        <w:t> </w:t>
      </w:r>
      <w:r>
        <w:rPr/>
        <w:t>el</w:t>
      </w:r>
      <w:r>
        <w:rPr>
          <w:spacing w:val="-5"/>
        </w:rPr>
        <w:t> </w:t>
      </w:r>
      <w:r>
        <w:rPr/>
        <w:t>legado</w:t>
      </w:r>
      <w:r>
        <w:rPr>
          <w:spacing w:val="-6"/>
        </w:rPr>
        <w:t> </w:t>
      </w:r>
      <w:r>
        <w:rPr/>
        <w:t>de</w:t>
      </w:r>
      <w:r>
        <w:rPr>
          <w:spacing w:val="-6"/>
        </w:rPr>
        <w:t> </w:t>
      </w:r>
      <w:r>
        <w:rPr/>
        <w:t>cosa</w:t>
      </w:r>
      <w:r>
        <w:rPr>
          <w:spacing w:val="-6"/>
        </w:rPr>
        <w:t> </w:t>
      </w:r>
      <w:r>
        <w:rPr/>
        <w:t>que</w:t>
      </w:r>
      <w:r>
        <w:rPr>
          <w:spacing w:val="-6"/>
        </w:rPr>
        <w:t> </w:t>
      </w:r>
      <w:r>
        <w:rPr/>
        <w:t>al</w:t>
      </w:r>
      <w:r>
        <w:rPr>
          <w:spacing w:val="-5"/>
        </w:rPr>
        <w:t> </w:t>
      </w:r>
      <w:r>
        <w:rPr/>
        <w:t>otorgarse</w:t>
      </w:r>
      <w:r>
        <w:rPr>
          <w:spacing w:val="-6"/>
        </w:rPr>
        <w:t> </w:t>
      </w:r>
      <w:r>
        <w:rPr/>
        <w:t>el</w:t>
      </w:r>
      <w:r>
        <w:rPr>
          <w:spacing w:val="-7"/>
        </w:rPr>
        <w:t> </w:t>
      </w:r>
      <w:r>
        <w:rPr/>
        <w:t>testamento</w:t>
      </w:r>
      <w:r>
        <w:rPr>
          <w:spacing w:val="-6"/>
        </w:rPr>
        <w:t> </w:t>
      </w:r>
      <w:r>
        <w:rPr/>
        <w:t>pertenezca</w:t>
      </w:r>
      <w:r>
        <w:rPr>
          <w:spacing w:val="-6"/>
        </w:rPr>
        <w:t> </w:t>
      </w:r>
      <w:r>
        <w:rPr/>
        <w:t>al</w:t>
      </w:r>
      <w:r>
        <w:rPr>
          <w:spacing w:val="-7"/>
        </w:rPr>
        <w:t> </w:t>
      </w:r>
      <w:r>
        <w:rPr/>
        <w:t>mismo</w:t>
      </w:r>
      <w:r>
        <w:rPr>
          <w:spacing w:val="-4"/>
        </w:rPr>
        <w:t> </w:t>
      </w:r>
      <w:r>
        <w:rPr>
          <w:spacing w:val="-2"/>
        </w:rPr>
        <w:t>legatario.</w:t>
      </w:r>
    </w:p>
    <w:p>
      <w:pPr>
        <w:pStyle w:val="BodyText"/>
        <w:spacing w:before="1"/>
        <w:ind w:left="0"/>
      </w:pPr>
    </w:p>
    <w:p>
      <w:pPr>
        <w:pStyle w:val="BodyText"/>
        <w:ind w:right="343"/>
        <w:jc w:val="both"/>
      </w:pPr>
      <w:r>
        <w:rPr>
          <w:rFonts w:ascii="Arial" w:hAnsi="Arial"/>
          <w:b/>
        </w:rPr>
        <w:t>Artículo 1418.- </w:t>
      </w:r>
      <w:r>
        <w:rPr/>
        <w:t>Si en la cosa legada tiene alguna parte el testador o un tercero sabiéndolo aquél, en lo que a ellos corresponda, vale el legado.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1419.- </w:t>
      </w:r>
      <w:r>
        <w:rPr/>
        <w:t>Si el legatario adquiere la cosa legada después de otorgado el testamento, se entiende legado su precio.</w:t>
      </w:r>
    </w:p>
    <w:p>
      <w:pPr>
        <w:pStyle w:val="BodyText"/>
        <w:spacing w:before="1"/>
        <w:ind w:left="0"/>
      </w:pPr>
    </w:p>
    <w:p>
      <w:pPr>
        <w:pStyle w:val="BodyText"/>
        <w:ind w:right="343"/>
        <w:jc w:val="both"/>
      </w:pPr>
      <w:r>
        <w:rPr>
          <w:rFonts w:ascii="Arial" w:hAnsi="Arial"/>
          <w:b/>
        </w:rPr>
        <w:t>Artículo 1420.- </w:t>
      </w:r>
      <w:r>
        <w:rPr/>
        <w:t>Es válido el legado hecho a un tercero de cosa propia del heredero o de un legatario, quienes, si aceptan la sucesión, deberán entregar la cosa legada a su precio.</w:t>
      </w:r>
    </w:p>
    <w:p>
      <w:pPr>
        <w:pStyle w:val="BodyText"/>
        <w:spacing w:before="229"/>
        <w:ind w:right="348"/>
        <w:jc w:val="both"/>
      </w:pPr>
      <w:r>
        <w:rPr>
          <w:rFonts w:ascii="Arial" w:hAnsi="Arial"/>
          <w:b/>
        </w:rPr>
        <w:t>Artículo 1421.- </w:t>
      </w:r>
      <w:r>
        <w:rPr/>
        <w:t>Si el testador ignoraba que la cosa fuese propia del heredero o del legatario, será nulo el </w:t>
      </w:r>
      <w:r>
        <w:rPr>
          <w:spacing w:val="-2"/>
        </w:rPr>
        <w:t>legado.</w:t>
      </w:r>
    </w:p>
    <w:p>
      <w:pPr>
        <w:pStyle w:val="BodyText"/>
        <w:spacing w:before="1"/>
        <w:ind w:left="0"/>
      </w:pPr>
    </w:p>
    <w:p>
      <w:pPr>
        <w:pStyle w:val="BodyText"/>
        <w:ind w:right="347"/>
        <w:jc w:val="both"/>
      </w:pPr>
      <w:r>
        <w:rPr>
          <w:rFonts w:ascii="Arial" w:hAnsi="Arial"/>
          <w:b/>
        </w:rPr>
        <w:t>Artículo 1422.- </w:t>
      </w:r>
      <w:r>
        <w:rPr/>
        <w:t>El legado que consiste en la devolución de la cosa recibida en prenda, o en el título constitutivo de una hipoteca, sólo extingue el derecho de prenda o hipoteca, pero no la deuda, a no ser que así se prevenga expresamente.</w:t>
      </w:r>
    </w:p>
    <w:p>
      <w:pPr>
        <w:pStyle w:val="BodyText"/>
        <w:ind w:left="0"/>
      </w:pPr>
    </w:p>
    <w:p>
      <w:pPr>
        <w:pStyle w:val="BodyText"/>
        <w:ind w:right="344"/>
        <w:jc w:val="both"/>
      </w:pPr>
      <w:r>
        <w:rPr>
          <w:rFonts w:ascii="Arial" w:hAnsi="Arial"/>
          <w:b/>
        </w:rPr>
        <w:t>Artículo 1423.- </w:t>
      </w:r>
      <w:r>
        <w:rPr/>
        <w:t>Lo</w:t>
      </w:r>
      <w:r>
        <w:rPr>
          <w:spacing w:val="-1"/>
        </w:rPr>
        <w:t> </w:t>
      </w:r>
      <w:r>
        <w:rPr/>
        <w:t>dispuesto</w:t>
      </w:r>
      <w:r>
        <w:rPr>
          <w:spacing w:val="-1"/>
        </w:rPr>
        <w:t> </w:t>
      </w:r>
      <w:r>
        <w:rPr/>
        <w:t>en</w:t>
      </w:r>
      <w:r>
        <w:rPr>
          <w:spacing w:val="-2"/>
        </w:rPr>
        <w:t> </w:t>
      </w:r>
      <w:r>
        <w:rPr/>
        <w:t>el</w:t>
      </w:r>
      <w:r>
        <w:rPr>
          <w:spacing w:val="-2"/>
        </w:rPr>
        <w:t> </w:t>
      </w:r>
      <w:r>
        <w:rPr/>
        <w:t>artículo</w:t>
      </w:r>
      <w:r>
        <w:rPr>
          <w:spacing w:val="-1"/>
        </w:rPr>
        <w:t> </w:t>
      </w:r>
      <w:r>
        <w:rPr/>
        <w:t>que</w:t>
      </w:r>
      <w:r>
        <w:rPr>
          <w:spacing w:val="-2"/>
        </w:rPr>
        <w:t> </w:t>
      </w:r>
      <w:r>
        <w:rPr/>
        <w:t>precede</w:t>
      </w:r>
      <w:r>
        <w:rPr>
          <w:spacing w:val="-1"/>
        </w:rPr>
        <w:t> </w:t>
      </w:r>
      <w:r>
        <w:rPr/>
        <w:t>se</w:t>
      </w:r>
      <w:r>
        <w:rPr>
          <w:spacing w:val="-1"/>
        </w:rPr>
        <w:t> </w:t>
      </w:r>
      <w:r>
        <w:rPr/>
        <w:t>observará</w:t>
      </w:r>
      <w:r>
        <w:rPr>
          <w:spacing w:val="-1"/>
        </w:rPr>
        <w:t> </w:t>
      </w:r>
      <w:r>
        <w:rPr/>
        <w:t>también en el</w:t>
      </w:r>
      <w:r>
        <w:rPr>
          <w:spacing w:val="-2"/>
        </w:rPr>
        <w:t> </w:t>
      </w:r>
      <w:r>
        <w:rPr/>
        <w:t>legado</w:t>
      </w:r>
      <w:r>
        <w:rPr>
          <w:spacing w:val="-2"/>
        </w:rPr>
        <w:t> </w:t>
      </w:r>
      <w:r>
        <w:rPr/>
        <w:t>de</w:t>
      </w:r>
      <w:r>
        <w:rPr>
          <w:spacing w:val="-1"/>
        </w:rPr>
        <w:t> </w:t>
      </w:r>
      <w:r>
        <w:rPr/>
        <w:t>una</w:t>
      </w:r>
      <w:r>
        <w:rPr>
          <w:spacing w:val="-1"/>
        </w:rPr>
        <w:t> </w:t>
      </w:r>
      <w:r>
        <w:rPr/>
        <w:t>fianza, ya sea hecho al fiador, ya al deudor principal.</w:t>
      </w:r>
    </w:p>
    <w:p>
      <w:pPr>
        <w:pStyle w:val="BodyText"/>
        <w:spacing w:before="1"/>
        <w:ind w:left="0"/>
      </w:pPr>
    </w:p>
    <w:p>
      <w:pPr>
        <w:pStyle w:val="BodyText"/>
        <w:ind w:right="345"/>
        <w:jc w:val="both"/>
      </w:pPr>
      <w:r>
        <w:rPr>
          <w:rFonts w:ascii="Arial" w:hAnsi="Arial"/>
          <w:b/>
        </w:rPr>
        <w:t>Artículo 1424.- </w:t>
      </w:r>
      <w:r>
        <w:rPr/>
        <w:t>Si la cosa legada está dada en prenda o hipoteca, o lo fuere después de otorgado el testamento, el desempeño o la redención serán a cargo de la herencia, a no ser que el testador haya dispuesto expresamente otra cosa.</w:t>
      </w:r>
    </w:p>
    <w:p>
      <w:pPr>
        <w:pStyle w:val="BodyText"/>
        <w:spacing w:before="230"/>
        <w:ind w:right="349"/>
        <w:jc w:val="both"/>
      </w:pPr>
      <w:r>
        <w:rPr/>
        <w:t>Si por no pagar el obligado, conforme al párrafo anterior, lo hiciere el legatario, quedará éste subrogado en el lugar y derechos del acreedor para reclamar contra aquél.</w:t>
      </w:r>
    </w:p>
    <w:p>
      <w:pPr>
        <w:pStyle w:val="BodyText"/>
        <w:spacing w:before="229"/>
        <w:ind w:right="347"/>
        <w:jc w:val="both"/>
      </w:pPr>
      <w:r>
        <w:rPr/>
        <w:t>Cualquiera otra carga, perpetua o temporal, a que se halle afecta la cosa legada, pasa con ésta al legatario; pero en ambos casos las rentas y los réditos devengados hasta la muerte del testador son carga de la herencia.</w:t>
      </w:r>
    </w:p>
    <w:p>
      <w:pPr>
        <w:pStyle w:val="BodyText"/>
        <w:spacing w:before="1"/>
        <w:ind w:left="0"/>
      </w:pPr>
    </w:p>
    <w:p>
      <w:pPr>
        <w:pStyle w:val="BodyText"/>
        <w:spacing w:before="1"/>
        <w:ind w:right="344"/>
        <w:jc w:val="both"/>
      </w:pPr>
      <w:r>
        <w:rPr>
          <w:rFonts w:ascii="Arial" w:hAnsi="Arial"/>
          <w:b/>
        </w:rPr>
        <w:t>Artículo 1425.- </w:t>
      </w:r>
      <w:r>
        <w:rPr/>
        <w:t>El legado de una deuda hecho al mismo deudor extingue la obligación, y el que debe cumplir el legado, está obligado no solamente a dar al deudor la constancia del pago, sino también a desempeñar las prendas, a cancelar las hipotecas y las fianzas y a libertar al legatario de toda </w:t>
      </w:r>
      <w:r>
        <w:rPr>
          <w:spacing w:val="-2"/>
        </w:rPr>
        <w:t>responsabilidad.</w:t>
      </w:r>
    </w:p>
    <w:p>
      <w:pPr>
        <w:pStyle w:val="BodyText"/>
        <w:spacing w:before="229"/>
        <w:ind w:right="343"/>
        <w:jc w:val="both"/>
      </w:pPr>
      <w:r>
        <w:rPr>
          <w:rFonts w:ascii="Arial" w:hAnsi="Arial"/>
          <w:b/>
        </w:rPr>
        <w:t>Artículo 1426.- </w:t>
      </w:r>
      <w:r>
        <w:rPr/>
        <w:t>Legado el título, sea público o privado, de una deuda, se entiende legada ésta, observándose lo dispuesto en los artículos 1422 y 1423.</w:t>
      </w:r>
    </w:p>
    <w:p>
      <w:pPr>
        <w:pStyle w:val="BodyText"/>
        <w:spacing w:before="229"/>
        <w:ind w:right="343"/>
        <w:jc w:val="both"/>
      </w:pPr>
      <w:r>
        <w:rPr>
          <w:rFonts w:ascii="Arial" w:hAnsi="Arial"/>
          <w:b/>
        </w:rPr>
        <w:t>Artículo 1427.- </w:t>
      </w:r>
      <w:r>
        <w:rPr/>
        <w:t>El legado hecho al acreedor no se entiende hecho en pago de su crédito, debiendo subsistir éste a más de aquél, a no ser que el testador declare lo contrario expresamente y así lo acepte</w:t>
      </w:r>
      <w:r>
        <w:rPr>
          <w:spacing w:val="40"/>
        </w:rPr>
        <w:t> </w:t>
      </w:r>
      <w:r>
        <w:rPr/>
        <w:t>el acreedor o legatario.</w:t>
      </w:r>
    </w:p>
    <w:p>
      <w:pPr>
        <w:pStyle w:val="BodyText"/>
        <w:spacing w:before="2"/>
        <w:ind w:left="0"/>
      </w:pPr>
    </w:p>
    <w:p>
      <w:pPr>
        <w:pStyle w:val="BodyText"/>
        <w:ind w:right="342"/>
        <w:jc w:val="both"/>
      </w:pPr>
      <w:r>
        <w:rPr>
          <w:rFonts w:ascii="Arial" w:hAnsi="Arial"/>
          <w:b/>
        </w:rPr>
        <w:t>Artículo 1428.- </w:t>
      </w:r>
      <w:r>
        <w:rPr/>
        <w:t>Hecha la declaración y aceptación a que se refiere la última parte del artículo anterior, si los valores fueren diferentes, el acreedor tendrá derecho de cobrar el exceso del crédito o del legado.</w:t>
      </w:r>
    </w:p>
    <w:p>
      <w:pPr>
        <w:pStyle w:val="BodyText"/>
        <w:spacing w:before="229"/>
        <w:ind w:right="346"/>
        <w:jc w:val="both"/>
      </w:pPr>
      <w:r>
        <w:rPr>
          <w:rFonts w:ascii="Arial" w:hAnsi="Arial"/>
          <w:b/>
        </w:rPr>
        <w:t>Artículo 1429.- </w:t>
      </w:r>
      <w:r>
        <w:rPr/>
        <w:t>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pPr>
        <w:pStyle w:val="BodyText"/>
        <w:spacing w:before="229"/>
        <w:ind w:right="348"/>
        <w:jc w:val="both"/>
      </w:pPr>
      <w:r>
        <w:rPr>
          <w:rFonts w:ascii="Arial" w:hAnsi="Arial"/>
          <w:b/>
        </w:rPr>
        <w:t>Artículo 1430.-</w:t>
      </w:r>
      <w:r>
        <w:rPr>
          <w:rFonts w:ascii="Arial" w:hAnsi="Arial"/>
          <w:b/>
          <w:spacing w:val="-1"/>
        </w:rPr>
        <w:t> </w:t>
      </w:r>
      <w:r>
        <w:rPr/>
        <w:t>El</w:t>
      </w:r>
      <w:r>
        <w:rPr>
          <w:spacing w:val="-2"/>
        </w:rPr>
        <w:t> </w:t>
      </w:r>
      <w:r>
        <w:rPr/>
        <w:t>legado</w:t>
      </w:r>
      <w:r>
        <w:rPr>
          <w:spacing w:val="-2"/>
        </w:rPr>
        <w:t> </w:t>
      </w:r>
      <w:r>
        <w:rPr/>
        <w:t>hecho</w:t>
      </w:r>
      <w:r>
        <w:rPr>
          <w:spacing w:val="-2"/>
        </w:rPr>
        <w:t> </w:t>
      </w:r>
      <w:r>
        <w:rPr/>
        <w:t>a</w:t>
      </w:r>
      <w:r>
        <w:rPr>
          <w:spacing w:val="-1"/>
        </w:rPr>
        <w:t> </w:t>
      </w:r>
      <w:r>
        <w:rPr/>
        <w:t>un</w:t>
      </w:r>
      <w:r>
        <w:rPr>
          <w:spacing w:val="-2"/>
        </w:rPr>
        <w:t> </w:t>
      </w:r>
      <w:r>
        <w:rPr/>
        <w:t>tercero,</w:t>
      </w:r>
      <w:r>
        <w:rPr>
          <w:spacing w:val="-1"/>
        </w:rPr>
        <w:t> </w:t>
      </w:r>
      <w:r>
        <w:rPr/>
        <w:t>de un</w:t>
      </w:r>
      <w:r>
        <w:rPr>
          <w:spacing w:val="-2"/>
        </w:rPr>
        <w:t> </w:t>
      </w:r>
      <w:r>
        <w:rPr/>
        <w:t>crédito</w:t>
      </w:r>
      <w:r>
        <w:rPr>
          <w:spacing w:val="-1"/>
        </w:rPr>
        <w:t> </w:t>
      </w:r>
      <w:r>
        <w:rPr/>
        <w:t>a</w:t>
      </w:r>
      <w:r>
        <w:rPr>
          <w:spacing w:val="-1"/>
        </w:rPr>
        <w:t> </w:t>
      </w:r>
      <w:r>
        <w:rPr/>
        <w:t>favor del</w:t>
      </w:r>
      <w:r>
        <w:rPr>
          <w:spacing w:val="-2"/>
        </w:rPr>
        <w:t> </w:t>
      </w:r>
      <w:r>
        <w:rPr/>
        <w:t>testador, sólo</w:t>
      </w:r>
      <w:r>
        <w:rPr>
          <w:spacing w:val="-1"/>
        </w:rPr>
        <w:t> </w:t>
      </w:r>
      <w:r>
        <w:rPr/>
        <w:t>produce</w:t>
      </w:r>
      <w:r>
        <w:rPr>
          <w:spacing w:val="-1"/>
        </w:rPr>
        <w:t> </w:t>
      </w:r>
      <w:r>
        <w:rPr/>
        <w:t>efecto</w:t>
      </w:r>
      <w:r>
        <w:rPr>
          <w:spacing w:val="-1"/>
        </w:rPr>
        <w:t> </w:t>
      </w:r>
      <w:r>
        <w:rPr/>
        <w:t>en</w:t>
      </w:r>
      <w:r>
        <w:rPr>
          <w:spacing w:val="-1"/>
        </w:rPr>
        <w:t> </w:t>
      </w:r>
      <w:r>
        <w:rPr/>
        <w:t>la parte del crédito que está insoluto al tiempo de abrirse la sucesión.</w:t>
      </w:r>
    </w:p>
    <w:p>
      <w:pPr>
        <w:pStyle w:val="BodyText"/>
        <w:spacing w:before="2"/>
        <w:ind w:left="0"/>
      </w:pPr>
    </w:p>
    <w:p>
      <w:pPr>
        <w:pStyle w:val="BodyText"/>
        <w:ind w:right="344"/>
        <w:jc w:val="both"/>
      </w:pPr>
      <w:r>
        <w:rPr>
          <w:rFonts w:ascii="Arial" w:hAnsi="Arial"/>
          <w:b/>
        </w:rPr>
        <w:t>Artículo 1431.- </w:t>
      </w:r>
      <w:r>
        <w:rPr/>
        <w:t>En el caso del artículo anterior, el que debe cumplir el legado entregará al legatario el título del crédito y le cederá todas las acciones que en virtud de él correspondan al testador.</w:t>
      </w:r>
    </w:p>
    <w:p>
      <w:pPr>
        <w:pStyle w:val="BodyText"/>
        <w:spacing w:before="229"/>
        <w:ind w:right="346"/>
        <w:jc w:val="both"/>
      </w:pPr>
      <w:r>
        <w:rPr>
          <w:rFonts w:ascii="Arial" w:hAnsi="Arial"/>
          <w:b/>
        </w:rPr>
        <w:t>Artículo 1432.- </w:t>
      </w:r>
      <w:r>
        <w:rPr/>
        <w:t>Cumpliendo lo dispuesto en el artículo que precede, el que debe pagar el legado queda enteramente</w:t>
      </w:r>
      <w:r>
        <w:rPr>
          <w:spacing w:val="-3"/>
        </w:rPr>
        <w:t> </w:t>
      </w:r>
      <w:r>
        <w:rPr/>
        <w:t>libre</w:t>
      </w:r>
      <w:r>
        <w:rPr>
          <w:spacing w:val="-3"/>
        </w:rPr>
        <w:t> </w:t>
      </w:r>
      <w:r>
        <w:rPr/>
        <w:t>de</w:t>
      </w:r>
      <w:r>
        <w:rPr>
          <w:spacing w:val="-4"/>
        </w:rPr>
        <w:t> </w:t>
      </w:r>
      <w:r>
        <w:rPr/>
        <w:t>la</w:t>
      </w:r>
      <w:r>
        <w:rPr>
          <w:spacing w:val="-3"/>
        </w:rPr>
        <w:t> </w:t>
      </w:r>
      <w:r>
        <w:rPr/>
        <w:t>obligación</w:t>
      </w:r>
      <w:r>
        <w:rPr>
          <w:spacing w:val="-5"/>
        </w:rPr>
        <w:t> </w:t>
      </w:r>
      <w:r>
        <w:rPr/>
        <w:t>de</w:t>
      </w:r>
      <w:r>
        <w:rPr>
          <w:spacing w:val="-5"/>
        </w:rPr>
        <w:t> </w:t>
      </w:r>
      <w:r>
        <w:rPr/>
        <w:t>saneamiento</w:t>
      </w:r>
      <w:r>
        <w:rPr>
          <w:spacing w:val="-3"/>
        </w:rPr>
        <w:t> </w:t>
      </w:r>
      <w:r>
        <w:rPr/>
        <w:t>y</w:t>
      </w:r>
      <w:r>
        <w:rPr>
          <w:spacing w:val="-4"/>
        </w:rPr>
        <w:t> </w:t>
      </w:r>
      <w:r>
        <w:rPr/>
        <w:t>de</w:t>
      </w:r>
      <w:r>
        <w:rPr>
          <w:spacing w:val="-5"/>
        </w:rPr>
        <w:t> </w:t>
      </w:r>
      <w:r>
        <w:rPr/>
        <w:t>cualquiera</w:t>
      </w:r>
      <w:r>
        <w:rPr>
          <w:spacing w:val="-2"/>
        </w:rPr>
        <w:t> </w:t>
      </w:r>
      <w:r>
        <w:rPr/>
        <w:t>otra</w:t>
      </w:r>
      <w:r>
        <w:rPr>
          <w:spacing w:val="-3"/>
        </w:rPr>
        <w:t> </w:t>
      </w:r>
      <w:r>
        <w:rPr/>
        <w:t>responsabilidad,</w:t>
      </w:r>
      <w:r>
        <w:rPr>
          <w:spacing w:val="-3"/>
        </w:rPr>
        <w:t> </w:t>
      </w:r>
      <w:r>
        <w:rPr/>
        <w:t>ya</w:t>
      </w:r>
      <w:r>
        <w:rPr>
          <w:spacing w:val="-5"/>
        </w:rPr>
        <w:t> </w:t>
      </w:r>
      <w:r>
        <w:rPr/>
        <w:t>provenga</w:t>
      </w:r>
      <w:r>
        <w:rPr>
          <w:spacing w:val="-3"/>
        </w:rPr>
        <w:t> </w:t>
      </w:r>
      <w:r>
        <w:rPr/>
        <w:t>ésta del mismo título, ya de insolvencia del deudor o de sus fiadores, ya de otra causa.</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1433.- </w:t>
      </w:r>
      <w:r>
        <w:rPr/>
        <w:t>Los legados de que hablan los artículos 1425 y 1430, comprenden los intereses que por el crédito o deuda se deban a la muerte del testador.</w:t>
      </w:r>
    </w:p>
    <w:p>
      <w:pPr>
        <w:pStyle w:val="BodyText"/>
        <w:spacing w:before="1"/>
        <w:ind w:left="0"/>
      </w:pPr>
    </w:p>
    <w:p>
      <w:pPr>
        <w:pStyle w:val="BodyText"/>
        <w:spacing w:before="1"/>
        <w:ind w:right="345"/>
        <w:jc w:val="both"/>
      </w:pPr>
      <w:r>
        <w:rPr>
          <w:rFonts w:ascii="Arial" w:hAnsi="Arial"/>
          <w:b/>
        </w:rPr>
        <w:t>Artículo 1434.- </w:t>
      </w:r>
      <w:r>
        <w:rPr/>
        <w:t>Dichos legados subsistirán aunque el testador haya demandado judicialmente al deudor, si el pago no se ha realizado.</w:t>
      </w:r>
    </w:p>
    <w:p>
      <w:pPr>
        <w:pStyle w:val="BodyText"/>
        <w:spacing w:before="228"/>
        <w:ind w:right="344"/>
        <w:jc w:val="both"/>
      </w:pPr>
      <w:r>
        <w:rPr>
          <w:rFonts w:ascii="Arial" w:hAnsi="Arial"/>
          <w:b/>
        </w:rPr>
        <w:t>Artículo 1435.- </w:t>
      </w:r>
      <w:r>
        <w:rPr/>
        <w:t>El legado genérico de liberación o perdón de las deudas, comprende sólo las existentes al tiempo de otorgar el testamento y no las posteriores.</w:t>
      </w:r>
    </w:p>
    <w:p>
      <w:pPr>
        <w:pStyle w:val="BodyText"/>
        <w:spacing w:before="1"/>
        <w:ind w:left="0"/>
      </w:pPr>
    </w:p>
    <w:p>
      <w:pPr>
        <w:pStyle w:val="BodyText"/>
        <w:spacing w:before="1"/>
        <w:ind w:right="345"/>
        <w:jc w:val="both"/>
      </w:pPr>
      <w:r>
        <w:rPr>
          <w:rFonts w:ascii="Arial" w:hAnsi="Arial"/>
          <w:b/>
        </w:rPr>
        <w:t>Artículo 1436.- </w:t>
      </w:r>
      <w:r>
        <w:rPr/>
        <w:t>El legado de cosa mueble indeterminada; pero comprendida en género determinado,</w:t>
      </w:r>
      <w:r>
        <w:rPr>
          <w:spacing w:val="40"/>
        </w:rPr>
        <w:t> </w:t>
      </w:r>
      <w:r>
        <w:rPr/>
        <w:t>será válido, aunque en la herencia no haya cosa alguna del género a que la cosa legada pertenezca.</w:t>
      </w:r>
    </w:p>
    <w:p>
      <w:pPr>
        <w:pStyle w:val="BodyText"/>
        <w:spacing w:before="229"/>
        <w:ind w:right="343"/>
        <w:jc w:val="both"/>
      </w:pPr>
      <w:r>
        <w:rPr>
          <w:rFonts w:ascii="Arial" w:hAnsi="Arial"/>
          <w:b/>
        </w:rPr>
        <w:t>Artículo 1437.- </w:t>
      </w:r>
      <w:r>
        <w:rPr/>
        <w:t>En el caso del artículo anterior, la elección es del que debe pagar el legado, quien, si las cosas existen, cumple con entregar una de mediana calidad, pudiendo, en caso contrario, comprar una</w:t>
      </w:r>
      <w:r>
        <w:rPr>
          <w:spacing w:val="40"/>
        </w:rPr>
        <w:t> </w:t>
      </w:r>
      <w:r>
        <w:rPr/>
        <w:t>de esa misma calidad o abonar al legatario el precio correspondiente, previo convenio, o a juicio de </w:t>
      </w:r>
      <w:r>
        <w:rPr>
          <w:spacing w:val="-2"/>
        </w:rPr>
        <w:t>peritos.</w:t>
      </w:r>
    </w:p>
    <w:p>
      <w:pPr>
        <w:pStyle w:val="BodyText"/>
        <w:ind w:left="0"/>
      </w:pPr>
    </w:p>
    <w:p>
      <w:pPr>
        <w:pStyle w:val="BodyText"/>
        <w:ind w:right="343"/>
        <w:jc w:val="both"/>
      </w:pPr>
      <w:r>
        <w:rPr>
          <w:rFonts w:ascii="Arial" w:hAnsi="Arial"/>
          <w:b/>
        </w:rPr>
        <w:t>Artículo</w:t>
      </w:r>
      <w:r>
        <w:rPr>
          <w:rFonts w:ascii="Arial" w:hAnsi="Arial"/>
          <w:b/>
          <w:spacing w:val="-1"/>
        </w:rPr>
        <w:t> </w:t>
      </w:r>
      <w:r>
        <w:rPr>
          <w:rFonts w:ascii="Arial" w:hAnsi="Arial"/>
          <w:b/>
        </w:rPr>
        <w:t>1438.-</w:t>
      </w:r>
      <w:r>
        <w:rPr>
          <w:rFonts w:ascii="Arial" w:hAnsi="Arial"/>
          <w:b/>
          <w:spacing w:val="-1"/>
        </w:rPr>
        <w:t> </w:t>
      </w:r>
      <w:r>
        <w:rPr/>
        <w:t>Si</w:t>
      </w:r>
      <w:r>
        <w:rPr>
          <w:spacing w:val="-3"/>
        </w:rPr>
        <w:t> </w:t>
      </w:r>
      <w:r>
        <w:rPr/>
        <w:t>el</w:t>
      </w:r>
      <w:r>
        <w:rPr>
          <w:spacing w:val="-3"/>
        </w:rPr>
        <w:t> </w:t>
      </w:r>
      <w:r>
        <w:rPr/>
        <w:t>testador</w:t>
      </w:r>
      <w:r>
        <w:rPr>
          <w:spacing w:val="-4"/>
        </w:rPr>
        <w:t> </w:t>
      </w:r>
      <w:r>
        <w:rPr/>
        <w:t>concede</w:t>
      </w:r>
      <w:r>
        <w:rPr>
          <w:spacing w:val="-4"/>
        </w:rPr>
        <w:t> </w:t>
      </w:r>
      <w:r>
        <w:rPr/>
        <w:t>expresamente</w:t>
      </w:r>
      <w:r>
        <w:rPr>
          <w:spacing w:val="-2"/>
        </w:rPr>
        <w:t> </w:t>
      </w:r>
      <w:r>
        <w:rPr/>
        <w:t>la</w:t>
      </w:r>
      <w:r>
        <w:rPr>
          <w:spacing w:val="-4"/>
        </w:rPr>
        <w:t> </w:t>
      </w:r>
      <w:r>
        <w:rPr/>
        <w:t>elección</w:t>
      </w:r>
      <w:r>
        <w:rPr>
          <w:spacing w:val="-4"/>
        </w:rPr>
        <w:t> </w:t>
      </w:r>
      <w:r>
        <w:rPr/>
        <w:t>al</w:t>
      </w:r>
      <w:r>
        <w:rPr>
          <w:spacing w:val="-3"/>
        </w:rPr>
        <w:t> </w:t>
      </w:r>
      <w:r>
        <w:rPr/>
        <w:t>legatario,</w:t>
      </w:r>
      <w:r>
        <w:rPr>
          <w:spacing w:val="-2"/>
        </w:rPr>
        <w:t> </w:t>
      </w:r>
      <w:r>
        <w:rPr/>
        <w:t>éste</w:t>
      </w:r>
      <w:r>
        <w:rPr>
          <w:spacing w:val="-2"/>
        </w:rPr>
        <w:t> </w:t>
      </w:r>
      <w:r>
        <w:rPr/>
        <w:t>podrá,</w:t>
      </w:r>
      <w:r>
        <w:rPr>
          <w:spacing w:val="-4"/>
        </w:rPr>
        <w:t> </w:t>
      </w:r>
      <w:r>
        <w:rPr/>
        <w:t>si</w:t>
      </w:r>
      <w:r>
        <w:rPr>
          <w:spacing w:val="-3"/>
        </w:rPr>
        <w:t> </w:t>
      </w:r>
      <w:r>
        <w:rPr/>
        <w:t>hubiere</w:t>
      </w:r>
      <w:r>
        <w:rPr>
          <w:spacing w:val="-4"/>
        </w:rPr>
        <w:t> </w:t>
      </w:r>
      <w:r>
        <w:rPr/>
        <w:t>varias cosas del género determinado escoger la mejor, pero si no las hay sólo podrá exigir una de mediana calidad o el precio que le corresponda.</w:t>
      </w:r>
    </w:p>
    <w:p>
      <w:pPr>
        <w:pStyle w:val="BodyText"/>
        <w:spacing w:before="1"/>
        <w:ind w:left="0"/>
      </w:pPr>
    </w:p>
    <w:p>
      <w:pPr>
        <w:pStyle w:val="BodyText"/>
        <w:ind w:right="345"/>
        <w:jc w:val="both"/>
      </w:pPr>
      <w:r>
        <w:rPr>
          <w:rFonts w:ascii="Arial" w:hAnsi="Arial"/>
          <w:b/>
        </w:rPr>
        <w:t>Artículo 1439.- </w:t>
      </w:r>
      <w:r>
        <w:rPr/>
        <w:t>Si la cosa indeterminada fuere inmueble, sólo valdrá el legado existiendo en la herencia varias del mismo género; para la elección se observarán las reglas establecidas en los artículos 1437 y </w:t>
      </w:r>
      <w:r>
        <w:rPr>
          <w:spacing w:val="-2"/>
        </w:rPr>
        <w:t>1438.</w:t>
      </w:r>
    </w:p>
    <w:p>
      <w:pPr>
        <w:pStyle w:val="BodyText"/>
        <w:ind w:left="0"/>
      </w:pPr>
    </w:p>
    <w:p>
      <w:pPr>
        <w:pStyle w:val="BodyText"/>
        <w:ind w:right="345"/>
        <w:jc w:val="both"/>
      </w:pPr>
      <w:r>
        <w:rPr>
          <w:rFonts w:ascii="Arial" w:hAnsi="Arial"/>
          <w:b/>
        </w:rPr>
        <w:t>Artículo 1440.- </w:t>
      </w:r>
      <w:r>
        <w:rPr/>
        <w:t>El obligado a la entrega del legado responderá en caso de evicción, si la cosa fuere indeterminada y se señalase solamente por género o especie.</w:t>
      </w:r>
    </w:p>
    <w:p>
      <w:pPr>
        <w:pStyle w:val="BodyText"/>
        <w:spacing w:before="229"/>
        <w:ind w:right="346"/>
        <w:jc w:val="both"/>
      </w:pPr>
      <w:r>
        <w:rPr>
          <w:rFonts w:ascii="Arial" w:hAnsi="Arial"/>
          <w:b/>
        </w:rPr>
        <w:t>Artículo 1441.- </w:t>
      </w:r>
      <w:r>
        <w:rPr/>
        <w:t>En el legado, de especie el heredero debe entregar la misma cosa legada; en caso de pérdida se observará lo dispuesto para las obligaciones de dar cosa determinada.</w:t>
      </w:r>
    </w:p>
    <w:p>
      <w:pPr>
        <w:pStyle w:val="BodyText"/>
        <w:spacing w:before="1"/>
        <w:ind w:left="0"/>
      </w:pPr>
    </w:p>
    <w:p>
      <w:pPr>
        <w:pStyle w:val="BodyText"/>
        <w:ind w:right="346"/>
        <w:jc w:val="both"/>
      </w:pPr>
      <w:r>
        <w:rPr>
          <w:rFonts w:ascii="Arial" w:hAnsi="Arial"/>
          <w:b/>
        </w:rPr>
        <w:t>Artículo 1442.- </w:t>
      </w:r>
      <w:r>
        <w:rPr/>
        <w:t>Los legados en dinero deben pagarse en esa especie; y si no la hay en la herencia, con</w:t>
      </w:r>
      <w:r>
        <w:rPr>
          <w:spacing w:val="40"/>
        </w:rPr>
        <w:t> </w:t>
      </w:r>
      <w:r>
        <w:rPr/>
        <w:t>el producto de los bienes que al efecto se vendan.</w:t>
      </w:r>
    </w:p>
    <w:p>
      <w:pPr>
        <w:pStyle w:val="BodyText"/>
        <w:spacing w:before="229"/>
        <w:ind w:right="347"/>
        <w:jc w:val="both"/>
      </w:pPr>
      <w:r>
        <w:rPr>
          <w:rFonts w:ascii="Arial" w:hAnsi="Arial"/>
          <w:b/>
        </w:rPr>
        <w:t>Artículo 1443.- </w:t>
      </w:r>
      <w:r>
        <w:rPr/>
        <w:t>El legado de cosa o cantidad depositada en lugar designado, sólo subsistirá en la parte que en él se encuentre.</w:t>
      </w:r>
    </w:p>
    <w:p>
      <w:pPr>
        <w:pStyle w:val="BodyText"/>
        <w:spacing w:before="2"/>
        <w:ind w:left="0"/>
      </w:pPr>
    </w:p>
    <w:p>
      <w:pPr>
        <w:pStyle w:val="BodyText"/>
        <w:ind w:right="343"/>
        <w:jc w:val="both"/>
      </w:pPr>
      <w:r>
        <w:rPr>
          <w:rFonts w:ascii="Arial" w:hAnsi="Arial"/>
          <w:b/>
        </w:rPr>
        <w:t>Artículo 1444.- </w:t>
      </w:r>
      <w:r>
        <w:rPr/>
        <w:t>El legado de alimentos dura mientras viva el legatario, a no ser que el testador haya dispuesto que dure menos.</w:t>
      </w:r>
    </w:p>
    <w:p>
      <w:pPr>
        <w:pStyle w:val="BodyText"/>
        <w:spacing w:before="229"/>
        <w:ind w:right="345"/>
        <w:jc w:val="both"/>
      </w:pPr>
      <w:r>
        <w:rPr>
          <w:rFonts w:ascii="Arial" w:hAnsi="Arial"/>
          <w:b/>
        </w:rPr>
        <w:t>Artículo 1445.- </w:t>
      </w:r>
      <w:r>
        <w:rPr/>
        <w:t>Si el testador no señala al cantidad de alimentos, se observará lo dispuesto en el</w:t>
      </w:r>
      <w:r>
        <w:rPr>
          <w:spacing w:val="40"/>
        </w:rPr>
        <w:t> </w:t>
      </w:r>
      <w:r>
        <w:rPr/>
        <w:t>Capítulo Único, Título IV de la Ley para la Familia del Estado de Hidalgo.</w:t>
      </w:r>
    </w:p>
    <w:p>
      <w:pPr>
        <w:pStyle w:val="BodyText"/>
        <w:spacing w:before="1"/>
        <w:ind w:left="0"/>
      </w:pPr>
    </w:p>
    <w:p>
      <w:pPr>
        <w:pStyle w:val="BodyText"/>
        <w:ind w:right="343"/>
        <w:jc w:val="both"/>
      </w:pPr>
      <w:r>
        <w:rPr>
          <w:rFonts w:ascii="Arial" w:hAnsi="Arial"/>
          <w:b/>
        </w:rPr>
        <w:t>Artículo 1446.- </w:t>
      </w:r>
      <w:r>
        <w:rPr/>
        <w:t>Si el testador acostumbró en vida dar al legatario cierta cantidad de dinero por vía de alimentos, se entenderá legada la misma cantidad, si no resultare en notable desproporción con la</w:t>
      </w:r>
      <w:r>
        <w:rPr>
          <w:spacing w:val="40"/>
        </w:rPr>
        <w:t> </w:t>
      </w:r>
      <w:r>
        <w:rPr/>
        <w:t>cuantía de la herencia.</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1447.-</w:t>
      </w:r>
      <w:r>
        <w:rPr>
          <w:rFonts w:ascii="Arial" w:hAnsi="Arial"/>
          <w:b/>
          <w:spacing w:val="-6"/>
        </w:rPr>
        <w:t> </w:t>
      </w:r>
      <w:r>
        <w:rPr/>
        <w:t>El</w:t>
      </w:r>
      <w:r>
        <w:rPr>
          <w:spacing w:val="-7"/>
        </w:rPr>
        <w:t> </w:t>
      </w:r>
      <w:r>
        <w:rPr/>
        <w:t>legado</w:t>
      </w:r>
      <w:r>
        <w:rPr>
          <w:spacing w:val="-8"/>
        </w:rPr>
        <w:t> </w:t>
      </w:r>
      <w:r>
        <w:rPr/>
        <w:t>de</w:t>
      </w:r>
      <w:r>
        <w:rPr>
          <w:spacing w:val="-6"/>
        </w:rPr>
        <w:t> </w:t>
      </w:r>
      <w:r>
        <w:rPr/>
        <w:t>educación</w:t>
      </w:r>
      <w:r>
        <w:rPr>
          <w:spacing w:val="-5"/>
        </w:rPr>
        <w:t> </w:t>
      </w:r>
      <w:r>
        <w:rPr/>
        <w:t>dura</w:t>
      </w:r>
      <w:r>
        <w:rPr>
          <w:spacing w:val="-5"/>
        </w:rPr>
        <w:t> </w:t>
      </w:r>
      <w:r>
        <w:rPr/>
        <w:t>hasta</w:t>
      </w:r>
      <w:r>
        <w:rPr>
          <w:spacing w:val="-5"/>
        </w:rPr>
        <w:t> </w:t>
      </w:r>
      <w:r>
        <w:rPr/>
        <w:t>que</w:t>
      </w:r>
      <w:r>
        <w:rPr>
          <w:spacing w:val="-6"/>
        </w:rPr>
        <w:t> </w:t>
      </w:r>
      <w:r>
        <w:rPr/>
        <w:t>el</w:t>
      </w:r>
      <w:r>
        <w:rPr>
          <w:spacing w:val="-6"/>
        </w:rPr>
        <w:t> </w:t>
      </w:r>
      <w:r>
        <w:rPr/>
        <w:t>legatario</w:t>
      </w:r>
      <w:r>
        <w:rPr>
          <w:spacing w:val="-7"/>
        </w:rPr>
        <w:t> </w:t>
      </w:r>
      <w:r>
        <w:rPr/>
        <w:t>sale</w:t>
      </w:r>
      <w:r>
        <w:rPr>
          <w:spacing w:val="-5"/>
        </w:rPr>
        <w:t> </w:t>
      </w:r>
      <w:r>
        <w:rPr/>
        <w:t>de</w:t>
      </w:r>
      <w:r>
        <w:rPr>
          <w:spacing w:val="-6"/>
        </w:rPr>
        <w:t> </w:t>
      </w:r>
      <w:r>
        <w:rPr/>
        <w:t>la</w:t>
      </w:r>
      <w:r>
        <w:rPr>
          <w:spacing w:val="-5"/>
        </w:rPr>
        <w:t> </w:t>
      </w:r>
      <w:r>
        <w:rPr/>
        <w:t>menor</w:t>
      </w:r>
      <w:r>
        <w:rPr>
          <w:spacing w:val="-5"/>
        </w:rPr>
        <w:t> </w:t>
      </w:r>
      <w:r>
        <w:rPr>
          <w:spacing w:val="-2"/>
        </w:rPr>
        <w:t>edad.</w:t>
      </w:r>
    </w:p>
    <w:p>
      <w:pPr>
        <w:pStyle w:val="BodyText"/>
        <w:ind w:left="0"/>
      </w:pPr>
    </w:p>
    <w:p>
      <w:pPr>
        <w:pStyle w:val="BodyText"/>
        <w:spacing w:before="1"/>
        <w:ind w:right="346"/>
        <w:jc w:val="both"/>
      </w:pPr>
      <w:r>
        <w:rPr>
          <w:rFonts w:ascii="Arial" w:hAnsi="Arial"/>
          <w:b/>
        </w:rPr>
        <w:t>Artículo 1448.- </w:t>
      </w:r>
      <w:r>
        <w:rPr/>
        <w:t>Cesa también el legado de educación, si el legatario, durante la menor edad, obtiene profesión u oficio con que poder subsistir, o si contrae matrimonio.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1449.- </w:t>
      </w:r>
      <w:r>
        <w:rPr/>
        <w:t>El legado de pensión, sean cuales fueren la cantidad, el objeto y los plazos, corre desde la muerte del testador; es exigible al principio de cada período, y el legatario hace suya la que tuvo derecho de cobrar, aunque muera antes de que termine el período comenzado.</w:t>
      </w:r>
    </w:p>
    <w:p>
      <w:pPr>
        <w:pStyle w:val="BodyText"/>
        <w:spacing w:before="1"/>
        <w:ind w:left="0"/>
      </w:pPr>
    </w:p>
    <w:p>
      <w:pPr>
        <w:pStyle w:val="BodyText"/>
        <w:spacing w:before="1"/>
        <w:ind w:right="344"/>
        <w:jc w:val="both"/>
      </w:pPr>
      <w:r>
        <w:rPr>
          <w:rFonts w:ascii="Arial" w:hAnsi="Arial"/>
          <w:b/>
        </w:rPr>
        <w:t>Artículo 1450.- </w:t>
      </w:r>
      <w:r>
        <w:rPr/>
        <w:t>Los legados de usufructo, uso, habitación o servidumbre, subsistirán mientras viva el legatario, a no ser que el testador dispusiere que duren menos.</w:t>
      </w:r>
    </w:p>
    <w:p>
      <w:pPr>
        <w:pStyle w:val="BodyText"/>
        <w:spacing w:before="228"/>
        <w:ind w:right="344"/>
        <w:jc w:val="both"/>
      </w:pPr>
      <w:r>
        <w:rPr>
          <w:rFonts w:ascii="Arial" w:hAnsi="Arial"/>
          <w:b/>
        </w:rPr>
        <w:t>Artículo 1451.- </w:t>
      </w:r>
      <w:r>
        <w:rPr/>
        <w:t>Sólo duran veinte años los legados de que trata el artículo anterior, si fueren dejados a alguna corporación que tuviere capacidad de adquirirlos.</w:t>
      </w:r>
    </w:p>
    <w:p>
      <w:pPr>
        <w:pStyle w:val="BodyText"/>
        <w:spacing w:before="1"/>
        <w:ind w:left="0"/>
      </w:pPr>
    </w:p>
    <w:p>
      <w:pPr>
        <w:pStyle w:val="BodyText"/>
        <w:spacing w:before="1"/>
        <w:ind w:right="343"/>
        <w:jc w:val="both"/>
      </w:pPr>
      <w:r>
        <w:rPr>
          <w:rFonts w:ascii="Arial" w:hAnsi="Arial"/>
          <w:b/>
        </w:rPr>
        <w:t>Artículo 1452.- </w:t>
      </w:r>
      <w:r>
        <w:rPr/>
        <w:t>Si la cosa legada estuviere sujeta a usufructo, uso o habitación, el legatario deberá prestarlos hasta que legalmente se extingan, sin que el heredero tenga obligación de ninguna clase.</w:t>
      </w:r>
    </w:p>
    <w:p>
      <w:pPr>
        <w:pStyle w:val="BodyText"/>
        <w:spacing w:before="229"/>
        <w:ind w:left="0"/>
      </w:pPr>
    </w:p>
    <w:p>
      <w:pPr>
        <w:pStyle w:val="Heading1"/>
        <w:spacing w:before="1"/>
      </w:pPr>
      <w:r>
        <w:rPr/>
        <w:t>CAPITULO</w:t>
      </w:r>
      <w:r>
        <w:rPr>
          <w:spacing w:val="-10"/>
        </w:rPr>
        <w:t> </w:t>
      </w:r>
      <w:r>
        <w:rPr>
          <w:spacing w:val="-4"/>
        </w:rPr>
        <w:t>VIII</w:t>
      </w:r>
    </w:p>
    <w:p>
      <w:pPr>
        <w:pStyle w:val="BodyText"/>
        <w:ind w:left="0"/>
        <w:rPr>
          <w:rFonts w:ascii="Arial"/>
          <w:b/>
        </w:rPr>
      </w:pPr>
    </w:p>
    <w:p>
      <w:pPr>
        <w:pStyle w:val="Heading2"/>
      </w:pPr>
      <w:r>
        <w:rPr/>
        <w:t>De</w:t>
      </w:r>
      <w:r>
        <w:rPr>
          <w:spacing w:val="-5"/>
        </w:rPr>
        <w:t> </w:t>
      </w:r>
      <w:r>
        <w:rPr/>
        <w:t>las</w:t>
      </w:r>
      <w:r>
        <w:rPr>
          <w:spacing w:val="-4"/>
        </w:rPr>
        <w:t> </w:t>
      </w:r>
      <w:r>
        <w:rPr>
          <w:spacing w:val="-2"/>
        </w:rPr>
        <w:t>substituciones</w:t>
      </w:r>
    </w:p>
    <w:p>
      <w:pPr>
        <w:pStyle w:val="BodyText"/>
        <w:spacing w:before="229"/>
        <w:ind w:right="343"/>
        <w:jc w:val="both"/>
      </w:pPr>
      <w:r>
        <w:rPr>
          <w:rFonts w:ascii="Arial" w:hAnsi="Arial"/>
          <w:b/>
        </w:rPr>
        <w:t>Artículo 1453.- </w:t>
      </w:r>
      <w:r>
        <w:rPr/>
        <w:t>Puede el testador sustituir una o más personas al heredero o herederos instituidos para</w:t>
      </w:r>
      <w:r>
        <w:rPr>
          <w:spacing w:val="40"/>
        </w:rPr>
        <w:t> </w:t>
      </w:r>
      <w:r>
        <w:rPr/>
        <w:t>el caso de que mueran antes que él, o de que no puedan o no quieran aceptar la herencia.</w:t>
      </w:r>
    </w:p>
    <w:p>
      <w:pPr>
        <w:pStyle w:val="BodyText"/>
        <w:spacing w:before="1"/>
        <w:ind w:left="0"/>
      </w:pPr>
    </w:p>
    <w:p>
      <w:pPr>
        <w:pStyle w:val="BodyText"/>
        <w:ind w:right="347"/>
        <w:jc w:val="both"/>
      </w:pPr>
      <w:r>
        <w:rPr>
          <w:rFonts w:ascii="Arial" w:hAnsi="Arial"/>
          <w:b/>
        </w:rPr>
        <w:t>Artículo 1454.- </w:t>
      </w:r>
      <w:r>
        <w:rPr/>
        <w:t>Quedan prohibidas las substituciones fideicomisarias y cualquiera otra diversa de la contenida en el artículo anterior, sea cual fuere la forma de que se la revista.</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1455.-</w:t>
      </w:r>
      <w:r>
        <w:rPr>
          <w:rFonts w:ascii="Arial" w:hAnsi="Arial"/>
          <w:b/>
          <w:spacing w:val="-7"/>
          <w:sz w:val="20"/>
        </w:rPr>
        <w:t> </w:t>
      </w:r>
      <w:r>
        <w:rPr>
          <w:sz w:val="20"/>
        </w:rPr>
        <w:t>Los</w:t>
      </w:r>
      <w:r>
        <w:rPr>
          <w:spacing w:val="-7"/>
          <w:sz w:val="20"/>
        </w:rPr>
        <w:t> </w:t>
      </w:r>
      <w:r>
        <w:rPr>
          <w:sz w:val="20"/>
        </w:rPr>
        <w:t>substitutos</w:t>
      </w:r>
      <w:r>
        <w:rPr>
          <w:spacing w:val="-7"/>
          <w:sz w:val="20"/>
        </w:rPr>
        <w:t> </w:t>
      </w:r>
      <w:r>
        <w:rPr>
          <w:sz w:val="20"/>
        </w:rPr>
        <w:t>pueden</w:t>
      </w:r>
      <w:r>
        <w:rPr>
          <w:spacing w:val="-8"/>
          <w:sz w:val="20"/>
        </w:rPr>
        <w:t> </w:t>
      </w:r>
      <w:r>
        <w:rPr>
          <w:sz w:val="20"/>
        </w:rPr>
        <w:t>ser</w:t>
      </w:r>
      <w:r>
        <w:rPr>
          <w:spacing w:val="-8"/>
          <w:sz w:val="20"/>
        </w:rPr>
        <w:t> </w:t>
      </w:r>
      <w:r>
        <w:rPr>
          <w:sz w:val="20"/>
        </w:rPr>
        <w:t>nombrados</w:t>
      </w:r>
      <w:r>
        <w:rPr>
          <w:spacing w:val="-7"/>
          <w:sz w:val="20"/>
        </w:rPr>
        <w:t> </w:t>
      </w:r>
      <w:r>
        <w:rPr>
          <w:sz w:val="20"/>
        </w:rPr>
        <w:t>conjunta</w:t>
      </w:r>
      <w:r>
        <w:rPr>
          <w:spacing w:val="-9"/>
          <w:sz w:val="20"/>
        </w:rPr>
        <w:t> </w:t>
      </w:r>
      <w:r>
        <w:rPr>
          <w:sz w:val="20"/>
        </w:rPr>
        <w:t>o</w:t>
      </w:r>
      <w:r>
        <w:rPr>
          <w:spacing w:val="-6"/>
          <w:sz w:val="20"/>
        </w:rPr>
        <w:t> </w:t>
      </w:r>
      <w:r>
        <w:rPr>
          <w:spacing w:val="-2"/>
          <w:sz w:val="20"/>
        </w:rPr>
        <w:t>sucesivamente.</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1456.-</w:t>
      </w:r>
      <w:r>
        <w:rPr>
          <w:rFonts w:ascii="Arial" w:hAnsi="Arial"/>
          <w:b/>
          <w:spacing w:val="-6"/>
        </w:rPr>
        <w:t> </w:t>
      </w:r>
      <w:r>
        <w:rPr/>
        <w:t>El</w:t>
      </w:r>
      <w:r>
        <w:rPr>
          <w:spacing w:val="-7"/>
        </w:rPr>
        <w:t> </w:t>
      </w:r>
      <w:r>
        <w:rPr/>
        <w:t>substituto</w:t>
      </w:r>
      <w:r>
        <w:rPr>
          <w:spacing w:val="-7"/>
        </w:rPr>
        <w:t> </w:t>
      </w:r>
      <w:r>
        <w:rPr/>
        <w:t>del</w:t>
      </w:r>
      <w:r>
        <w:rPr>
          <w:spacing w:val="-7"/>
        </w:rPr>
        <w:t> </w:t>
      </w:r>
      <w:r>
        <w:rPr/>
        <w:t>substituto,</w:t>
      </w:r>
      <w:r>
        <w:rPr>
          <w:spacing w:val="-7"/>
        </w:rPr>
        <w:t> </w:t>
      </w:r>
      <w:r>
        <w:rPr/>
        <w:t>faltando</w:t>
      </w:r>
      <w:r>
        <w:rPr>
          <w:spacing w:val="-5"/>
        </w:rPr>
        <w:t> </w:t>
      </w:r>
      <w:r>
        <w:rPr/>
        <w:t>éste,</w:t>
      </w:r>
      <w:r>
        <w:rPr>
          <w:spacing w:val="-6"/>
        </w:rPr>
        <w:t> </w:t>
      </w:r>
      <w:r>
        <w:rPr/>
        <w:t>lo</w:t>
      </w:r>
      <w:r>
        <w:rPr>
          <w:spacing w:val="-7"/>
        </w:rPr>
        <w:t> </w:t>
      </w:r>
      <w:r>
        <w:rPr/>
        <w:t>es</w:t>
      </w:r>
      <w:r>
        <w:rPr>
          <w:spacing w:val="-5"/>
        </w:rPr>
        <w:t> </w:t>
      </w:r>
      <w:r>
        <w:rPr/>
        <w:t>del</w:t>
      </w:r>
      <w:r>
        <w:rPr>
          <w:spacing w:val="-6"/>
        </w:rPr>
        <w:t> </w:t>
      </w:r>
      <w:r>
        <w:rPr/>
        <w:t>heredero</w:t>
      </w:r>
      <w:r>
        <w:rPr>
          <w:spacing w:val="-7"/>
        </w:rPr>
        <w:t> </w:t>
      </w:r>
      <w:r>
        <w:rPr>
          <w:spacing w:val="-2"/>
        </w:rPr>
        <w:t>substituido.</w:t>
      </w:r>
    </w:p>
    <w:p>
      <w:pPr>
        <w:pStyle w:val="BodyText"/>
        <w:spacing w:before="1"/>
        <w:ind w:left="0"/>
      </w:pPr>
    </w:p>
    <w:p>
      <w:pPr>
        <w:pStyle w:val="BodyText"/>
        <w:ind w:right="344"/>
        <w:jc w:val="both"/>
      </w:pPr>
      <w:r>
        <w:rPr>
          <w:rFonts w:ascii="Arial" w:hAnsi="Arial"/>
          <w:b/>
        </w:rPr>
        <w:t>Artículo 1457.- </w:t>
      </w:r>
      <w:r>
        <w:rPr/>
        <w:t>Los substitutos recibirán la herencia con los mismos gravámenes y condiciones con que debían</w:t>
      </w:r>
      <w:r>
        <w:rPr>
          <w:spacing w:val="-2"/>
        </w:rPr>
        <w:t> </w:t>
      </w:r>
      <w:r>
        <w:rPr/>
        <w:t>recibirla</w:t>
      </w:r>
      <w:r>
        <w:rPr>
          <w:spacing w:val="-2"/>
        </w:rPr>
        <w:t> </w:t>
      </w:r>
      <w:r>
        <w:rPr/>
        <w:t>los</w:t>
      </w:r>
      <w:r>
        <w:rPr>
          <w:spacing w:val="-1"/>
        </w:rPr>
        <w:t> </w:t>
      </w:r>
      <w:r>
        <w:rPr/>
        <w:t>herederos;</w:t>
      </w:r>
      <w:r>
        <w:rPr>
          <w:spacing w:val="-2"/>
        </w:rPr>
        <w:t> </w:t>
      </w:r>
      <w:r>
        <w:rPr/>
        <w:t>a</w:t>
      </w:r>
      <w:r>
        <w:rPr>
          <w:spacing w:val="-2"/>
        </w:rPr>
        <w:t> </w:t>
      </w:r>
      <w:r>
        <w:rPr/>
        <w:t>no</w:t>
      </w:r>
      <w:r>
        <w:rPr>
          <w:spacing w:val="-2"/>
        </w:rPr>
        <w:t> </w:t>
      </w:r>
      <w:r>
        <w:rPr/>
        <w:t>ser</w:t>
      </w:r>
      <w:r>
        <w:rPr>
          <w:spacing w:val="-1"/>
        </w:rPr>
        <w:t> </w:t>
      </w:r>
      <w:r>
        <w:rPr/>
        <w:t>que</w:t>
      </w:r>
      <w:r>
        <w:rPr>
          <w:spacing w:val="-2"/>
        </w:rPr>
        <w:t> </w:t>
      </w:r>
      <w:r>
        <w:rPr/>
        <w:t>el</w:t>
      </w:r>
      <w:r>
        <w:rPr>
          <w:spacing w:val="-2"/>
        </w:rPr>
        <w:t> </w:t>
      </w:r>
      <w:r>
        <w:rPr/>
        <w:t>testador haya</w:t>
      </w:r>
      <w:r>
        <w:rPr>
          <w:spacing w:val="-2"/>
        </w:rPr>
        <w:t> </w:t>
      </w:r>
      <w:r>
        <w:rPr/>
        <w:t>dispuesto expresamente</w:t>
      </w:r>
      <w:r>
        <w:rPr>
          <w:spacing w:val="-2"/>
        </w:rPr>
        <w:t> </w:t>
      </w:r>
      <w:r>
        <w:rPr/>
        <w:t>otra</w:t>
      </w:r>
      <w:r>
        <w:rPr>
          <w:spacing w:val="-2"/>
        </w:rPr>
        <w:t> </w:t>
      </w:r>
      <w:r>
        <w:rPr/>
        <w:t>cosa,</w:t>
      </w:r>
      <w:r>
        <w:rPr>
          <w:spacing w:val="-2"/>
        </w:rPr>
        <w:t> </w:t>
      </w:r>
      <w:r>
        <w:rPr/>
        <w:t>o</w:t>
      </w:r>
      <w:r>
        <w:rPr>
          <w:spacing w:val="-2"/>
        </w:rPr>
        <w:t> </w:t>
      </w:r>
      <w:r>
        <w:rPr/>
        <w:t>que</w:t>
      </w:r>
      <w:r>
        <w:rPr>
          <w:spacing w:val="-2"/>
        </w:rPr>
        <w:t> </w:t>
      </w:r>
      <w:r>
        <w:rPr/>
        <w:t>los gravámenes o condiciones fueren meramente personales del heredero.</w:t>
      </w:r>
    </w:p>
    <w:p>
      <w:pPr>
        <w:pStyle w:val="BodyText"/>
        <w:spacing w:before="229"/>
        <w:ind w:right="346"/>
        <w:jc w:val="both"/>
      </w:pPr>
      <w:r>
        <w:rPr>
          <w:rFonts w:ascii="Arial" w:hAnsi="Arial"/>
          <w:b/>
        </w:rPr>
        <w:t>Artículo 1458.- </w:t>
      </w:r>
      <w:r>
        <w:rPr/>
        <w:t>Si los herederos instituidos en partes desiguales fueren substituidos recíprocamente, en la substitución tendrán las mismas partes que en la institución; a no ser que claramente aparezca haber sido otra la voluntad del testador.</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1459.-</w:t>
      </w:r>
      <w:r>
        <w:rPr>
          <w:rFonts w:ascii="Arial" w:hAnsi="Arial"/>
          <w:b/>
          <w:spacing w:val="-3"/>
        </w:rPr>
        <w:t> </w:t>
      </w:r>
      <w:r>
        <w:rPr/>
        <w:t>La</w:t>
      </w:r>
      <w:r>
        <w:rPr>
          <w:spacing w:val="-4"/>
        </w:rPr>
        <w:t> </w:t>
      </w:r>
      <w:r>
        <w:rPr/>
        <w:t>nulidad</w:t>
      </w:r>
      <w:r>
        <w:rPr>
          <w:spacing w:val="-2"/>
        </w:rPr>
        <w:t> </w:t>
      </w:r>
      <w:r>
        <w:rPr/>
        <w:t>de</w:t>
      </w:r>
      <w:r>
        <w:rPr>
          <w:spacing w:val="-3"/>
        </w:rPr>
        <w:t> </w:t>
      </w:r>
      <w:r>
        <w:rPr/>
        <w:t>la</w:t>
      </w:r>
      <w:r>
        <w:rPr>
          <w:spacing w:val="-4"/>
        </w:rPr>
        <w:t> </w:t>
      </w:r>
      <w:r>
        <w:rPr/>
        <w:t>substitución</w:t>
      </w:r>
      <w:r>
        <w:rPr>
          <w:spacing w:val="-2"/>
        </w:rPr>
        <w:t> </w:t>
      </w:r>
      <w:r>
        <w:rPr/>
        <w:t>fideicomisaria</w:t>
      </w:r>
      <w:r>
        <w:rPr>
          <w:spacing w:val="-5"/>
        </w:rPr>
        <w:t> </w:t>
      </w:r>
      <w:r>
        <w:rPr/>
        <w:t>no</w:t>
      </w:r>
      <w:r>
        <w:rPr>
          <w:spacing w:val="-2"/>
        </w:rPr>
        <w:t> </w:t>
      </w:r>
      <w:r>
        <w:rPr/>
        <w:t>importa</w:t>
      </w:r>
      <w:r>
        <w:rPr>
          <w:spacing w:val="-2"/>
        </w:rPr>
        <w:t> </w:t>
      </w:r>
      <w:r>
        <w:rPr/>
        <w:t>la</w:t>
      </w:r>
      <w:r>
        <w:rPr>
          <w:spacing w:val="-2"/>
        </w:rPr>
        <w:t> </w:t>
      </w:r>
      <w:r>
        <w:rPr/>
        <w:t>de</w:t>
      </w:r>
      <w:r>
        <w:rPr>
          <w:spacing w:val="-2"/>
        </w:rPr>
        <w:t> </w:t>
      </w:r>
      <w:r>
        <w:rPr/>
        <w:t>la</w:t>
      </w:r>
      <w:r>
        <w:rPr>
          <w:spacing w:val="-2"/>
        </w:rPr>
        <w:t> </w:t>
      </w:r>
      <w:r>
        <w:rPr/>
        <w:t>institución,</w:t>
      </w:r>
      <w:r>
        <w:rPr>
          <w:spacing w:val="-2"/>
        </w:rPr>
        <w:t> </w:t>
      </w:r>
      <w:r>
        <w:rPr/>
        <w:t>ni</w:t>
      </w:r>
      <w:r>
        <w:rPr>
          <w:spacing w:val="-3"/>
        </w:rPr>
        <w:t> </w:t>
      </w:r>
      <w:r>
        <w:rPr/>
        <w:t>la</w:t>
      </w:r>
      <w:r>
        <w:rPr>
          <w:spacing w:val="-4"/>
        </w:rPr>
        <w:t> </w:t>
      </w:r>
      <w:r>
        <w:rPr/>
        <w:t>del</w:t>
      </w:r>
      <w:r>
        <w:rPr>
          <w:spacing w:val="-3"/>
        </w:rPr>
        <w:t> </w:t>
      </w:r>
      <w:r>
        <w:rPr/>
        <w:t>legado, teniéndose únicamente por no escrita la cláusula fideicomisaria.</w:t>
      </w:r>
    </w:p>
    <w:p>
      <w:pPr>
        <w:pStyle w:val="BodyText"/>
        <w:spacing w:before="1"/>
        <w:ind w:left="0"/>
      </w:pPr>
    </w:p>
    <w:p>
      <w:pPr>
        <w:pStyle w:val="BodyText"/>
        <w:ind w:right="345"/>
        <w:jc w:val="both"/>
      </w:pPr>
      <w:r>
        <w:rPr>
          <w:rFonts w:ascii="Arial" w:hAnsi="Arial"/>
          <w:b/>
        </w:rPr>
        <w:t>Artículo 1460.- </w:t>
      </w:r>
      <w:r>
        <w:rPr/>
        <w:t>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pPr>
        <w:pStyle w:val="BodyText"/>
        <w:spacing w:before="230"/>
        <w:ind w:right="347"/>
        <w:jc w:val="both"/>
      </w:pPr>
      <w:r>
        <w:rPr>
          <w:rFonts w:ascii="Arial" w:hAnsi="Arial"/>
          <w:b/>
        </w:rPr>
        <w:t>Artículo 1461.- </w:t>
      </w:r>
      <w:r>
        <w:rPr/>
        <w:t>Puede el padre dejar una parte o la totalidad de sus bienes a su hijo, con la carga de transferirlos al hijo o hijos que tuviere hasta la muerte del testador, teniéndose en cuenta lo dispuesto en el artículo 1295, en cuyo caso el heredero se considerará como usufructuario.</w:t>
      </w:r>
    </w:p>
    <w:p>
      <w:pPr>
        <w:pStyle w:val="BodyText"/>
        <w:spacing w:before="229"/>
        <w:ind w:right="345"/>
        <w:jc w:val="both"/>
      </w:pPr>
      <w:r>
        <w:rPr>
          <w:rFonts w:ascii="Arial" w:hAnsi="Arial"/>
          <w:b/>
        </w:rPr>
        <w:t>Artículo 1462.- </w:t>
      </w:r>
      <w:r>
        <w:rPr/>
        <w:t>La disposición que autoriza el artículo anterior, será nula cuando la transmisión de los bienes deba hacerse a descendientes de ulteriores grados.</w:t>
      </w:r>
    </w:p>
    <w:p>
      <w:pPr>
        <w:pStyle w:val="BodyText"/>
        <w:spacing w:before="1"/>
        <w:ind w:left="0"/>
      </w:pPr>
    </w:p>
    <w:p>
      <w:pPr>
        <w:pStyle w:val="BodyText"/>
        <w:spacing w:before="1"/>
        <w:ind w:right="344"/>
        <w:jc w:val="both"/>
      </w:pPr>
      <w:r>
        <w:rPr>
          <w:rFonts w:ascii="Arial" w:hAnsi="Arial"/>
          <w:b/>
        </w:rPr>
        <w:t>Artículo 1463.- </w:t>
      </w:r>
      <w:r>
        <w:rPr/>
        <w:t>Se considerarán fideicomisarias y en consecuencia, prohibidas, las disposiciones que contengan prohibiciones de enajenar, o que llamen a un tercero a lo que quede de la herencia por la muerte del heredero, o el encargo de prestar a más de una persona sucesivamente cierta renta o</w:t>
      </w:r>
      <w:r>
        <w:rPr>
          <w:spacing w:val="40"/>
        </w:rPr>
        <w:t> </w:t>
      </w:r>
      <w:r>
        <w:rPr>
          <w:spacing w:val="-2"/>
        </w:rPr>
        <w:t>pensión.</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1464.- </w:t>
      </w:r>
      <w:r>
        <w:rPr/>
        <w:t>La obligación que se impone al heredero de invertir ciertas cantidades en obras benéficas, como pensiones para estudiantes, para los pobres o para cualquier establecimiento de beneficencia, no está comprendida en la prohibición del artículo anterior.</w:t>
      </w:r>
    </w:p>
    <w:p>
      <w:pPr>
        <w:pStyle w:val="BodyText"/>
        <w:spacing w:before="1"/>
        <w:ind w:left="0"/>
      </w:pPr>
    </w:p>
    <w:p>
      <w:pPr>
        <w:pStyle w:val="BodyText"/>
        <w:spacing w:before="1"/>
        <w:ind w:right="346"/>
        <w:jc w:val="both"/>
      </w:pPr>
      <w:r>
        <w:rPr/>
        <w:t>Si la carga se impusiere sobre bienes inmuebles y fuere temporal, el heredero o herederos podrán disponer</w:t>
      </w:r>
      <w:r>
        <w:rPr>
          <w:spacing w:val="-2"/>
        </w:rPr>
        <w:t> </w:t>
      </w:r>
      <w:r>
        <w:rPr/>
        <w:t>de</w:t>
      </w:r>
      <w:r>
        <w:rPr>
          <w:spacing w:val="-3"/>
        </w:rPr>
        <w:t> </w:t>
      </w:r>
      <w:r>
        <w:rPr/>
        <w:t>la</w:t>
      </w:r>
      <w:r>
        <w:rPr>
          <w:spacing w:val="-3"/>
        </w:rPr>
        <w:t> </w:t>
      </w:r>
      <w:r>
        <w:rPr/>
        <w:t>finca</w:t>
      </w:r>
      <w:r>
        <w:rPr>
          <w:spacing w:val="-3"/>
        </w:rPr>
        <w:t> </w:t>
      </w:r>
      <w:r>
        <w:rPr/>
        <w:t>gravada,</w:t>
      </w:r>
      <w:r>
        <w:rPr>
          <w:spacing w:val="-3"/>
        </w:rPr>
        <w:t> </w:t>
      </w:r>
      <w:r>
        <w:rPr/>
        <w:t>sin</w:t>
      </w:r>
      <w:r>
        <w:rPr>
          <w:spacing w:val="-1"/>
        </w:rPr>
        <w:t> </w:t>
      </w:r>
      <w:r>
        <w:rPr/>
        <w:t>que</w:t>
      </w:r>
      <w:r>
        <w:rPr>
          <w:spacing w:val="-1"/>
        </w:rPr>
        <w:t> </w:t>
      </w:r>
      <w:r>
        <w:rPr/>
        <w:t>cese</w:t>
      </w:r>
      <w:r>
        <w:rPr>
          <w:spacing w:val="-3"/>
        </w:rPr>
        <w:t> </w:t>
      </w:r>
      <w:r>
        <w:rPr/>
        <w:t>el</w:t>
      </w:r>
      <w:r>
        <w:rPr>
          <w:spacing w:val="-4"/>
        </w:rPr>
        <w:t> </w:t>
      </w:r>
      <w:r>
        <w:rPr/>
        <w:t>gravamen</w:t>
      </w:r>
      <w:r>
        <w:rPr>
          <w:spacing w:val="-3"/>
        </w:rPr>
        <w:t> </w:t>
      </w:r>
      <w:r>
        <w:rPr/>
        <w:t>mientras que</w:t>
      </w:r>
      <w:r>
        <w:rPr>
          <w:spacing w:val="-1"/>
        </w:rPr>
        <w:t> </w:t>
      </w:r>
      <w:r>
        <w:rPr/>
        <w:t>la</w:t>
      </w:r>
      <w:r>
        <w:rPr>
          <w:spacing w:val="-1"/>
        </w:rPr>
        <w:t> </w:t>
      </w:r>
      <w:r>
        <w:rPr/>
        <w:t>inscripción</w:t>
      </w:r>
      <w:r>
        <w:rPr>
          <w:spacing w:val="-3"/>
        </w:rPr>
        <w:t> </w:t>
      </w:r>
      <w:r>
        <w:rPr/>
        <w:t>de</w:t>
      </w:r>
      <w:r>
        <w:rPr>
          <w:spacing w:val="-1"/>
        </w:rPr>
        <w:t> </w:t>
      </w:r>
      <w:r>
        <w:rPr/>
        <w:t>éste</w:t>
      </w:r>
      <w:r>
        <w:rPr>
          <w:spacing w:val="-4"/>
        </w:rPr>
        <w:t> </w:t>
      </w:r>
      <w:r>
        <w:rPr/>
        <w:t>no</w:t>
      </w:r>
      <w:r>
        <w:rPr>
          <w:spacing w:val="-3"/>
        </w:rPr>
        <w:t> </w:t>
      </w:r>
      <w:r>
        <w:rPr/>
        <w:t>se</w:t>
      </w:r>
      <w:r>
        <w:rPr>
          <w:spacing w:val="-3"/>
        </w:rPr>
        <w:t> </w:t>
      </w:r>
      <w:r>
        <w:rPr/>
        <w:t>cancele.</w:t>
      </w:r>
    </w:p>
    <w:p>
      <w:pPr>
        <w:pStyle w:val="BodyText"/>
        <w:spacing w:before="228"/>
        <w:ind w:right="349"/>
        <w:jc w:val="both"/>
      </w:pPr>
      <w:r>
        <w:rPr/>
        <w:t>Si la carga fuere perpetua, el heredero podrá capitalizarla e imponer el capital a interés con primera y suficiente hipoteca.</w:t>
      </w:r>
    </w:p>
    <w:p>
      <w:pPr>
        <w:pStyle w:val="BodyText"/>
        <w:spacing w:before="1"/>
        <w:ind w:left="0"/>
      </w:pPr>
    </w:p>
    <w:p>
      <w:pPr>
        <w:pStyle w:val="BodyText"/>
        <w:spacing w:before="1"/>
        <w:ind w:right="342"/>
        <w:jc w:val="both"/>
      </w:pPr>
      <w:r>
        <w:rPr/>
        <w:t>La capitalización e imposición del capital se hará interviniendo la autoridad correspondiente y con audiencia de los interesados y del Ministerio Público.</w:t>
      </w:r>
    </w:p>
    <w:p>
      <w:pPr>
        <w:pStyle w:val="BodyText"/>
        <w:spacing w:before="229"/>
        <w:ind w:left="0"/>
      </w:pPr>
    </w:p>
    <w:p>
      <w:pPr>
        <w:pStyle w:val="Heading1"/>
        <w:spacing w:before="1"/>
      </w:pPr>
      <w:r>
        <w:rPr/>
        <w:t>CAPITULO</w:t>
      </w:r>
      <w:r>
        <w:rPr>
          <w:spacing w:val="-12"/>
        </w:rPr>
        <w:t> </w:t>
      </w:r>
      <w:r>
        <w:rPr>
          <w:spacing w:val="-5"/>
        </w:rPr>
        <w:t>IX</w:t>
      </w:r>
    </w:p>
    <w:p>
      <w:pPr>
        <w:pStyle w:val="BodyText"/>
        <w:ind w:left="0"/>
        <w:rPr>
          <w:rFonts w:ascii="Arial"/>
          <w:b/>
        </w:rPr>
      </w:pPr>
    </w:p>
    <w:p>
      <w:pPr>
        <w:pStyle w:val="Heading2"/>
      </w:pPr>
      <w:r>
        <w:rPr/>
        <w:t>De</w:t>
      </w:r>
      <w:r>
        <w:rPr>
          <w:spacing w:val="-7"/>
        </w:rPr>
        <w:t> </w:t>
      </w:r>
      <w:r>
        <w:rPr/>
        <w:t>la</w:t>
      </w:r>
      <w:r>
        <w:rPr>
          <w:spacing w:val="-6"/>
        </w:rPr>
        <w:t> </w:t>
      </w:r>
      <w:r>
        <w:rPr/>
        <w:t>nulidad,</w:t>
      </w:r>
      <w:r>
        <w:rPr>
          <w:spacing w:val="-7"/>
        </w:rPr>
        <w:t> </w:t>
      </w:r>
      <w:r>
        <w:rPr/>
        <w:t>revocación</w:t>
      </w:r>
      <w:r>
        <w:rPr>
          <w:spacing w:val="-2"/>
        </w:rPr>
        <w:t> </w:t>
      </w:r>
      <w:r>
        <w:rPr/>
        <w:t>y</w:t>
      </w:r>
      <w:r>
        <w:rPr>
          <w:spacing w:val="-7"/>
        </w:rPr>
        <w:t> </w:t>
      </w:r>
      <w:r>
        <w:rPr/>
        <w:t>caducidad</w:t>
      </w:r>
      <w:r>
        <w:rPr>
          <w:spacing w:val="-6"/>
        </w:rPr>
        <w:t> </w:t>
      </w:r>
      <w:r>
        <w:rPr/>
        <w:t>de</w:t>
      </w:r>
      <w:r>
        <w:rPr>
          <w:spacing w:val="-4"/>
        </w:rPr>
        <w:t> </w:t>
      </w:r>
      <w:r>
        <w:rPr/>
        <w:t>los</w:t>
      </w:r>
      <w:r>
        <w:rPr>
          <w:spacing w:val="-6"/>
        </w:rPr>
        <w:t> </w:t>
      </w:r>
      <w:r>
        <w:rPr>
          <w:spacing w:val="-2"/>
        </w:rPr>
        <w:t>testamentos</w:t>
      </w:r>
    </w:p>
    <w:p>
      <w:pPr>
        <w:pStyle w:val="BodyText"/>
        <w:spacing w:before="229"/>
        <w:ind w:right="343"/>
        <w:jc w:val="both"/>
      </w:pPr>
      <w:r>
        <w:rPr>
          <w:rFonts w:ascii="Arial" w:hAnsi="Arial"/>
          <w:b/>
        </w:rPr>
        <w:t>Artículo 1465.- </w:t>
      </w:r>
      <w:r>
        <w:rPr/>
        <w:t>Es nula la institución de heredero o legatario hecha en memorias o comunicados </w:t>
      </w:r>
      <w:r>
        <w:rPr>
          <w:spacing w:val="-2"/>
        </w:rPr>
        <w:t>secretos.</w:t>
      </w:r>
    </w:p>
    <w:p>
      <w:pPr>
        <w:pStyle w:val="BodyText"/>
        <w:spacing w:before="1"/>
        <w:ind w:left="0"/>
      </w:pPr>
    </w:p>
    <w:p>
      <w:pPr>
        <w:pStyle w:val="BodyText"/>
        <w:ind w:right="343"/>
        <w:jc w:val="both"/>
      </w:pPr>
      <w:r>
        <w:rPr>
          <w:rFonts w:ascii="Arial" w:hAnsi="Arial"/>
          <w:b/>
        </w:rPr>
        <w:t>Artículo 1466.- </w:t>
      </w:r>
      <w:r>
        <w:rPr/>
        <w:t>Es nulo el testamento que haga el testador bajo la influencia de amenazas contra su persona o sus bienes, o contra la persona o bienes de su cónyuge o de sus parientes.</w:t>
      </w:r>
    </w:p>
    <w:p>
      <w:pPr>
        <w:pStyle w:val="BodyText"/>
        <w:spacing w:before="229"/>
        <w:ind w:right="345"/>
        <w:jc w:val="both"/>
      </w:pPr>
      <w:r>
        <w:rPr>
          <w:rFonts w:ascii="Arial" w:hAnsi="Arial"/>
          <w:b/>
        </w:rPr>
        <w:t>Artículo 1467.- </w:t>
      </w:r>
      <w:r>
        <w:rPr/>
        <w:t>El testador que se encuentre en el caso del artículo que precede, podrá, luego que cese la violencia o disfrute de la libertad completa, revalidar su testamento con las mismas solemnidades que si lo otorgara de nuevo. De lo contrario será nula la revalidación.</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1468.-</w:t>
      </w:r>
      <w:r>
        <w:rPr>
          <w:rFonts w:ascii="Arial" w:hAnsi="Arial"/>
          <w:b/>
          <w:spacing w:val="-5"/>
          <w:sz w:val="20"/>
        </w:rPr>
        <w:t> </w:t>
      </w:r>
      <w:r>
        <w:rPr>
          <w:sz w:val="20"/>
        </w:rPr>
        <w:t>Es</w:t>
      </w:r>
      <w:r>
        <w:rPr>
          <w:spacing w:val="-5"/>
          <w:sz w:val="20"/>
        </w:rPr>
        <w:t> </w:t>
      </w:r>
      <w:r>
        <w:rPr>
          <w:sz w:val="20"/>
        </w:rPr>
        <w:t>nulo</w:t>
      </w:r>
      <w:r>
        <w:rPr>
          <w:spacing w:val="-4"/>
          <w:sz w:val="20"/>
        </w:rPr>
        <w:t> </w:t>
      </w:r>
      <w:r>
        <w:rPr>
          <w:sz w:val="20"/>
        </w:rPr>
        <w:t>el</w:t>
      </w:r>
      <w:r>
        <w:rPr>
          <w:spacing w:val="-5"/>
          <w:sz w:val="20"/>
        </w:rPr>
        <w:t> </w:t>
      </w:r>
      <w:r>
        <w:rPr>
          <w:sz w:val="20"/>
        </w:rPr>
        <w:t>testamento</w:t>
      </w:r>
      <w:r>
        <w:rPr>
          <w:spacing w:val="-7"/>
          <w:sz w:val="20"/>
        </w:rPr>
        <w:t> </w:t>
      </w:r>
      <w:r>
        <w:rPr>
          <w:sz w:val="20"/>
        </w:rPr>
        <w:t>captado</w:t>
      </w:r>
      <w:r>
        <w:rPr>
          <w:spacing w:val="-6"/>
          <w:sz w:val="20"/>
        </w:rPr>
        <w:t> </w:t>
      </w:r>
      <w:r>
        <w:rPr>
          <w:sz w:val="20"/>
        </w:rPr>
        <w:t>por</w:t>
      </w:r>
      <w:r>
        <w:rPr>
          <w:spacing w:val="-6"/>
          <w:sz w:val="20"/>
        </w:rPr>
        <w:t> </w:t>
      </w:r>
      <w:r>
        <w:rPr>
          <w:sz w:val="20"/>
        </w:rPr>
        <w:t>dolo</w:t>
      </w:r>
      <w:r>
        <w:rPr>
          <w:spacing w:val="-6"/>
          <w:sz w:val="20"/>
        </w:rPr>
        <w:t> </w:t>
      </w:r>
      <w:r>
        <w:rPr>
          <w:sz w:val="20"/>
        </w:rPr>
        <w:t>o</w:t>
      </w:r>
      <w:r>
        <w:rPr>
          <w:spacing w:val="-7"/>
          <w:sz w:val="20"/>
        </w:rPr>
        <w:t> </w:t>
      </w:r>
      <w:r>
        <w:rPr>
          <w:spacing w:val="-2"/>
          <w:sz w:val="20"/>
        </w:rPr>
        <w:t>fraude.</w:t>
      </w:r>
    </w:p>
    <w:p>
      <w:pPr>
        <w:pStyle w:val="BodyText"/>
        <w:spacing w:before="228"/>
        <w:ind w:right="343"/>
        <w:jc w:val="both"/>
      </w:pPr>
      <w:r>
        <w:rPr>
          <w:rFonts w:ascii="Arial" w:hAnsi="Arial"/>
          <w:b/>
        </w:rPr>
        <w:t>Artículo 1469.- </w:t>
      </w:r>
      <w:r>
        <w:rPr/>
        <w:t>El Juez que tuviere noticia de que alguno impide a otro testar, se presentará sin demora en la casa del segundo para asegurar el ejercicio de su derecho, y levantará acta en que haga constar el hecho que ha motivado su presencia, la persona o personas que causen la violencia y los medios que al efecto hayan empleado o intentado emplear, y si la persona cuya libertad ampara hace uso de su </w:t>
      </w:r>
      <w:r>
        <w:rPr>
          <w:spacing w:val="-2"/>
        </w:rPr>
        <w:t>derecho.</w:t>
      </w:r>
    </w:p>
    <w:p>
      <w:pPr>
        <w:pStyle w:val="BodyText"/>
        <w:spacing w:before="1"/>
        <w:ind w:left="0"/>
      </w:pPr>
    </w:p>
    <w:p>
      <w:pPr>
        <w:pStyle w:val="BodyText"/>
        <w:ind w:right="344"/>
        <w:jc w:val="both"/>
      </w:pPr>
      <w:r>
        <w:rPr>
          <w:rFonts w:ascii="Arial" w:hAnsi="Arial"/>
          <w:b/>
        </w:rPr>
        <w:t>Artículo 1470.- </w:t>
      </w:r>
      <w:r>
        <w:rPr/>
        <w:t>Es nulo el testamento en que el testador no exprese cumplida y claramente su voluntad, sino sólo por señales o monosílabos en respuesta a las preguntas que se le hacen.</w:t>
      </w:r>
    </w:p>
    <w:p>
      <w:pPr>
        <w:pStyle w:val="BodyText"/>
        <w:spacing w:before="1"/>
        <w:ind w:left="0"/>
      </w:pPr>
    </w:p>
    <w:p>
      <w:pPr>
        <w:pStyle w:val="BodyText"/>
        <w:ind w:right="345"/>
        <w:jc w:val="both"/>
      </w:pPr>
      <w:r>
        <w:rPr>
          <w:rFonts w:ascii="Arial" w:hAnsi="Arial"/>
          <w:b/>
        </w:rPr>
        <w:t>Artículo 1471.- </w:t>
      </w:r>
      <w:r>
        <w:rPr/>
        <w:t>El testador no puede prohibir que se impugne el testamento en los casos en que éste deba ser nulo conforme a la ley.</w:t>
      </w:r>
    </w:p>
    <w:p>
      <w:pPr>
        <w:pStyle w:val="BodyText"/>
        <w:spacing w:before="229"/>
        <w:ind w:right="345"/>
        <w:jc w:val="both"/>
      </w:pPr>
      <w:r>
        <w:rPr>
          <w:rFonts w:ascii="Arial" w:hAnsi="Arial"/>
          <w:b/>
        </w:rPr>
        <w:t>Artículo 1472.- </w:t>
      </w:r>
      <w:r>
        <w:rPr/>
        <w:t>El testamento es nulo cuando se otorga en contravención a las formas prescritas por la </w:t>
      </w:r>
      <w:r>
        <w:rPr>
          <w:spacing w:val="-4"/>
        </w:rPr>
        <w:t>ley.</w:t>
      </w:r>
    </w:p>
    <w:p>
      <w:pPr>
        <w:pStyle w:val="BodyText"/>
        <w:spacing w:before="1"/>
        <w:ind w:left="0"/>
      </w:pPr>
    </w:p>
    <w:p>
      <w:pPr>
        <w:pStyle w:val="BodyText"/>
        <w:ind w:right="344"/>
        <w:jc w:val="both"/>
      </w:pPr>
      <w:r>
        <w:rPr>
          <w:rFonts w:ascii="Arial" w:hAnsi="Arial"/>
          <w:b/>
        </w:rPr>
        <w:t>Artículo 1473.- </w:t>
      </w:r>
      <w:r>
        <w:rPr/>
        <w:t>Son nulas la renuncia del derecho de testar y la cláusula en que alguno se obligue a no usar de ese derecho, sino bajo ciertas condiciones, sean éstas de la clase que fueren.</w:t>
      </w:r>
    </w:p>
    <w:p>
      <w:pPr>
        <w:spacing w:before="23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1474.-</w:t>
      </w:r>
      <w:r>
        <w:rPr>
          <w:rFonts w:ascii="Arial" w:hAnsi="Arial"/>
          <w:b/>
          <w:spacing w:val="-5"/>
          <w:sz w:val="20"/>
        </w:rPr>
        <w:t> </w:t>
      </w:r>
      <w:r>
        <w:rPr>
          <w:sz w:val="20"/>
        </w:rPr>
        <w:t>La</w:t>
      </w:r>
      <w:r>
        <w:rPr>
          <w:spacing w:val="-7"/>
          <w:sz w:val="20"/>
        </w:rPr>
        <w:t> </w:t>
      </w:r>
      <w:r>
        <w:rPr>
          <w:sz w:val="20"/>
        </w:rPr>
        <w:t>renuncia</w:t>
      </w:r>
      <w:r>
        <w:rPr>
          <w:spacing w:val="-7"/>
          <w:sz w:val="20"/>
        </w:rPr>
        <w:t> </w:t>
      </w:r>
      <w:r>
        <w:rPr>
          <w:sz w:val="20"/>
        </w:rPr>
        <w:t>de</w:t>
      </w:r>
      <w:r>
        <w:rPr>
          <w:spacing w:val="-4"/>
          <w:sz w:val="20"/>
        </w:rPr>
        <w:t> </w:t>
      </w:r>
      <w:r>
        <w:rPr>
          <w:sz w:val="20"/>
        </w:rPr>
        <w:t>la</w:t>
      </w:r>
      <w:r>
        <w:rPr>
          <w:spacing w:val="-5"/>
          <w:sz w:val="20"/>
        </w:rPr>
        <w:t> </w:t>
      </w:r>
      <w:r>
        <w:rPr>
          <w:sz w:val="20"/>
        </w:rPr>
        <w:t>facultad</w:t>
      </w:r>
      <w:r>
        <w:rPr>
          <w:spacing w:val="-5"/>
          <w:sz w:val="20"/>
        </w:rPr>
        <w:t> </w:t>
      </w:r>
      <w:r>
        <w:rPr>
          <w:sz w:val="20"/>
        </w:rPr>
        <w:t>de</w:t>
      </w:r>
      <w:r>
        <w:rPr>
          <w:spacing w:val="-7"/>
          <w:sz w:val="20"/>
        </w:rPr>
        <w:t> </w:t>
      </w:r>
      <w:r>
        <w:rPr>
          <w:sz w:val="20"/>
        </w:rPr>
        <w:t>revocar</w:t>
      </w:r>
      <w:r>
        <w:rPr>
          <w:spacing w:val="-4"/>
          <w:sz w:val="20"/>
        </w:rPr>
        <w:t> </w:t>
      </w:r>
      <w:r>
        <w:rPr>
          <w:sz w:val="20"/>
        </w:rPr>
        <w:t>el</w:t>
      </w:r>
      <w:r>
        <w:rPr>
          <w:spacing w:val="-7"/>
          <w:sz w:val="20"/>
        </w:rPr>
        <w:t> </w:t>
      </w:r>
      <w:r>
        <w:rPr>
          <w:sz w:val="20"/>
        </w:rPr>
        <w:t>testamento</w:t>
      </w:r>
      <w:r>
        <w:rPr>
          <w:spacing w:val="-5"/>
          <w:sz w:val="20"/>
        </w:rPr>
        <w:t> </w:t>
      </w:r>
      <w:r>
        <w:rPr>
          <w:sz w:val="20"/>
        </w:rPr>
        <w:t>es</w:t>
      </w:r>
      <w:r>
        <w:rPr>
          <w:spacing w:val="-6"/>
          <w:sz w:val="20"/>
        </w:rPr>
        <w:t> </w:t>
      </w:r>
      <w:r>
        <w:rPr>
          <w:spacing w:val="-2"/>
          <w:sz w:val="20"/>
        </w:rPr>
        <w:t>nula.</w:t>
      </w:r>
    </w:p>
    <w:p>
      <w:pPr>
        <w:pStyle w:val="BodyText"/>
        <w:ind w:left="0"/>
      </w:pPr>
    </w:p>
    <w:p>
      <w:pPr>
        <w:pStyle w:val="BodyText"/>
        <w:spacing w:before="1"/>
        <w:ind w:right="345"/>
        <w:jc w:val="both"/>
      </w:pPr>
      <w:r>
        <w:rPr>
          <w:rFonts w:ascii="Arial" w:hAnsi="Arial"/>
          <w:b/>
        </w:rPr>
        <w:t>Artículo 1475.- </w:t>
      </w:r>
      <w:r>
        <w:rPr/>
        <w:t>El testamento anterior queda revocado de pleno derecho por el posterior perfecto, si el testador no expresa en éste su voluntad de que aquél subsista en todo o en parte.</w:t>
      </w:r>
    </w:p>
    <w:p>
      <w:pPr>
        <w:pStyle w:val="BodyText"/>
        <w:spacing w:before="228"/>
        <w:ind w:right="345"/>
        <w:jc w:val="both"/>
      </w:pPr>
      <w:r>
        <w:rPr>
          <w:rFonts w:ascii="Arial" w:hAnsi="Arial"/>
          <w:b/>
        </w:rPr>
        <w:t>Artículo 1476.- </w:t>
      </w:r>
      <w:r>
        <w:rPr/>
        <w:t>La revocación producirá su efecto aunque el segundo testamento caduque por la incapacidad o renuncia del heredero o de los legatarios nuevamente nombrados.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1477.- </w:t>
      </w:r>
      <w:r>
        <w:rPr/>
        <w:t>El testamento anterior recobrará, no obstante, su fuerza, si el testador, revocando el posterior, declara ser su voluntad que el primero subsista.</w:t>
      </w:r>
    </w:p>
    <w:p>
      <w:pPr>
        <w:pStyle w:val="BodyText"/>
        <w:spacing w:before="1"/>
        <w:ind w:left="0"/>
      </w:pPr>
    </w:p>
    <w:p>
      <w:pPr>
        <w:pStyle w:val="BodyText"/>
        <w:spacing w:before="1"/>
        <w:ind w:right="346"/>
        <w:jc w:val="both"/>
      </w:pPr>
      <w:r>
        <w:rPr>
          <w:rFonts w:ascii="Arial" w:hAnsi="Arial"/>
          <w:b/>
        </w:rPr>
        <w:t>Artículo 1478.- </w:t>
      </w:r>
      <w:r>
        <w:rPr/>
        <w:t>Las disposiciones testamentarias caducan y quedan sin efecto, en lo relativo a los herederos y legatarios:</w:t>
      </w:r>
    </w:p>
    <w:p>
      <w:pPr>
        <w:pStyle w:val="BodyText"/>
        <w:spacing w:before="228"/>
        <w:ind w:right="345"/>
        <w:jc w:val="both"/>
      </w:pPr>
      <w:r>
        <w:rPr/>
        <w:t>I.- Si el heredero o legatario muere antes que el testador o antes de que se cumpla la condición de que dependa la herencia o legado;</w:t>
      </w:r>
    </w:p>
    <w:p>
      <w:pPr>
        <w:pStyle w:val="BodyText"/>
        <w:spacing w:before="1"/>
        <w:ind w:left="0"/>
      </w:pPr>
    </w:p>
    <w:p>
      <w:pPr>
        <w:pStyle w:val="BodyText"/>
        <w:spacing w:line="480" w:lineRule="auto" w:before="1"/>
        <w:ind w:right="2930"/>
        <w:jc w:val="both"/>
      </w:pPr>
      <w:r>
        <w:rPr/>
        <w:t>II.-</w:t>
      </w:r>
      <w:r>
        <w:rPr>
          <w:spacing w:val="-3"/>
        </w:rPr>
        <w:t> </w:t>
      </w:r>
      <w:r>
        <w:rPr/>
        <w:t>Si</w:t>
      </w:r>
      <w:r>
        <w:rPr>
          <w:spacing w:val="-3"/>
        </w:rPr>
        <w:t> </w:t>
      </w:r>
      <w:r>
        <w:rPr/>
        <w:t>el</w:t>
      </w:r>
      <w:r>
        <w:rPr>
          <w:spacing w:val="-3"/>
        </w:rPr>
        <w:t> </w:t>
      </w:r>
      <w:r>
        <w:rPr/>
        <w:t>heredero</w:t>
      </w:r>
      <w:r>
        <w:rPr>
          <w:spacing w:val="-2"/>
        </w:rPr>
        <w:t> </w:t>
      </w:r>
      <w:r>
        <w:rPr/>
        <w:t>o</w:t>
      </w:r>
      <w:r>
        <w:rPr>
          <w:spacing w:val="-4"/>
        </w:rPr>
        <w:t> </w:t>
      </w:r>
      <w:r>
        <w:rPr/>
        <w:t>legatario</w:t>
      </w:r>
      <w:r>
        <w:rPr>
          <w:spacing w:val="-4"/>
        </w:rPr>
        <w:t> </w:t>
      </w:r>
      <w:r>
        <w:rPr/>
        <w:t>se</w:t>
      </w:r>
      <w:r>
        <w:rPr>
          <w:spacing w:val="-4"/>
        </w:rPr>
        <w:t> </w:t>
      </w:r>
      <w:r>
        <w:rPr/>
        <w:t>hace</w:t>
      </w:r>
      <w:r>
        <w:rPr>
          <w:spacing w:val="-2"/>
        </w:rPr>
        <w:t> </w:t>
      </w:r>
      <w:r>
        <w:rPr/>
        <w:t>incapaz</w:t>
      </w:r>
      <w:r>
        <w:rPr>
          <w:spacing w:val="-3"/>
        </w:rPr>
        <w:t> </w:t>
      </w:r>
      <w:r>
        <w:rPr/>
        <w:t>de</w:t>
      </w:r>
      <w:r>
        <w:rPr>
          <w:spacing w:val="-4"/>
        </w:rPr>
        <w:t> </w:t>
      </w:r>
      <w:r>
        <w:rPr/>
        <w:t>recibir</w:t>
      </w:r>
      <w:r>
        <w:rPr>
          <w:spacing w:val="-3"/>
        </w:rPr>
        <w:t> </w:t>
      </w:r>
      <w:r>
        <w:rPr/>
        <w:t>la</w:t>
      </w:r>
      <w:r>
        <w:rPr>
          <w:spacing w:val="-4"/>
        </w:rPr>
        <w:t> </w:t>
      </w:r>
      <w:r>
        <w:rPr/>
        <w:t>herencia</w:t>
      </w:r>
      <w:r>
        <w:rPr>
          <w:spacing w:val="-4"/>
        </w:rPr>
        <w:t> </w:t>
      </w:r>
      <w:r>
        <w:rPr/>
        <w:t>o</w:t>
      </w:r>
      <w:r>
        <w:rPr>
          <w:spacing w:val="-3"/>
        </w:rPr>
        <w:t> </w:t>
      </w:r>
      <w:r>
        <w:rPr/>
        <w:t>legado; III.- Si renuncia a su derecho.</w:t>
      </w:r>
    </w:p>
    <w:p>
      <w:pPr>
        <w:pStyle w:val="BodyText"/>
        <w:ind w:right="346"/>
        <w:jc w:val="both"/>
      </w:pPr>
      <w:r>
        <w:rPr>
          <w:rFonts w:ascii="Arial" w:hAnsi="Arial"/>
          <w:b/>
        </w:rPr>
        <w:t>Artículo 1479.- </w:t>
      </w:r>
      <w:r>
        <w:rPr/>
        <w:t>La disposición testamentaria que contenga condición de suceso pasado o presente desconocidos, no caduca aunque la noticia del hecho se adquiera después de la muerte del heredero o legatario, cuyos derechos se transmiten a sus respectivos herederos.</w:t>
      </w:r>
    </w:p>
    <w:p>
      <w:pPr>
        <w:pStyle w:val="BodyText"/>
        <w:spacing w:before="229"/>
        <w:ind w:left="0"/>
      </w:pPr>
    </w:p>
    <w:p>
      <w:pPr>
        <w:spacing w:before="0"/>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pStyle w:val="BodyText"/>
        <w:spacing w:before="1"/>
        <w:ind w:left="0"/>
        <w:rPr>
          <w:rFonts w:ascii="Arial"/>
          <w:b/>
        </w:rPr>
      </w:pPr>
    </w:p>
    <w:p>
      <w:pPr>
        <w:spacing w:before="0"/>
        <w:ind w:left="372" w:right="371"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z w:val="20"/>
        </w:rPr>
        <w:t>FORMA</w:t>
      </w:r>
      <w:r>
        <w:rPr>
          <w:rFonts w:ascii="Arial"/>
          <w:b/>
          <w:spacing w:val="-5"/>
          <w:sz w:val="20"/>
        </w:rPr>
        <w:t> </w:t>
      </w:r>
      <w:r>
        <w:rPr>
          <w:rFonts w:ascii="Arial"/>
          <w:b/>
          <w:sz w:val="20"/>
        </w:rPr>
        <w:t>DE</w:t>
      </w:r>
      <w:r>
        <w:rPr>
          <w:rFonts w:ascii="Arial"/>
          <w:b/>
          <w:spacing w:val="-4"/>
          <w:sz w:val="20"/>
        </w:rPr>
        <w:t> </w:t>
      </w:r>
      <w:r>
        <w:rPr>
          <w:rFonts w:ascii="Arial"/>
          <w:b/>
          <w:sz w:val="20"/>
        </w:rPr>
        <w:t>LOS</w:t>
      </w:r>
      <w:r>
        <w:rPr>
          <w:rFonts w:ascii="Arial"/>
          <w:b/>
          <w:spacing w:val="-4"/>
          <w:sz w:val="20"/>
        </w:rPr>
        <w:t> </w:t>
      </w:r>
      <w:r>
        <w:rPr>
          <w:rFonts w:ascii="Arial"/>
          <w:b/>
          <w:spacing w:val="-2"/>
          <w:sz w:val="20"/>
        </w:rPr>
        <w:t>TESTAMENTOS</w:t>
      </w:r>
    </w:p>
    <w:p>
      <w:pPr>
        <w:pStyle w:val="BodyText"/>
        <w:spacing w:before="229"/>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2"/>
      </w:pPr>
      <w:r>
        <w:rPr>
          <w:spacing w:val="-2"/>
        </w:rPr>
        <w:t>Disposiciones</w:t>
      </w:r>
      <w:r>
        <w:rPr>
          <w:spacing w:val="9"/>
        </w:rPr>
        <w:t> </w:t>
      </w:r>
      <w:r>
        <w:rPr>
          <w:spacing w:val="-2"/>
        </w:rPr>
        <w:t>Generales</w:t>
      </w:r>
    </w:p>
    <w:p>
      <w:pPr>
        <w:pStyle w:val="BodyText"/>
        <w:spacing w:before="1"/>
        <w:ind w:left="0"/>
        <w:rPr>
          <w:rFonts w:ascii="Arial"/>
          <w:b/>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1480.-</w:t>
      </w:r>
      <w:r>
        <w:rPr>
          <w:rFonts w:ascii="Arial" w:hAnsi="Arial"/>
          <w:b/>
          <w:spacing w:val="-6"/>
          <w:sz w:val="20"/>
        </w:rPr>
        <w:t> </w:t>
      </w:r>
      <w:r>
        <w:rPr>
          <w:sz w:val="20"/>
        </w:rPr>
        <w:t>El</w:t>
      </w:r>
      <w:r>
        <w:rPr>
          <w:spacing w:val="-7"/>
          <w:sz w:val="20"/>
        </w:rPr>
        <w:t> </w:t>
      </w:r>
      <w:r>
        <w:rPr>
          <w:sz w:val="20"/>
        </w:rPr>
        <w:t>testamento,</w:t>
      </w:r>
      <w:r>
        <w:rPr>
          <w:spacing w:val="-4"/>
          <w:sz w:val="20"/>
        </w:rPr>
        <w:t> </w:t>
      </w:r>
      <w:r>
        <w:rPr>
          <w:sz w:val="20"/>
        </w:rPr>
        <w:t>en</w:t>
      </w:r>
      <w:r>
        <w:rPr>
          <w:spacing w:val="-8"/>
          <w:sz w:val="20"/>
        </w:rPr>
        <w:t> </w:t>
      </w:r>
      <w:r>
        <w:rPr>
          <w:sz w:val="20"/>
        </w:rPr>
        <w:t>cuanto</w:t>
      </w:r>
      <w:r>
        <w:rPr>
          <w:spacing w:val="-5"/>
          <w:sz w:val="20"/>
        </w:rPr>
        <w:t> </w:t>
      </w:r>
      <w:r>
        <w:rPr>
          <w:sz w:val="20"/>
        </w:rPr>
        <w:t>a</w:t>
      </w:r>
      <w:r>
        <w:rPr>
          <w:spacing w:val="-7"/>
          <w:sz w:val="20"/>
        </w:rPr>
        <w:t> </w:t>
      </w:r>
      <w:r>
        <w:rPr>
          <w:sz w:val="20"/>
        </w:rPr>
        <w:t>su</w:t>
      </w:r>
      <w:r>
        <w:rPr>
          <w:spacing w:val="-6"/>
          <w:sz w:val="20"/>
        </w:rPr>
        <w:t> </w:t>
      </w:r>
      <w:r>
        <w:rPr>
          <w:sz w:val="20"/>
        </w:rPr>
        <w:t>forma,</w:t>
      </w:r>
      <w:r>
        <w:rPr>
          <w:spacing w:val="-5"/>
          <w:sz w:val="20"/>
        </w:rPr>
        <w:t> </w:t>
      </w:r>
      <w:r>
        <w:rPr>
          <w:sz w:val="20"/>
        </w:rPr>
        <w:t>es</w:t>
      </w:r>
      <w:r>
        <w:rPr>
          <w:spacing w:val="-5"/>
          <w:sz w:val="20"/>
        </w:rPr>
        <w:t> </w:t>
      </w:r>
      <w:r>
        <w:rPr>
          <w:sz w:val="20"/>
        </w:rPr>
        <w:t>ordinario</w:t>
      </w:r>
      <w:r>
        <w:rPr>
          <w:spacing w:val="-5"/>
          <w:sz w:val="20"/>
        </w:rPr>
        <w:t> </w:t>
      </w:r>
      <w:r>
        <w:rPr>
          <w:sz w:val="20"/>
        </w:rPr>
        <w:t>o</w:t>
      </w:r>
      <w:r>
        <w:rPr>
          <w:spacing w:val="-7"/>
          <w:sz w:val="20"/>
        </w:rPr>
        <w:t> </w:t>
      </w:r>
      <w:r>
        <w:rPr>
          <w:spacing w:val="-2"/>
          <w:sz w:val="20"/>
        </w:rPr>
        <w:t>especial.</w:t>
      </w:r>
    </w:p>
    <w:p>
      <w:pPr>
        <w:spacing w:line="480" w:lineRule="auto" w:before="228"/>
        <w:ind w:left="338" w:right="6296" w:firstLine="0"/>
        <w:jc w:val="left"/>
        <w:rPr>
          <w:sz w:val="20"/>
        </w:rPr>
      </w:pPr>
      <w:r>
        <w:rPr>
          <w:rFonts w:ascii="Arial" w:hAnsi="Arial"/>
          <w:b/>
          <w:sz w:val="20"/>
        </w:rPr>
        <w:t>Artículo</w:t>
      </w:r>
      <w:r>
        <w:rPr>
          <w:rFonts w:ascii="Arial" w:hAnsi="Arial"/>
          <w:b/>
          <w:spacing w:val="-8"/>
          <w:sz w:val="20"/>
        </w:rPr>
        <w:t> </w:t>
      </w:r>
      <w:r>
        <w:rPr>
          <w:rFonts w:ascii="Arial" w:hAnsi="Arial"/>
          <w:b/>
          <w:sz w:val="20"/>
        </w:rPr>
        <w:t>1481.-</w:t>
      </w:r>
      <w:r>
        <w:rPr>
          <w:rFonts w:ascii="Arial" w:hAnsi="Arial"/>
          <w:b/>
          <w:spacing w:val="-8"/>
          <w:sz w:val="20"/>
        </w:rPr>
        <w:t> </w:t>
      </w:r>
      <w:r>
        <w:rPr>
          <w:sz w:val="20"/>
        </w:rPr>
        <w:t>El</w:t>
      </w:r>
      <w:r>
        <w:rPr>
          <w:spacing w:val="-10"/>
          <w:sz w:val="20"/>
        </w:rPr>
        <w:t> </w:t>
      </w:r>
      <w:r>
        <w:rPr>
          <w:sz w:val="20"/>
        </w:rPr>
        <w:t>ordinario</w:t>
      </w:r>
      <w:r>
        <w:rPr>
          <w:spacing w:val="-7"/>
          <w:sz w:val="20"/>
        </w:rPr>
        <w:t> </w:t>
      </w:r>
      <w:r>
        <w:rPr>
          <w:sz w:val="20"/>
        </w:rPr>
        <w:t>puede</w:t>
      </w:r>
      <w:r>
        <w:rPr>
          <w:spacing w:val="-10"/>
          <w:sz w:val="20"/>
        </w:rPr>
        <w:t> </w:t>
      </w:r>
      <w:r>
        <w:rPr>
          <w:sz w:val="20"/>
        </w:rPr>
        <w:t>ser: I.- Público abierto;</w:t>
      </w:r>
    </w:p>
    <w:p>
      <w:pPr>
        <w:pStyle w:val="BodyText"/>
        <w:spacing w:line="480" w:lineRule="auto" w:before="2"/>
        <w:ind w:right="7852"/>
      </w:pPr>
      <w:r>
        <w:rPr/>
        <w:t>II.-</w:t>
      </w:r>
      <w:r>
        <w:rPr>
          <w:spacing w:val="-13"/>
        </w:rPr>
        <w:t> </w:t>
      </w:r>
      <w:r>
        <w:rPr/>
        <w:t>Público</w:t>
      </w:r>
      <w:r>
        <w:rPr>
          <w:spacing w:val="-14"/>
        </w:rPr>
        <w:t> </w:t>
      </w:r>
      <w:r>
        <w:rPr/>
        <w:t>cerrado;</w:t>
      </w:r>
      <w:r>
        <w:rPr>
          <w:spacing w:val="-14"/>
        </w:rPr>
        <w:t> </w:t>
      </w:r>
      <w:r>
        <w:rPr/>
        <w:t>y III.- Ológrafo.</w:t>
      </w: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1482.-</w:t>
      </w:r>
      <w:r>
        <w:rPr>
          <w:rFonts w:ascii="Arial" w:hAnsi="Arial"/>
          <w:b/>
          <w:spacing w:val="-6"/>
          <w:sz w:val="20"/>
        </w:rPr>
        <w:t> </w:t>
      </w:r>
      <w:r>
        <w:rPr>
          <w:sz w:val="20"/>
        </w:rPr>
        <w:t>El</w:t>
      </w:r>
      <w:r>
        <w:rPr>
          <w:spacing w:val="-8"/>
          <w:sz w:val="20"/>
        </w:rPr>
        <w:t> </w:t>
      </w:r>
      <w:r>
        <w:rPr>
          <w:sz w:val="20"/>
        </w:rPr>
        <w:t>especial</w:t>
      </w:r>
      <w:r>
        <w:rPr>
          <w:spacing w:val="-6"/>
          <w:sz w:val="20"/>
        </w:rPr>
        <w:t> </w:t>
      </w:r>
      <w:r>
        <w:rPr>
          <w:sz w:val="20"/>
        </w:rPr>
        <w:t>puede</w:t>
      </w:r>
      <w:r>
        <w:rPr>
          <w:spacing w:val="-8"/>
          <w:sz w:val="20"/>
        </w:rPr>
        <w:t> </w:t>
      </w:r>
      <w:r>
        <w:rPr>
          <w:spacing w:val="-4"/>
          <w:sz w:val="20"/>
        </w:rPr>
        <w:t>ser:</w:t>
      </w:r>
    </w:p>
    <w:p>
      <w:pPr>
        <w:pStyle w:val="BodyText"/>
        <w:spacing w:before="228"/>
        <w:ind w:right="8774"/>
      </w:pPr>
      <w:r>
        <w:rPr/>
        <w:t>I.-</w:t>
      </w:r>
      <w:r>
        <w:rPr>
          <w:spacing w:val="-4"/>
        </w:rPr>
        <w:t> </w:t>
      </w:r>
      <w:r>
        <w:rPr>
          <w:spacing w:val="-2"/>
        </w:rPr>
        <w:t>Privado;</w:t>
      </w:r>
    </w:p>
    <w:p>
      <w:pPr>
        <w:pStyle w:val="BodyText"/>
        <w:spacing w:before="1"/>
        <w:ind w:left="0"/>
      </w:pPr>
    </w:p>
    <w:p>
      <w:pPr>
        <w:pStyle w:val="BodyText"/>
        <w:ind w:right="8774"/>
      </w:pPr>
      <w:r>
        <w:rPr/>
        <w:t>II.-</w:t>
      </w:r>
      <w:r>
        <w:rPr>
          <w:spacing w:val="-6"/>
        </w:rPr>
        <w:t> </w:t>
      </w:r>
      <w:r>
        <w:rPr>
          <w:spacing w:val="-2"/>
        </w:rPr>
        <w:t>Militar;</w:t>
      </w:r>
    </w:p>
    <w:p>
      <w:pPr>
        <w:pStyle w:val="BodyText"/>
        <w:spacing w:before="1"/>
        <w:ind w:left="0"/>
      </w:pPr>
    </w:p>
    <w:p>
      <w:pPr>
        <w:pStyle w:val="BodyText"/>
      </w:pPr>
      <w:r>
        <w:rPr/>
        <w:t>III.-</w:t>
      </w:r>
      <w:r>
        <w:rPr>
          <w:spacing w:val="-7"/>
        </w:rPr>
        <w:t> </w:t>
      </w:r>
      <w:r>
        <w:rPr>
          <w:spacing w:val="-2"/>
        </w:rPr>
        <w:t>Marítimo;</w:t>
      </w:r>
    </w:p>
    <w:p>
      <w:pPr>
        <w:pStyle w:val="BodyText"/>
        <w:spacing w:before="228"/>
      </w:pPr>
      <w:r>
        <w:rPr/>
        <w:t>IV.-</w:t>
      </w:r>
      <w:r>
        <w:rPr>
          <w:spacing w:val="-4"/>
        </w:rPr>
        <w:t> </w:t>
      </w:r>
      <w:r>
        <w:rPr/>
        <w:t>Hecho</w:t>
      </w:r>
      <w:r>
        <w:rPr>
          <w:spacing w:val="-5"/>
        </w:rPr>
        <w:t> </w:t>
      </w:r>
      <w:r>
        <w:rPr/>
        <w:t>en</w:t>
      </w:r>
      <w:r>
        <w:rPr>
          <w:spacing w:val="-5"/>
        </w:rPr>
        <w:t> </w:t>
      </w:r>
      <w:r>
        <w:rPr/>
        <w:t>país</w:t>
      </w:r>
      <w:r>
        <w:rPr>
          <w:spacing w:val="-3"/>
        </w:rPr>
        <w:t> </w:t>
      </w:r>
      <w:r>
        <w:rPr>
          <w:spacing w:val="-2"/>
        </w:rPr>
        <w:t>extranjero.</w:t>
      </w:r>
    </w:p>
    <w:p>
      <w:pPr>
        <w:pStyle w:val="BodyText"/>
        <w:spacing w:before="1"/>
        <w:ind w:left="0"/>
      </w:pPr>
    </w:p>
    <w:p>
      <w:pPr>
        <w:pStyle w:val="BodyText"/>
        <w:spacing w:line="480" w:lineRule="auto" w:before="1"/>
        <w:ind w:right="4829"/>
      </w:pPr>
      <w:r>
        <w:rPr>
          <w:rFonts w:ascii="Arial" w:hAnsi="Arial"/>
          <w:b/>
        </w:rPr>
        <w:t>Artículo</w:t>
      </w:r>
      <w:r>
        <w:rPr>
          <w:rFonts w:ascii="Arial" w:hAnsi="Arial"/>
          <w:b/>
          <w:spacing w:val="-6"/>
        </w:rPr>
        <w:t> </w:t>
      </w:r>
      <w:r>
        <w:rPr>
          <w:rFonts w:ascii="Arial" w:hAnsi="Arial"/>
          <w:b/>
        </w:rPr>
        <w:t>1483.-</w:t>
      </w:r>
      <w:r>
        <w:rPr>
          <w:rFonts w:ascii="Arial" w:hAnsi="Arial"/>
          <w:b/>
          <w:spacing w:val="-6"/>
        </w:rPr>
        <w:t> </w:t>
      </w:r>
      <w:r>
        <w:rPr/>
        <w:t>No</w:t>
      </w:r>
      <w:r>
        <w:rPr>
          <w:spacing w:val="-7"/>
        </w:rPr>
        <w:t> </w:t>
      </w:r>
      <w:r>
        <w:rPr/>
        <w:t>pueden</w:t>
      </w:r>
      <w:r>
        <w:rPr>
          <w:spacing w:val="-5"/>
        </w:rPr>
        <w:t> </w:t>
      </w:r>
      <w:r>
        <w:rPr/>
        <w:t>ser</w:t>
      </w:r>
      <w:r>
        <w:rPr>
          <w:spacing w:val="-7"/>
        </w:rPr>
        <w:t> </w:t>
      </w:r>
      <w:r>
        <w:rPr/>
        <w:t>testigos</w:t>
      </w:r>
      <w:r>
        <w:rPr>
          <w:spacing w:val="-6"/>
        </w:rPr>
        <w:t> </w:t>
      </w:r>
      <w:r>
        <w:rPr/>
        <w:t>del</w:t>
      </w:r>
      <w:r>
        <w:rPr>
          <w:spacing w:val="-8"/>
        </w:rPr>
        <w:t> </w:t>
      </w:r>
      <w:r>
        <w:rPr/>
        <w:t>testamento: I.- Los amanuenses del Notario que lo autorice;</w:t>
      </w:r>
    </w:p>
    <w:p>
      <w:pPr>
        <w:pStyle w:val="BodyText"/>
        <w:spacing w:line="229" w:lineRule="exact"/>
      </w:pPr>
      <w:r>
        <w:rPr/>
        <w:t>II.-</w:t>
      </w:r>
      <w:r>
        <w:rPr>
          <w:spacing w:val="-7"/>
        </w:rPr>
        <w:t> </w:t>
      </w:r>
      <w:r>
        <w:rPr/>
        <w:t>Los</w:t>
      </w:r>
      <w:r>
        <w:rPr>
          <w:spacing w:val="-6"/>
        </w:rPr>
        <w:t> </w:t>
      </w:r>
      <w:r>
        <w:rPr/>
        <w:t>menores</w:t>
      </w:r>
      <w:r>
        <w:rPr>
          <w:spacing w:val="-3"/>
        </w:rPr>
        <w:t> </w:t>
      </w:r>
      <w:r>
        <w:rPr/>
        <w:t>de</w:t>
      </w:r>
      <w:r>
        <w:rPr>
          <w:spacing w:val="-8"/>
        </w:rPr>
        <w:t> </w:t>
      </w:r>
      <w:r>
        <w:rPr/>
        <w:t>dieciséis</w:t>
      </w:r>
      <w:r>
        <w:rPr>
          <w:spacing w:val="-7"/>
        </w:rPr>
        <w:t> </w:t>
      </w:r>
      <w:r>
        <w:rPr>
          <w:spacing w:val="-2"/>
        </w:rPr>
        <w:t>años;</w:t>
      </w:r>
    </w:p>
    <w:p>
      <w:pPr>
        <w:pStyle w:val="BodyText"/>
        <w:ind w:left="0"/>
      </w:pPr>
    </w:p>
    <w:p>
      <w:pPr>
        <w:pStyle w:val="BodyText"/>
        <w:spacing w:before="1"/>
      </w:pPr>
      <w:r>
        <w:rPr/>
        <w:t>III.-</w:t>
      </w:r>
      <w:r>
        <w:rPr>
          <w:spacing w:val="-5"/>
        </w:rPr>
        <w:t> </w:t>
      </w:r>
      <w:r>
        <w:rPr/>
        <w:t>Los</w:t>
      </w:r>
      <w:r>
        <w:rPr>
          <w:spacing w:val="-4"/>
        </w:rPr>
        <w:t> </w:t>
      </w:r>
      <w:r>
        <w:rPr/>
        <w:t>que</w:t>
      </w:r>
      <w:r>
        <w:rPr>
          <w:spacing w:val="-4"/>
        </w:rPr>
        <w:t> </w:t>
      </w:r>
      <w:r>
        <w:rPr/>
        <w:t>no</w:t>
      </w:r>
      <w:r>
        <w:rPr>
          <w:spacing w:val="-6"/>
        </w:rPr>
        <w:t> </w:t>
      </w:r>
      <w:r>
        <w:rPr/>
        <w:t>estén</w:t>
      </w:r>
      <w:r>
        <w:rPr>
          <w:spacing w:val="-6"/>
        </w:rPr>
        <w:t> </w:t>
      </w:r>
      <w:r>
        <w:rPr/>
        <w:t>en</w:t>
      </w:r>
      <w:r>
        <w:rPr>
          <w:spacing w:val="-5"/>
        </w:rPr>
        <w:t> </w:t>
      </w:r>
      <w:r>
        <w:rPr/>
        <w:t>su</w:t>
      </w:r>
      <w:r>
        <w:rPr>
          <w:spacing w:val="-3"/>
        </w:rPr>
        <w:t> </w:t>
      </w:r>
      <w:r>
        <w:rPr/>
        <w:t>sano</w:t>
      </w:r>
      <w:r>
        <w:rPr>
          <w:spacing w:val="-5"/>
        </w:rPr>
        <w:t> </w:t>
      </w:r>
      <w:r>
        <w:rPr>
          <w:spacing w:val="-2"/>
        </w:rPr>
        <w:t>juicio;</w:t>
      </w:r>
    </w:p>
    <w:p>
      <w:pPr>
        <w:pStyle w:val="BodyText"/>
        <w:spacing w:after="0"/>
        <w:sectPr>
          <w:pgSz w:w="12240" w:h="15840"/>
          <w:pgMar w:header="15" w:footer="730" w:top="1680" w:bottom="920" w:left="1080" w:right="1080"/>
        </w:sectPr>
      </w:pPr>
    </w:p>
    <w:p>
      <w:pPr>
        <w:pStyle w:val="BodyText"/>
        <w:spacing w:before="52"/>
        <w:ind w:left="0"/>
      </w:pPr>
    </w:p>
    <w:p>
      <w:pPr>
        <w:pStyle w:val="BodyText"/>
      </w:pPr>
      <w:r>
        <w:rPr/>
        <w:t>IV.-</w:t>
      </w:r>
      <w:r>
        <w:rPr>
          <w:spacing w:val="-5"/>
        </w:rPr>
        <w:t> </w:t>
      </w:r>
      <w:r>
        <w:rPr/>
        <w:t>Los</w:t>
      </w:r>
      <w:r>
        <w:rPr>
          <w:spacing w:val="-5"/>
        </w:rPr>
        <w:t> </w:t>
      </w:r>
      <w:r>
        <w:rPr/>
        <w:t>ciegos,</w:t>
      </w:r>
      <w:r>
        <w:rPr>
          <w:spacing w:val="-5"/>
        </w:rPr>
        <w:t> </w:t>
      </w:r>
      <w:r>
        <w:rPr/>
        <w:t>sordos</w:t>
      </w:r>
      <w:r>
        <w:rPr>
          <w:spacing w:val="-5"/>
        </w:rPr>
        <w:t> </w:t>
      </w:r>
      <w:r>
        <w:rPr/>
        <w:t>o</w:t>
      </w:r>
      <w:r>
        <w:rPr>
          <w:spacing w:val="-3"/>
        </w:rPr>
        <w:t> </w:t>
      </w:r>
      <w:r>
        <w:rPr>
          <w:spacing w:val="-2"/>
        </w:rPr>
        <w:t>mudos;</w:t>
      </w:r>
    </w:p>
    <w:p>
      <w:pPr>
        <w:pStyle w:val="BodyText"/>
        <w:spacing w:before="1"/>
        <w:ind w:left="0"/>
      </w:pPr>
    </w:p>
    <w:p>
      <w:pPr>
        <w:pStyle w:val="BodyText"/>
      </w:pPr>
      <w:r>
        <w:rPr/>
        <w:t>V.-</w:t>
      </w:r>
      <w:r>
        <w:rPr>
          <w:spacing w:val="-6"/>
        </w:rPr>
        <w:t> </w:t>
      </w:r>
      <w:r>
        <w:rPr/>
        <w:t>Los</w:t>
      </w:r>
      <w:r>
        <w:rPr>
          <w:spacing w:val="-3"/>
        </w:rPr>
        <w:t> </w:t>
      </w:r>
      <w:r>
        <w:rPr/>
        <w:t>que</w:t>
      </w:r>
      <w:r>
        <w:rPr>
          <w:spacing w:val="-4"/>
        </w:rPr>
        <w:t> </w:t>
      </w:r>
      <w:r>
        <w:rPr/>
        <w:t>no</w:t>
      </w:r>
      <w:r>
        <w:rPr>
          <w:spacing w:val="-5"/>
        </w:rPr>
        <w:t> </w:t>
      </w:r>
      <w:r>
        <w:rPr/>
        <w:t>entiendan</w:t>
      </w:r>
      <w:r>
        <w:rPr>
          <w:spacing w:val="-5"/>
        </w:rPr>
        <w:t> </w:t>
      </w:r>
      <w:r>
        <w:rPr/>
        <w:t>el</w:t>
      </w:r>
      <w:r>
        <w:rPr>
          <w:spacing w:val="-5"/>
        </w:rPr>
        <w:t> </w:t>
      </w:r>
      <w:r>
        <w:rPr/>
        <w:t>idioma</w:t>
      </w:r>
      <w:r>
        <w:rPr>
          <w:spacing w:val="-6"/>
        </w:rPr>
        <w:t> </w:t>
      </w:r>
      <w:r>
        <w:rPr/>
        <w:t>que</w:t>
      </w:r>
      <w:r>
        <w:rPr>
          <w:spacing w:val="-7"/>
        </w:rPr>
        <w:t> </w:t>
      </w:r>
      <w:r>
        <w:rPr/>
        <w:t>habla</w:t>
      </w:r>
      <w:r>
        <w:rPr>
          <w:spacing w:val="-6"/>
        </w:rPr>
        <w:t> </w:t>
      </w:r>
      <w:r>
        <w:rPr/>
        <w:t>el</w:t>
      </w:r>
      <w:r>
        <w:rPr>
          <w:spacing w:val="-7"/>
        </w:rPr>
        <w:t> </w:t>
      </w:r>
      <w:r>
        <w:rPr>
          <w:spacing w:val="-2"/>
        </w:rPr>
        <w:t>testador;</w:t>
      </w:r>
    </w:p>
    <w:p>
      <w:pPr>
        <w:pStyle w:val="BodyText"/>
        <w:spacing w:before="1"/>
        <w:ind w:left="0"/>
      </w:pPr>
    </w:p>
    <w:p>
      <w:pPr>
        <w:pStyle w:val="BodyText"/>
        <w:ind w:right="345"/>
        <w:jc w:val="both"/>
      </w:pPr>
      <w:r>
        <w:rPr/>
        <w:t>VI.- Los herederos o legatarios; sus descendientes, ascendientes, cónyuge o hermanos. El concurso como testigo de una de las personas a que se refiere esta fracción, sólo produce como efecto la nulidad de la disposición que beneficie a ella o a sus mencionados parientes;</w:t>
      </w:r>
    </w:p>
    <w:p>
      <w:pPr>
        <w:pStyle w:val="BodyText"/>
        <w:spacing w:before="229"/>
        <w:jc w:val="both"/>
      </w:pPr>
      <w:r>
        <w:rPr/>
        <w:t>VII.-</w:t>
      </w:r>
      <w:r>
        <w:rPr>
          <w:spacing w:val="-6"/>
        </w:rPr>
        <w:t> </w:t>
      </w:r>
      <w:r>
        <w:rPr/>
        <w:t>Los</w:t>
      </w:r>
      <w:r>
        <w:rPr>
          <w:spacing w:val="-5"/>
        </w:rPr>
        <w:t> </w:t>
      </w:r>
      <w:r>
        <w:rPr/>
        <w:t>que</w:t>
      </w:r>
      <w:r>
        <w:rPr>
          <w:spacing w:val="-6"/>
        </w:rPr>
        <w:t> </w:t>
      </w:r>
      <w:r>
        <w:rPr/>
        <w:t>hayan</w:t>
      </w:r>
      <w:r>
        <w:rPr>
          <w:spacing w:val="-6"/>
        </w:rPr>
        <w:t> </w:t>
      </w:r>
      <w:r>
        <w:rPr/>
        <w:t>sido</w:t>
      </w:r>
      <w:r>
        <w:rPr>
          <w:spacing w:val="-6"/>
        </w:rPr>
        <w:t> </w:t>
      </w:r>
      <w:r>
        <w:rPr/>
        <w:t>condenados</w:t>
      </w:r>
      <w:r>
        <w:rPr>
          <w:spacing w:val="-4"/>
        </w:rPr>
        <w:t> </w:t>
      </w:r>
      <w:r>
        <w:rPr/>
        <w:t>por</w:t>
      </w:r>
      <w:r>
        <w:rPr>
          <w:spacing w:val="-5"/>
        </w:rPr>
        <w:t> </w:t>
      </w:r>
      <w:r>
        <w:rPr/>
        <w:t>el</w:t>
      </w:r>
      <w:r>
        <w:rPr>
          <w:spacing w:val="-7"/>
        </w:rPr>
        <w:t> </w:t>
      </w:r>
      <w:r>
        <w:rPr/>
        <w:t>delito</w:t>
      </w:r>
      <w:r>
        <w:rPr>
          <w:spacing w:val="-4"/>
        </w:rPr>
        <w:t> </w:t>
      </w:r>
      <w:r>
        <w:rPr/>
        <w:t>de</w:t>
      </w:r>
      <w:r>
        <w:rPr>
          <w:spacing w:val="-7"/>
        </w:rPr>
        <w:t> </w:t>
      </w:r>
      <w:r>
        <w:rPr>
          <w:spacing w:val="-2"/>
        </w:rPr>
        <w:t>falsedad.</w:t>
      </w:r>
    </w:p>
    <w:p>
      <w:pPr>
        <w:pStyle w:val="BodyText"/>
        <w:spacing w:before="1"/>
        <w:ind w:left="0"/>
      </w:pPr>
    </w:p>
    <w:p>
      <w:pPr>
        <w:pStyle w:val="BodyText"/>
        <w:spacing w:before="1"/>
        <w:ind w:right="342"/>
        <w:jc w:val="both"/>
      </w:pPr>
      <w:r>
        <w:rPr>
          <w:rFonts w:ascii="Arial" w:hAnsi="Arial"/>
          <w:b/>
        </w:rPr>
        <w:t>Artículo 1484. </w:t>
      </w:r>
      <w:r>
        <w:rPr/>
        <w:t>Cuando el testador ignore el idioma del País, un intérprete nombrado por el mismo testador concurrirá al acto y firmará el testamento.</w:t>
      </w:r>
    </w:p>
    <w:p>
      <w:pPr>
        <w:pStyle w:val="BodyText"/>
        <w:spacing w:before="229"/>
        <w:ind w:right="344"/>
        <w:jc w:val="both"/>
      </w:pPr>
      <w:r>
        <w:rPr>
          <w:rFonts w:ascii="Arial" w:hAnsi="Arial"/>
          <w:b/>
        </w:rPr>
        <w:t>Artículo 1485.- </w:t>
      </w:r>
      <w:r>
        <w:rPr/>
        <w:t>Tanto el Notario como los testigos que intervengan en cualquier testamento deberán conocer al testador o cerciorarse de algún modo de su identidad, y de que se halla en su cabal juicio y libre de cualquiera coacción.</w:t>
      </w:r>
    </w:p>
    <w:p>
      <w:pPr>
        <w:pStyle w:val="BodyText"/>
        <w:spacing w:before="229"/>
        <w:ind w:right="344"/>
        <w:jc w:val="both"/>
      </w:pPr>
      <w:r>
        <w:rPr>
          <w:rFonts w:ascii="Arial" w:hAnsi="Arial"/>
          <w:b/>
        </w:rPr>
        <w:t>Artículo 1486.- </w:t>
      </w:r>
      <w:r>
        <w:rPr/>
        <w:t>Si la identidad del testador no pudiere ser verificada, se declarará esta circunstancia por el Notario o por los testigos, en su caso, agregando uno u otros, todas las señales que caractericen la persona de aquél.</w:t>
      </w:r>
    </w:p>
    <w:p>
      <w:pPr>
        <w:pStyle w:val="BodyText"/>
        <w:spacing w:before="1"/>
        <w:ind w:left="0"/>
      </w:pPr>
    </w:p>
    <w:p>
      <w:pPr>
        <w:pStyle w:val="BodyText"/>
        <w:ind w:right="346"/>
        <w:jc w:val="both"/>
      </w:pPr>
      <w:r>
        <w:rPr>
          <w:rFonts w:ascii="Arial" w:hAnsi="Arial"/>
          <w:b/>
        </w:rPr>
        <w:t>Artículo 1487.- </w:t>
      </w:r>
      <w:r>
        <w:rPr/>
        <w:t>En el caso del artículo que precede, no tendrá validez el testamento mientras no se justifique la identidad del testador.</w:t>
      </w:r>
    </w:p>
    <w:p>
      <w:pPr>
        <w:pStyle w:val="BodyText"/>
        <w:spacing w:before="230"/>
        <w:ind w:right="344"/>
        <w:jc w:val="both"/>
      </w:pPr>
      <w:r>
        <w:rPr>
          <w:rFonts w:ascii="Arial" w:hAnsi="Arial"/>
          <w:b/>
        </w:rPr>
        <w:t>Artículo 1488.- </w:t>
      </w:r>
      <w:r>
        <w:rPr/>
        <w:t>Se prohíbe a los Notarios y a cualesquiera otras personas que hayan de redactar disposiciones de última voluntad, dejar hojas en blanco y servirse de abreviaturas o cifras, bajo la pena</w:t>
      </w:r>
      <w:r>
        <w:rPr>
          <w:spacing w:val="40"/>
        </w:rPr>
        <w:t> </w:t>
      </w:r>
      <w:r>
        <w:rPr/>
        <w:t>de quinientos pesos de multa a los Notarios y de la mitad a los que no lo fueren.</w:t>
      </w:r>
    </w:p>
    <w:p>
      <w:pPr>
        <w:pStyle w:val="BodyText"/>
        <w:spacing w:before="229"/>
        <w:ind w:right="345"/>
        <w:jc w:val="both"/>
      </w:pPr>
      <w:r>
        <w:rPr>
          <w:rFonts w:ascii="Arial" w:hAnsi="Arial"/>
          <w:b/>
        </w:rPr>
        <w:t>Artículo 1489.- </w:t>
      </w:r>
      <w:r>
        <w:rPr/>
        <w:t>El Notario que hubiere autorizado el testamento debe dar aviso a los interesados luego que sepa la muerte del testador. Si no lo hace, es responsable de los daños y perjuicios que la dilación </w:t>
      </w:r>
      <w:r>
        <w:rPr>
          <w:spacing w:val="-2"/>
        </w:rPr>
        <w:t>ocasione.</w:t>
      </w:r>
    </w:p>
    <w:p>
      <w:pPr>
        <w:pStyle w:val="BodyText"/>
        <w:spacing w:before="1"/>
        <w:ind w:left="0"/>
      </w:pPr>
    </w:p>
    <w:p>
      <w:pPr>
        <w:pStyle w:val="BodyText"/>
        <w:spacing w:before="1"/>
        <w:ind w:right="345"/>
        <w:jc w:val="both"/>
      </w:pPr>
      <w:r>
        <w:rPr>
          <w:rFonts w:ascii="Arial" w:hAnsi="Arial"/>
          <w:b/>
        </w:rPr>
        <w:t>Artículo 1490.- </w:t>
      </w:r>
      <w:r>
        <w:rPr/>
        <w:t>Lo dispuesto en el artículo que precede se observará también por cualquiera que tenga en su poder un testamento.</w:t>
      </w:r>
    </w:p>
    <w:p>
      <w:pPr>
        <w:pStyle w:val="BodyText"/>
        <w:spacing w:before="229"/>
        <w:jc w:val="both"/>
      </w:pPr>
      <w:r>
        <w:rPr>
          <w:rFonts w:ascii="Arial" w:hAnsi="Arial"/>
          <w:b/>
        </w:rPr>
        <w:t>Artículo</w:t>
      </w:r>
      <w:r>
        <w:rPr>
          <w:rFonts w:ascii="Arial" w:hAnsi="Arial"/>
          <w:b/>
          <w:spacing w:val="-6"/>
        </w:rPr>
        <w:t> </w:t>
      </w:r>
      <w:r>
        <w:rPr>
          <w:rFonts w:ascii="Arial" w:hAnsi="Arial"/>
          <w:b/>
        </w:rPr>
        <w:t>1491.-</w:t>
      </w:r>
      <w:r>
        <w:rPr>
          <w:rFonts w:ascii="Arial" w:hAnsi="Arial"/>
          <w:b/>
          <w:spacing w:val="-5"/>
        </w:rPr>
        <w:t> </w:t>
      </w:r>
      <w:r>
        <w:rPr/>
        <w:t>Si</w:t>
      </w:r>
      <w:r>
        <w:rPr>
          <w:spacing w:val="-8"/>
        </w:rPr>
        <w:t> </w:t>
      </w:r>
      <w:r>
        <w:rPr/>
        <w:t>los</w:t>
      </w:r>
      <w:r>
        <w:rPr>
          <w:spacing w:val="-5"/>
        </w:rPr>
        <w:t> </w:t>
      </w:r>
      <w:r>
        <w:rPr/>
        <w:t>interesados</w:t>
      </w:r>
      <w:r>
        <w:rPr>
          <w:spacing w:val="-6"/>
        </w:rPr>
        <w:t> </w:t>
      </w:r>
      <w:r>
        <w:rPr/>
        <w:t>están</w:t>
      </w:r>
      <w:r>
        <w:rPr>
          <w:spacing w:val="-6"/>
        </w:rPr>
        <w:t> </w:t>
      </w:r>
      <w:r>
        <w:rPr/>
        <w:t>ausentes</w:t>
      </w:r>
      <w:r>
        <w:rPr>
          <w:spacing w:val="-4"/>
        </w:rPr>
        <w:t> </w:t>
      </w:r>
      <w:r>
        <w:rPr/>
        <w:t>o</w:t>
      </w:r>
      <w:r>
        <w:rPr>
          <w:spacing w:val="-6"/>
        </w:rPr>
        <w:t> </w:t>
      </w:r>
      <w:r>
        <w:rPr/>
        <w:t>son</w:t>
      </w:r>
      <w:r>
        <w:rPr>
          <w:spacing w:val="-7"/>
        </w:rPr>
        <w:t> </w:t>
      </w:r>
      <w:r>
        <w:rPr/>
        <w:t>desconocidos,</w:t>
      </w:r>
      <w:r>
        <w:rPr>
          <w:spacing w:val="-6"/>
        </w:rPr>
        <w:t> </w:t>
      </w:r>
      <w:r>
        <w:rPr/>
        <w:t>la</w:t>
      </w:r>
      <w:r>
        <w:rPr>
          <w:spacing w:val="-7"/>
        </w:rPr>
        <w:t> </w:t>
      </w:r>
      <w:r>
        <w:rPr/>
        <w:t>noticia</w:t>
      </w:r>
      <w:r>
        <w:rPr>
          <w:spacing w:val="-4"/>
        </w:rPr>
        <w:t> </w:t>
      </w:r>
      <w:r>
        <w:rPr/>
        <w:t>se</w:t>
      </w:r>
      <w:r>
        <w:rPr>
          <w:spacing w:val="-7"/>
        </w:rPr>
        <w:t> </w:t>
      </w:r>
      <w:r>
        <w:rPr/>
        <w:t>dará</w:t>
      </w:r>
      <w:r>
        <w:rPr>
          <w:spacing w:val="-4"/>
        </w:rPr>
        <w:t> </w:t>
      </w:r>
      <w:r>
        <w:rPr/>
        <w:t>al</w:t>
      </w:r>
      <w:r>
        <w:rPr>
          <w:spacing w:val="-8"/>
        </w:rPr>
        <w:t> </w:t>
      </w:r>
      <w:r>
        <w:rPr>
          <w:spacing w:val="-2"/>
        </w:rPr>
        <w:t>Juez.</w:t>
      </w:r>
    </w:p>
    <w:p>
      <w:pPr>
        <w:pStyle w:val="BodyText"/>
        <w:ind w:left="0"/>
      </w:pPr>
    </w:p>
    <w:p>
      <w:pPr>
        <w:pStyle w:val="BodyText"/>
        <w:spacing w:before="1"/>
        <w:ind w:left="0"/>
      </w:pPr>
    </w:p>
    <w:p>
      <w:pPr>
        <w:pStyle w:val="Heading1"/>
      </w:pPr>
      <w:r>
        <w:rPr/>
        <w:t>CAPITULO</w:t>
      </w:r>
      <w:r>
        <w:rPr>
          <w:spacing w:val="-12"/>
        </w:rPr>
        <w:t> </w:t>
      </w:r>
      <w:r>
        <w:rPr>
          <w:spacing w:val="-5"/>
        </w:rPr>
        <w:t>II</w:t>
      </w:r>
    </w:p>
    <w:p>
      <w:pPr>
        <w:pStyle w:val="Heading2"/>
        <w:spacing w:before="229"/>
        <w:ind w:left="370"/>
      </w:pPr>
      <w:r>
        <w:rPr/>
        <w:t>Del</w:t>
      </w:r>
      <w:r>
        <w:rPr>
          <w:spacing w:val="-10"/>
        </w:rPr>
        <w:t> </w:t>
      </w:r>
      <w:r>
        <w:rPr/>
        <w:t>testamento</w:t>
      </w:r>
      <w:r>
        <w:rPr>
          <w:spacing w:val="-8"/>
        </w:rPr>
        <w:t> </w:t>
      </w:r>
      <w:r>
        <w:rPr/>
        <w:t>público</w:t>
      </w:r>
      <w:r>
        <w:rPr>
          <w:spacing w:val="-8"/>
        </w:rPr>
        <w:t> </w:t>
      </w:r>
      <w:r>
        <w:rPr>
          <w:spacing w:val="-2"/>
        </w:rPr>
        <w:t>abierto</w:t>
      </w:r>
    </w:p>
    <w:p>
      <w:pPr>
        <w:pStyle w:val="BodyText"/>
        <w:ind w:left="0"/>
        <w:rPr>
          <w:rFonts w:ascii="Arial"/>
          <w:b/>
        </w:rPr>
      </w:pPr>
    </w:p>
    <w:p>
      <w:pPr>
        <w:pStyle w:val="BodyText"/>
        <w:spacing w:before="1"/>
        <w:ind w:right="342"/>
        <w:jc w:val="both"/>
      </w:pPr>
      <w:r>
        <w:rPr>
          <w:rFonts w:ascii="Arial" w:hAnsi="Arial"/>
          <w:b/>
        </w:rPr>
        <w:t>Artículo 1492.- </w:t>
      </w:r>
      <w:r>
        <w:rPr/>
        <w:t>Testamento público abierto es el que se otorga ante Notario, de conformidad con las disposiciones de este Capítulo</w:t>
      </w:r>
    </w:p>
    <w:p>
      <w:pPr>
        <w:pStyle w:val="BodyText"/>
        <w:spacing w:before="228"/>
        <w:ind w:right="344"/>
        <w:jc w:val="both"/>
      </w:pPr>
      <w:r>
        <w:rPr>
          <w:rFonts w:ascii="Arial" w:hAnsi="Arial"/>
          <w:b/>
        </w:rPr>
        <w:t>Artículo 1493.- </w:t>
      </w:r>
      <w:r>
        <w:rPr/>
        <w:t>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w:t>
      </w:r>
      <w:r>
        <w:rPr>
          <w:spacing w:val="-4"/>
        </w:rPr>
        <w:t> </w:t>
      </w:r>
      <w:r>
        <w:rPr/>
        <w:t>notario</w:t>
      </w:r>
      <w:r>
        <w:rPr>
          <w:spacing w:val="-3"/>
        </w:rPr>
        <w:t> </w:t>
      </w:r>
      <w:r>
        <w:rPr/>
        <w:t>y,</w:t>
      </w:r>
      <w:r>
        <w:rPr>
          <w:spacing w:val="-1"/>
        </w:rPr>
        <w:t> </w:t>
      </w:r>
      <w:r>
        <w:rPr/>
        <w:t>en</w:t>
      </w:r>
      <w:r>
        <w:rPr>
          <w:spacing w:val="-4"/>
        </w:rPr>
        <w:t> </w:t>
      </w:r>
      <w:r>
        <w:rPr/>
        <w:t>su</w:t>
      </w:r>
      <w:r>
        <w:rPr>
          <w:spacing w:val="-1"/>
        </w:rPr>
        <w:t> </w:t>
      </w:r>
      <w:r>
        <w:rPr/>
        <w:t>caso</w:t>
      </w:r>
      <w:r>
        <w:rPr>
          <w:spacing w:val="-3"/>
        </w:rPr>
        <w:t> </w:t>
      </w:r>
      <w:r>
        <w:rPr/>
        <w:t>los</w:t>
      </w:r>
      <w:r>
        <w:rPr>
          <w:spacing w:val="-2"/>
        </w:rPr>
        <w:t> </w:t>
      </w:r>
      <w:r>
        <w:rPr/>
        <w:t>testigos</w:t>
      </w:r>
      <w:r>
        <w:rPr>
          <w:spacing w:val="-2"/>
        </w:rPr>
        <w:t> </w:t>
      </w:r>
      <w:r>
        <w:rPr/>
        <w:t>y el</w:t>
      </w:r>
      <w:r>
        <w:rPr>
          <w:spacing w:val="-2"/>
        </w:rPr>
        <w:t> </w:t>
      </w:r>
      <w:r>
        <w:rPr/>
        <w:t>intérprete,</w:t>
      </w:r>
      <w:r>
        <w:rPr>
          <w:spacing w:val="-1"/>
        </w:rPr>
        <w:t> </w:t>
      </w:r>
      <w:r>
        <w:rPr/>
        <w:t>asentándose</w:t>
      </w:r>
      <w:r>
        <w:rPr>
          <w:spacing w:val="-3"/>
        </w:rPr>
        <w:t> </w:t>
      </w:r>
      <w:r>
        <w:rPr/>
        <w:t>el</w:t>
      </w:r>
      <w:r>
        <w:rPr>
          <w:spacing w:val="-2"/>
        </w:rPr>
        <w:t> </w:t>
      </w:r>
      <w:r>
        <w:rPr/>
        <w:t>lugar,</w:t>
      </w:r>
      <w:r>
        <w:rPr>
          <w:spacing w:val="-3"/>
        </w:rPr>
        <w:t> </w:t>
      </w:r>
      <w:r>
        <w:rPr/>
        <w:t>año,</w:t>
      </w:r>
      <w:r>
        <w:rPr>
          <w:spacing w:val="-3"/>
        </w:rPr>
        <w:t> </w:t>
      </w:r>
      <w:r>
        <w:rPr/>
        <w:t>mes,</w:t>
      </w:r>
      <w:r>
        <w:rPr>
          <w:spacing w:val="-3"/>
        </w:rPr>
        <w:t> </w:t>
      </w:r>
      <w:r>
        <w:rPr/>
        <w:t>día</w:t>
      </w:r>
      <w:r>
        <w:rPr>
          <w:spacing w:val="-4"/>
        </w:rPr>
        <w:t> </w:t>
      </w:r>
      <w:r>
        <w:rPr/>
        <w:t>y hora</w:t>
      </w:r>
      <w:r>
        <w:rPr>
          <w:spacing w:val="-1"/>
        </w:rPr>
        <w:t> </w:t>
      </w:r>
      <w:r>
        <w:rPr/>
        <w:t>en que hubiere sido otorgado.</w:t>
      </w:r>
    </w:p>
    <w:p>
      <w:pPr>
        <w:pStyle w:val="BodyText"/>
        <w:spacing w:before="1"/>
        <w:ind w:left="0"/>
      </w:pPr>
    </w:p>
    <w:p>
      <w:pPr>
        <w:pStyle w:val="BodyText"/>
        <w:ind w:right="348"/>
        <w:jc w:val="both"/>
      </w:pPr>
      <w:r>
        <w:rPr>
          <w:rFonts w:ascii="Arial" w:hAnsi="Arial"/>
          <w:b/>
        </w:rPr>
        <w:t>Artículo 1494.- </w:t>
      </w:r>
      <w:r>
        <w:rPr/>
        <w:t>En los casos previstos en los Artículos 1495,1497 y 1498 de este Código, así como cuando</w:t>
      </w:r>
      <w:r>
        <w:rPr>
          <w:spacing w:val="-2"/>
        </w:rPr>
        <w:t> </w:t>
      </w:r>
      <w:r>
        <w:rPr/>
        <w:t>el</w:t>
      </w:r>
      <w:r>
        <w:rPr>
          <w:spacing w:val="-3"/>
        </w:rPr>
        <w:t> </w:t>
      </w:r>
      <w:r>
        <w:rPr/>
        <w:t>testador</w:t>
      </w:r>
      <w:r>
        <w:rPr>
          <w:spacing w:val="-1"/>
        </w:rPr>
        <w:t> </w:t>
      </w:r>
      <w:r>
        <w:rPr/>
        <w:t>o</w:t>
      </w:r>
      <w:r>
        <w:rPr>
          <w:spacing w:val="-2"/>
        </w:rPr>
        <w:t> </w:t>
      </w:r>
      <w:r>
        <w:rPr/>
        <w:t>el</w:t>
      </w:r>
      <w:r>
        <w:rPr>
          <w:spacing w:val="-3"/>
        </w:rPr>
        <w:t> </w:t>
      </w:r>
      <w:r>
        <w:rPr/>
        <w:t>Notario</w:t>
      </w:r>
      <w:r>
        <w:rPr>
          <w:spacing w:val="-3"/>
        </w:rPr>
        <w:t> </w:t>
      </w:r>
      <w:r>
        <w:rPr/>
        <w:t>lo</w:t>
      </w:r>
      <w:r>
        <w:rPr>
          <w:spacing w:val="-2"/>
        </w:rPr>
        <w:t> </w:t>
      </w:r>
      <w:r>
        <w:rPr/>
        <w:t>soliciten,</w:t>
      </w:r>
      <w:r>
        <w:rPr>
          <w:spacing w:val="-2"/>
        </w:rPr>
        <w:t> </w:t>
      </w:r>
      <w:r>
        <w:rPr/>
        <w:t>dos</w:t>
      </w:r>
      <w:r>
        <w:rPr>
          <w:spacing w:val="-1"/>
        </w:rPr>
        <w:t> </w:t>
      </w:r>
      <w:r>
        <w:rPr/>
        <w:t>testigos</w:t>
      </w:r>
      <w:r>
        <w:rPr>
          <w:spacing w:val="-1"/>
        </w:rPr>
        <w:t> </w:t>
      </w:r>
      <w:r>
        <w:rPr/>
        <w:t>deberán</w:t>
      </w:r>
      <w:r>
        <w:rPr>
          <w:spacing w:val="-3"/>
        </w:rPr>
        <w:t> </w:t>
      </w:r>
      <w:r>
        <w:rPr/>
        <w:t>concurrir</w:t>
      </w:r>
      <w:r>
        <w:rPr>
          <w:spacing w:val="-1"/>
        </w:rPr>
        <w:t> </w:t>
      </w:r>
      <w:r>
        <w:rPr/>
        <w:t>al</w:t>
      </w:r>
      <w:r>
        <w:rPr>
          <w:spacing w:val="-3"/>
        </w:rPr>
        <w:t> </w:t>
      </w:r>
      <w:r>
        <w:rPr/>
        <w:t>acto</w:t>
      </w:r>
      <w:r>
        <w:rPr>
          <w:spacing w:val="-2"/>
        </w:rPr>
        <w:t> </w:t>
      </w:r>
      <w:r>
        <w:rPr/>
        <w:t>de</w:t>
      </w:r>
      <w:r>
        <w:rPr>
          <w:spacing w:val="-3"/>
        </w:rPr>
        <w:t> </w:t>
      </w:r>
      <w:r>
        <w:rPr/>
        <w:t>otorgamiento</w:t>
      </w:r>
      <w:r>
        <w:rPr>
          <w:spacing w:val="-2"/>
        </w:rPr>
        <w:t> </w:t>
      </w:r>
      <w:r>
        <w:rPr/>
        <w:t>y</w:t>
      </w:r>
      <w:r>
        <w:rPr>
          <w:spacing w:val="-1"/>
        </w:rPr>
        <w:t> </w:t>
      </w:r>
      <w:r>
        <w:rPr/>
        <w:t>firmar</w:t>
      </w:r>
    </w:p>
    <w:p>
      <w:pPr>
        <w:pStyle w:val="BodyText"/>
        <w:spacing w:after="0"/>
        <w:jc w:val="both"/>
        <w:sectPr>
          <w:pgSz w:w="12240" w:h="15840"/>
          <w:pgMar w:header="15" w:footer="730" w:top="1680" w:bottom="920" w:left="1080" w:right="1080"/>
        </w:sectPr>
      </w:pPr>
    </w:p>
    <w:p>
      <w:pPr>
        <w:pStyle w:val="BodyText"/>
        <w:spacing w:before="52"/>
        <w:ind w:right="339"/>
        <w:jc w:val="both"/>
      </w:pPr>
      <w:r>
        <w:rPr/>
        <w:t>el</w:t>
      </w:r>
      <w:r>
        <w:rPr>
          <w:spacing w:val="-1"/>
        </w:rPr>
        <w:t> </w:t>
      </w:r>
      <w:r>
        <w:rPr/>
        <w:t>testamento. Los testigos instrumentales a que se refiere este Artículo podrán intervenir, además, como testigos de conocimiento.</w:t>
      </w:r>
    </w:p>
    <w:p>
      <w:pPr>
        <w:pStyle w:val="BodyText"/>
        <w:spacing w:before="1"/>
        <w:ind w:left="0"/>
      </w:pPr>
    </w:p>
    <w:p>
      <w:pPr>
        <w:pStyle w:val="BodyText"/>
        <w:ind w:right="345"/>
        <w:jc w:val="both"/>
      </w:pPr>
      <w:r>
        <w:rPr>
          <w:rFonts w:ascii="Arial" w:hAnsi="Arial"/>
          <w:b/>
        </w:rPr>
        <w:t>Artículo 1495.- </w:t>
      </w:r>
      <w:r>
        <w:rPr/>
        <w:t>Cuando el testador declare que no sabe o no puede firmar el testamento, uno de los testigos firmará a ruego del testador y éste imprimirá su huella digital.</w:t>
      </w:r>
    </w:p>
    <w:p>
      <w:pPr>
        <w:spacing w:before="229"/>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1496.-</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8"/>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pacing w:val="-2"/>
          <w:sz w:val="20"/>
        </w:rPr>
        <w:t>2009).</w:t>
      </w:r>
    </w:p>
    <w:p>
      <w:pPr>
        <w:pStyle w:val="BodyText"/>
        <w:spacing w:before="1"/>
        <w:ind w:left="0"/>
        <w:rPr>
          <w:rFonts w:ascii="Arial"/>
          <w:i/>
        </w:rPr>
      </w:pPr>
    </w:p>
    <w:p>
      <w:pPr>
        <w:pStyle w:val="BodyText"/>
        <w:ind w:right="346"/>
        <w:jc w:val="both"/>
      </w:pPr>
      <w:r>
        <w:rPr>
          <w:rFonts w:ascii="Arial" w:hAnsi="Arial"/>
          <w:b/>
        </w:rPr>
        <w:t>Artículo 1497.- </w:t>
      </w:r>
      <w:r>
        <w:rPr/>
        <w:t>El que fuere enteramente sordo; pero que sepa leer, deberá dar lectura a su testamento; si no supiere o no pudiere hacerlo, designará una persona que lo lea a su nombre.</w:t>
      </w:r>
    </w:p>
    <w:p>
      <w:pPr>
        <w:pStyle w:val="BodyText"/>
        <w:spacing w:before="1"/>
        <w:ind w:left="0"/>
      </w:pPr>
    </w:p>
    <w:p>
      <w:pPr>
        <w:pStyle w:val="BodyText"/>
        <w:spacing w:before="1"/>
        <w:ind w:right="343"/>
        <w:jc w:val="both"/>
      </w:pPr>
      <w:r>
        <w:rPr>
          <w:rFonts w:ascii="Arial" w:hAnsi="Arial"/>
          <w:b/>
        </w:rPr>
        <w:t>Artículo 1498.- </w:t>
      </w:r>
      <w:r>
        <w:rPr/>
        <w:t>Cuando el testador sea ciego o no pueda o no sepa leer, se dará lectura al testamento dos veces: una por el notario, como está prescrito en el Artículo 1493 y otra, en igual forma, por uno de los testigos u otra persona que el testador designe.</w:t>
      </w:r>
    </w:p>
    <w:p>
      <w:pPr>
        <w:pStyle w:val="BodyText"/>
        <w:spacing w:before="229"/>
        <w:ind w:right="348"/>
        <w:jc w:val="both"/>
      </w:pPr>
      <w:r>
        <w:rPr>
          <w:rFonts w:ascii="Arial" w:hAnsi="Arial"/>
          <w:b/>
        </w:rPr>
        <w:t>Artículo 1499.- </w:t>
      </w:r>
      <w:r>
        <w:rPr/>
        <w:t>Cuando el testador ignore el idioma del país, si puede, escribirá de su puño y letra su testamento, que será traducido al español por los intérpretes a que se refiere el artículo 1484.</w:t>
      </w:r>
    </w:p>
    <w:p>
      <w:pPr>
        <w:pStyle w:val="BodyText"/>
        <w:spacing w:before="229"/>
        <w:ind w:right="343"/>
        <w:jc w:val="both"/>
      </w:pPr>
      <w:r>
        <w:rPr/>
        <w:t>La traducción se transcribirá como testamento en el Protocolo respectivo y el original, firmado por el testador,</w:t>
      </w:r>
      <w:r>
        <w:rPr>
          <w:spacing w:val="-1"/>
        </w:rPr>
        <w:t> </w:t>
      </w:r>
      <w:r>
        <w:rPr/>
        <w:t>el</w:t>
      </w:r>
      <w:r>
        <w:rPr>
          <w:spacing w:val="-5"/>
        </w:rPr>
        <w:t> </w:t>
      </w:r>
      <w:r>
        <w:rPr/>
        <w:t>intérprete</w:t>
      </w:r>
      <w:r>
        <w:rPr>
          <w:spacing w:val="-5"/>
        </w:rPr>
        <w:t> </w:t>
      </w:r>
      <w:r>
        <w:rPr/>
        <w:t>y el</w:t>
      </w:r>
      <w:r>
        <w:rPr>
          <w:spacing w:val="-3"/>
        </w:rPr>
        <w:t> </w:t>
      </w:r>
      <w:r>
        <w:rPr/>
        <w:t>notario,</w:t>
      </w:r>
      <w:r>
        <w:rPr>
          <w:spacing w:val="-4"/>
        </w:rPr>
        <w:t> </w:t>
      </w:r>
      <w:r>
        <w:rPr/>
        <w:t>se</w:t>
      </w:r>
      <w:r>
        <w:rPr>
          <w:spacing w:val="-2"/>
        </w:rPr>
        <w:t> </w:t>
      </w:r>
      <w:r>
        <w:rPr/>
        <w:t>archivará,</w:t>
      </w:r>
      <w:r>
        <w:rPr>
          <w:spacing w:val="-1"/>
        </w:rPr>
        <w:t> </w:t>
      </w:r>
      <w:r>
        <w:rPr/>
        <w:t>en</w:t>
      </w:r>
      <w:r>
        <w:rPr>
          <w:spacing w:val="-2"/>
        </w:rPr>
        <w:t> </w:t>
      </w:r>
      <w:r>
        <w:rPr/>
        <w:t>el</w:t>
      </w:r>
      <w:r>
        <w:rPr>
          <w:spacing w:val="-3"/>
        </w:rPr>
        <w:t> </w:t>
      </w:r>
      <w:r>
        <w:rPr/>
        <w:t>apéndice</w:t>
      </w:r>
      <w:r>
        <w:rPr>
          <w:spacing w:val="-4"/>
        </w:rPr>
        <w:t> </w:t>
      </w:r>
      <w:r>
        <w:rPr/>
        <w:t>correspondiente</w:t>
      </w:r>
      <w:r>
        <w:rPr>
          <w:spacing w:val="-3"/>
        </w:rPr>
        <w:t> </w:t>
      </w:r>
      <w:r>
        <w:rPr/>
        <w:t>del</w:t>
      </w:r>
      <w:r>
        <w:rPr>
          <w:spacing w:val="-3"/>
        </w:rPr>
        <w:t> </w:t>
      </w:r>
      <w:r>
        <w:rPr/>
        <w:t>notario</w:t>
      </w:r>
      <w:r>
        <w:rPr>
          <w:spacing w:val="-2"/>
        </w:rPr>
        <w:t> </w:t>
      </w:r>
      <w:r>
        <w:rPr/>
        <w:t>que</w:t>
      </w:r>
      <w:r>
        <w:rPr>
          <w:spacing w:val="-4"/>
        </w:rPr>
        <w:t> </w:t>
      </w:r>
      <w:r>
        <w:rPr/>
        <w:t>intervenga en el acto.</w:t>
      </w:r>
    </w:p>
    <w:p>
      <w:pPr>
        <w:pStyle w:val="BodyText"/>
        <w:spacing w:before="1"/>
        <w:ind w:left="0"/>
      </w:pPr>
    </w:p>
    <w:p>
      <w:pPr>
        <w:pStyle w:val="BodyText"/>
        <w:ind w:right="347"/>
        <w:jc w:val="both"/>
      </w:pPr>
      <w:r>
        <w:rPr/>
        <w:t>Si el testador no puede o no sabe escribir, el intérprete escribirá el testamento que dicte aquél y leído y aprobado por el testador, se traducirá al español por el intérprete que debe concurrir al acto; hecha la traducción se procederá como se dispone en el párrafo anterior.</w:t>
      </w:r>
    </w:p>
    <w:p>
      <w:pPr>
        <w:pStyle w:val="BodyText"/>
        <w:ind w:left="0"/>
      </w:pPr>
    </w:p>
    <w:p>
      <w:pPr>
        <w:pStyle w:val="BodyText"/>
        <w:ind w:right="346"/>
        <w:jc w:val="both"/>
      </w:pPr>
      <w:r>
        <w:rPr/>
        <w:t>Si el testador no puede o no sabe leer, dictará en su idioma el testamento al intérprete. Traducido éste,</w:t>
      </w:r>
      <w:r>
        <w:rPr>
          <w:spacing w:val="40"/>
        </w:rPr>
        <w:t> </w:t>
      </w:r>
      <w:r>
        <w:rPr/>
        <w:t>se procederá como dispone el párrafo primero de este Artículo.</w:t>
      </w:r>
    </w:p>
    <w:p>
      <w:pPr>
        <w:pStyle w:val="BodyText"/>
        <w:spacing w:before="229"/>
        <w:jc w:val="both"/>
      </w:pPr>
      <w:r>
        <w:rPr/>
        <w:t>En</w:t>
      </w:r>
      <w:r>
        <w:rPr>
          <w:spacing w:val="-7"/>
        </w:rPr>
        <w:t> </w:t>
      </w:r>
      <w:r>
        <w:rPr/>
        <w:t>este</w:t>
      </w:r>
      <w:r>
        <w:rPr>
          <w:spacing w:val="-7"/>
        </w:rPr>
        <w:t> </w:t>
      </w:r>
      <w:r>
        <w:rPr/>
        <w:t>caso</w:t>
      </w:r>
      <w:r>
        <w:rPr>
          <w:spacing w:val="-7"/>
        </w:rPr>
        <w:t> </w:t>
      </w:r>
      <w:r>
        <w:rPr/>
        <w:t>el</w:t>
      </w:r>
      <w:r>
        <w:rPr>
          <w:spacing w:val="-8"/>
        </w:rPr>
        <w:t> </w:t>
      </w:r>
      <w:r>
        <w:rPr/>
        <w:t>intérprete</w:t>
      </w:r>
      <w:r>
        <w:rPr>
          <w:spacing w:val="-6"/>
        </w:rPr>
        <w:t> </w:t>
      </w:r>
      <w:r>
        <w:rPr/>
        <w:t>podrá</w:t>
      </w:r>
      <w:r>
        <w:rPr>
          <w:spacing w:val="-6"/>
        </w:rPr>
        <w:t> </w:t>
      </w:r>
      <w:r>
        <w:rPr/>
        <w:t>intervenir,</w:t>
      </w:r>
      <w:r>
        <w:rPr>
          <w:spacing w:val="-7"/>
        </w:rPr>
        <w:t> </w:t>
      </w:r>
      <w:r>
        <w:rPr/>
        <w:t>además,</w:t>
      </w:r>
      <w:r>
        <w:rPr>
          <w:spacing w:val="-7"/>
        </w:rPr>
        <w:t> </w:t>
      </w:r>
      <w:r>
        <w:rPr/>
        <w:t>como</w:t>
      </w:r>
      <w:r>
        <w:rPr>
          <w:spacing w:val="-7"/>
        </w:rPr>
        <w:t> </w:t>
      </w:r>
      <w:r>
        <w:rPr/>
        <w:t>testigo</w:t>
      </w:r>
      <w:r>
        <w:rPr>
          <w:spacing w:val="-5"/>
        </w:rPr>
        <w:t> </w:t>
      </w:r>
      <w:r>
        <w:rPr/>
        <w:t>de</w:t>
      </w:r>
      <w:r>
        <w:rPr>
          <w:spacing w:val="-8"/>
        </w:rPr>
        <w:t> </w:t>
      </w:r>
      <w:r>
        <w:rPr>
          <w:spacing w:val="-2"/>
        </w:rPr>
        <w:t>conocimiento.</w:t>
      </w:r>
    </w:p>
    <w:p>
      <w:pPr>
        <w:pStyle w:val="BodyText"/>
        <w:spacing w:before="1"/>
        <w:ind w:left="0"/>
      </w:pPr>
    </w:p>
    <w:p>
      <w:pPr>
        <w:pStyle w:val="BodyText"/>
        <w:ind w:right="345"/>
        <w:jc w:val="both"/>
      </w:pPr>
      <w:r>
        <w:rPr>
          <w:rFonts w:ascii="Arial" w:hAnsi="Arial"/>
          <w:b/>
        </w:rPr>
        <w:t>Artículo 1500.- </w:t>
      </w:r>
      <w:r>
        <w:rPr/>
        <w:t>Las formalidades expresadas en este capítulo se practicarán en un solo acto que comenzará con la lectura del testamento y el notario público dará fe de haberse llenado todas.</w:t>
      </w:r>
    </w:p>
    <w:p>
      <w:pPr>
        <w:pStyle w:val="BodyText"/>
        <w:spacing w:before="1"/>
        <w:ind w:left="0"/>
      </w:pPr>
    </w:p>
    <w:p>
      <w:pPr>
        <w:pStyle w:val="BodyText"/>
        <w:ind w:right="344"/>
        <w:jc w:val="both"/>
      </w:pPr>
      <w:r>
        <w:rPr>
          <w:rFonts w:ascii="Arial" w:hAnsi="Arial"/>
          <w:b/>
        </w:rPr>
        <w:t>Artículo 1501.- </w:t>
      </w:r>
      <w:r>
        <w:rPr/>
        <w:t>Faltando alguna de las referidas solemnidades, quedará el testamento sin efecto y el notario público será responsable de los daños y perjuicios que se causen.</w:t>
      </w:r>
    </w:p>
    <w:p>
      <w:pPr>
        <w:pStyle w:val="BodyText"/>
        <w:ind w:left="0"/>
      </w:pPr>
    </w:p>
    <w:p>
      <w:pPr>
        <w:pStyle w:val="BodyText"/>
        <w:ind w:left="0"/>
      </w:pPr>
    </w:p>
    <w:p>
      <w:pPr>
        <w:pStyle w:val="Heading1"/>
        <w:ind w:left="370"/>
      </w:pPr>
      <w:r>
        <w:rPr/>
        <w:t>CAPITULO</w:t>
      </w:r>
      <w:r>
        <w:rPr>
          <w:spacing w:val="-12"/>
        </w:rPr>
        <w:t> </w:t>
      </w:r>
      <w:r>
        <w:rPr>
          <w:spacing w:val="-5"/>
        </w:rPr>
        <w:t>III</w:t>
      </w:r>
    </w:p>
    <w:p>
      <w:pPr>
        <w:pStyle w:val="Heading2"/>
        <w:spacing w:before="228"/>
      </w:pPr>
      <w:r>
        <w:rPr/>
        <w:t>Testamento</w:t>
      </w:r>
      <w:r>
        <w:rPr>
          <w:spacing w:val="-10"/>
        </w:rPr>
        <w:t> </w:t>
      </w:r>
      <w:r>
        <w:rPr/>
        <w:t>Público</w:t>
      </w:r>
      <w:r>
        <w:rPr>
          <w:spacing w:val="-10"/>
        </w:rPr>
        <w:t> </w:t>
      </w:r>
      <w:r>
        <w:rPr>
          <w:spacing w:val="-2"/>
        </w:rPr>
        <w:t>Cerrado</w:t>
      </w:r>
    </w:p>
    <w:p>
      <w:pPr>
        <w:pStyle w:val="BodyText"/>
        <w:spacing w:before="1"/>
        <w:ind w:left="0"/>
        <w:rPr>
          <w:rFonts w:ascii="Arial"/>
          <w:b/>
        </w:rPr>
      </w:pPr>
    </w:p>
    <w:p>
      <w:pPr>
        <w:pStyle w:val="BodyText"/>
        <w:ind w:right="347"/>
        <w:jc w:val="both"/>
      </w:pPr>
      <w:r>
        <w:rPr>
          <w:rFonts w:ascii="Arial" w:hAnsi="Arial"/>
          <w:b/>
        </w:rPr>
        <w:t>Artículo 1502.- </w:t>
      </w:r>
      <w:r>
        <w:rPr/>
        <w:t>El testamento público cerrado, puede ser escrito por el testador o por otra persona a su ruego, y en papel común.</w:t>
      </w:r>
    </w:p>
    <w:p>
      <w:pPr>
        <w:pStyle w:val="BodyText"/>
        <w:spacing w:before="1"/>
        <w:ind w:left="0"/>
      </w:pPr>
    </w:p>
    <w:p>
      <w:pPr>
        <w:pStyle w:val="BodyText"/>
        <w:ind w:right="345"/>
        <w:jc w:val="both"/>
      </w:pPr>
      <w:r>
        <w:rPr>
          <w:rFonts w:ascii="Arial" w:hAnsi="Arial"/>
          <w:b/>
        </w:rPr>
        <w:t>Artículo 1503.- </w:t>
      </w:r>
      <w:r>
        <w:rPr/>
        <w:t>El testador debe rubricar todas las hojas y firmar al calce del testamento; pero si no supiere o no pudiere hacerlo, podrá rubricar y firmar por él otra persona a su ruego.</w:t>
      </w:r>
    </w:p>
    <w:p>
      <w:pPr>
        <w:pStyle w:val="BodyText"/>
        <w:ind w:left="0"/>
      </w:pPr>
    </w:p>
    <w:p>
      <w:pPr>
        <w:pStyle w:val="BodyText"/>
        <w:ind w:right="345"/>
        <w:jc w:val="both"/>
      </w:pPr>
      <w:r>
        <w:rPr>
          <w:rFonts w:ascii="Arial" w:hAnsi="Arial"/>
          <w:b/>
        </w:rPr>
        <w:t>Artículo 1504.- </w:t>
      </w:r>
      <w:r>
        <w:rPr/>
        <w:t>En el caso del artículo que precede, la persona que haya rubricado y firmado por el testador, concurrirá con él a la presentación del pliego cerrado; en este acto, el testador declarará que aquella persona rubricó y firmó en su nombre y ésta firmará en la cubierta con los testigos y el Notario.</w:t>
      </w:r>
    </w:p>
    <w:p>
      <w:pPr>
        <w:pStyle w:val="BodyText"/>
        <w:spacing w:before="229"/>
        <w:ind w:right="344"/>
        <w:jc w:val="both"/>
      </w:pPr>
      <w:r>
        <w:rPr>
          <w:rFonts w:ascii="Arial" w:hAnsi="Arial"/>
          <w:b/>
        </w:rPr>
        <w:t>Artículo 1505.- </w:t>
      </w:r>
      <w:r>
        <w:rPr/>
        <w:t>El papel en que esté escrito el testamento o el que le sirva de cubierta, deberá estar cerrado y sellado, o lo hará cerrar y sellar el testador en el acto del otorgamiento, y lo exhibirá al Notario en presencia de tres testigos.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1506.- </w:t>
      </w:r>
      <w:r>
        <w:rPr/>
        <w:t>El testador, al hacer la presentación, declarará que en aquel pliego está contenida su última voluntad.</w:t>
      </w:r>
    </w:p>
    <w:p>
      <w:pPr>
        <w:pStyle w:val="BodyText"/>
        <w:spacing w:before="1"/>
        <w:ind w:left="0"/>
      </w:pPr>
    </w:p>
    <w:p>
      <w:pPr>
        <w:pStyle w:val="BodyText"/>
        <w:spacing w:before="1"/>
        <w:ind w:right="345"/>
        <w:jc w:val="both"/>
      </w:pPr>
      <w:r>
        <w:rPr>
          <w:rFonts w:ascii="Arial" w:hAnsi="Arial"/>
          <w:b/>
        </w:rPr>
        <w:t>Artículo 1507.- </w:t>
      </w:r>
      <w:r>
        <w:rPr/>
        <w:t>El Notario dará fe del otorgamiento, con expresión de las formalidades requeridas en los artículos anteriores; esa constancia deberá extenderse en la cubierta del testamento, que llevará las estampillas del timbre correspondientes, y deberá ser firmada por el testador, los testigos y el Notario, quien, además, pondrá su sello.</w:t>
      </w:r>
    </w:p>
    <w:p>
      <w:pPr>
        <w:pStyle w:val="BodyText"/>
        <w:spacing w:before="229"/>
        <w:ind w:right="342"/>
        <w:jc w:val="both"/>
      </w:pPr>
      <w:r>
        <w:rPr>
          <w:rFonts w:ascii="Arial" w:hAnsi="Arial"/>
          <w:b/>
        </w:rPr>
        <w:t>Artículo 1508.- </w:t>
      </w:r>
      <w:r>
        <w:rPr/>
        <w:t>Si alguno de los testigos no supiere firmar, se llamará a otra persona que lo haga en su nombre y su presencia, de modo que siempre haya tres firmas.</w:t>
      </w:r>
    </w:p>
    <w:p>
      <w:pPr>
        <w:pStyle w:val="BodyText"/>
        <w:spacing w:before="230"/>
        <w:ind w:right="346"/>
        <w:jc w:val="both"/>
      </w:pPr>
      <w:r>
        <w:rPr>
          <w:rFonts w:ascii="Arial" w:hAnsi="Arial"/>
          <w:b/>
        </w:rPr>
        <w:t>Artículo 1509.- </w:t>
      </w:r>
      <w:r>
        <w:rPr/>
        <w:t>Si al hacer la presentación del testamento no pudiere firmar el testador, lo hará otra persona en su nombre y en su presencia, no debiendo hacerlo ninguno de los testigos.</w:t>
      </w:r>
    </w:p>
    <w:p>
      <w:pPr>
        <w:pStyle w:val="BodyText"/>
        <w:spacing w:before="1"/>
        <w:ind w:left="0"/>
      </w:pPr>
    </w:p>
    <w:p>
      <w:pPr>
        <w:pStyle w:val="BodyText"/>
        <w:ind w:right="347"/>
        <w:jc w:val="both"/>
      </w:pPr>
      <w:r>
        <w:rPr>
          <w:rFonts w:ascii="Arial" w:hAnsi="Arial"/>
          <w:b/>
        </w:rPr>
        <w:t>Artículo 1510.- </w:t>
      </w:r>
      <w:r>
        <w:rPr/>
        <w:t>Sólo en casos de suma urgencia podrá firmar uno de los testigos, ya sea por el que no sepa hacerlo, ya por el testador. El Notario hará constar expresamente esta circunstancia, bajo la pena</w:t>
      </w:r>
      <w:r>
        <w:rPr>
          <w:spacing w:val="40"/>
        </w:rPr>
        <w:t> </w:t>
      </w:r>
      <w:r>
        <w:rPr/>
        <w:t>de suspensión de oficio por tres años.</w:t>
      </w:r>
    </w:p>
    <w:p>
      <w:pPr>
        <w:pStyle w:val="BodyText"/>
        <w:spacing w:before="229"/>
        <w:jc w:val="both"/>
      </w:pPr>
      <w:r>
        <w:rPr>
          <w:rFonts w:ascii="Arial" w:hAnsi="Arial"/>
          <w:b/>
        </w:rPr>
        <w:t>Artículo</w:t>
      </w:r>
      <w:r>
        <w:rPr>
          <w:rFonts w:ascii="Arial" w:hAnsi="Arial"/>
          <w:b/>
          <w:spacing w:val="-6"/>
        </w:rPr>
        <w:t> </w:t>
      </w:r>
      <w:r>
        <w:rPr>
          <w:rFonts w:ascii="Arial" w:hAnsi="Arial"/>
          <w:b/>
        </w:rPr>
        <w:t>1511.-</w:t>
      </w:r>
      <w:r>
        <w:rPr>
          <w:rFonts w:ascii="Arial" w:hAnsi="Arial"/>
          <w:b/>
          <w:spacing w:val="-6"/>
        </w:rPr>
        <w:t> </w:t>
      </w:r>
      <w:r>
        <w:rPr/>
        <w:t>Los</w:t>
      </w:r>
      <w:r>
        <w:rPr>
          <w:spacing w:val="-5"/>
        </w:rPr>
        <w:t> </w:t>
      </w:r>
      <w:r>
        <w:rPr/>
        <w:t>que</w:t>
      </w:r>
      <w:r>
        <w:rPr>
          <w:spacing w:val="-6"/>
        </w:rPr>
        <w:t> </w:t>
      </w:r>
      <w:r>
        <w:rPr/>
        <w:t>no</w:t>
      </w:r>
      <w:r>
        <w:rPr>
          <w:spacing w:val="-5"/>
        </w:rPr>
        <w:t> </w:t>
      </w:r>
      <w:r>
        <w:rPr/>
        <w:t>saben</w:t>
      </w:r>
      <w:r>
        <w:rPr>
          <w:spacing w:val="-5"/>
        </w:rPr>
        <w:t> </w:t>
      </w:r>
      <w:r>
        <w:rPr/>
        <w:t>o</w:t>
      </w:r>
      <w:r>
        <w:rPr>
          <w:spacing w:val="-7"/>
        </w:rPr>
        <w:t> </w:t>
      </w:r>
      <w:r>
        <w:rPr/>
        <w:t>no</w:t>
      </w:r>
      <w:r>
        <w:rPr>
          <w:spacing w:val="-6"/>
        </w:rPr>
        <w:t> </w:t>
      </w:r>
      <w:r>
        <w:rPr/>
        <w:t>pueden</w:t>
      </w:r>
      <w:r>
        <w:rPr>
          <w:spacing w:val="-5"/>
        </w:rPr>
        <w:t> </w:t>
      </w:r>
      <w:r>
        <w:rPr/>
        <w:t>leer,</w:t>
      </w:r>
      <w:r>
        <w:rPr>
          <w:spacing w:val="-6"/>
        </w:rPr>
        <w:t> </w:t>
      </w:r>
      <w:r>
        <w:rPr/>
        <w:t>son</w:t>
      </w:r>
      <w:r>
        <w:rPr>
          <w:spacing w:val="-8"/>
        </w:rPr>
        <w:t> </w:t>
      </w:r>
      <w:r>
        <w:rPr/>
        <w:t>inhábiles</w:t>
      </w:r>
      <w:r>
        <w:rPr>
          <w:spacing w:val="-5"/>
        </w:rPr>
        <w:t> </w:t>
      </w:r>
      <w:r>
        <w:rPr/>
        <w:t>para</w:t>
      </w:r>
      <w:r>
        <w:rPr>
          <w:spacing w:val="-7"/>
        </w:rPr>
        <w:t> </w:t>
      </w:r>
      <w:r>
        <w:rPr/>
        <w:t>hacer</w:t>
      </w:r>
      <w:r>
        <w:rPr>
          <w:spacing w:val="-6"/>
        </w:rPr>
        <w:t> </w:t>
      </w:r>
      <w:r>
        <w:rPr/>
        <w:t>testamento</w:t>
      </w:r>
      <w:r>
        <w:rPr>
          <w:spacing w:val="-8"/>
        </w:rPr>
        <w:t> </w:t>
      </w:r>
      <w:r>
        <w:rPr>
          <w:spacing w:val="-2"/>
        </w:rPr>
        <w:t>cerrado.</w:t>
      </w:r>
    </w:p>
    <w:p>
      <w:pPr>
        <w:pStyle w:val="BodyText"/>
        <w:spacing w:before="1"/>
        <w:ind w:left="0"/>
      </w:pPr>
    </w:p>
    <w:p>
      <w:pPr>
        <w:pStyle w:val="BodyText"/>
        <w:ind w:right="346"/>
        <w:jc w:val="both"/>
      </w:pPr>
      <w:r>
        <w:rPr>
          <w:rFonts w:ascii="Arial" w:hAnsi="Arial"/>
          <w:b/>
        </w:rPr>
        <w:t>Artículo 1512.- </w:t>
      </w:r>
      <w:r>
        <w:rPr/>
        <w:t>El sordomudo podrá hacer testamento cerrado con tal que esté todo él escrito, fechado y firmado de su propia mano, y que al presentarlo al Notario ante cinco testigos, escriba a presencia de todos sobre la cubierta que en aquel pliego se contiene su última voluntad, y va escrita y firmada por él.</w:t>
      </w:r>
      <w:r>
        <w:rPr>
          <w:spacing w:val="40"/>
        </w:rPr>
        <w:t> </w:t>
      </w:r>
      <w:r>
        <w:rPr/>
        <w:t>El Notario declarará en el acta de la cubierta que el testador lo escribió así, observándose, además, lo dispuesto en los artículos 1505, 1507 y 1508.</w:t>
      </w:r>
    </w:p>
    <w:p>
      <w:pPr>
        <w:pStyle w:val="BodyText"/>
        <w:ind w:left="0"/>
      </w:pPr>
    </w:p>
    <w:p>
      <w:pPr>
        <w:pStyle w:val="BodyText"/>
        <w:spacing w:before="1"/>
        <w:ind w:right="344"/>
        <w:jc w:val="both"/>
      </w:pPr>
      <w:r>
        <w:rPr>
          <w:rFonts w:ascii="Arial" w:hAnsi="Arial"/>
          <w:b/>
        </w:rPr>
        <w:t>Artículo 1513.- </w:t>
      </w:r>
      <w:r>
        <w:rPr/>
        <w:t>En el caso del artículo anterior, si el testador no puede firmar la cubierta, se observará lo dispuesto en los artículos 1509 y 1510, dando fe el Notario de la elección que el testador haga de uno de los testigos para que firme por él.</w:t>
      </w:r>
    </w:p>
    <w:p>
      <w:pPr>
        <w:pStyle w:val="BodyText"/>
        <w:spacing w:before="229"/>
        <w:ind w:right="343"/>
        <w:jc w:val="both"/>
      </w:pPr>
      <w:r>
        <w:rPr>
          <w:rFonts w:ascii="Arial" w:hAnsi="Arial"/>
          <w:b/>
        </w:rPr>
        <w:t>Artículo 1514.- </w:t>
      </w:r>
      <w:r>
        <w:rPr/>
        <w:t>El que sea sólo mudo o sólo sordo, puede hacer testamento cerrado con tal de que esté escrito de su puño y letra, o si ha sido escrito por otro, lo anote así el testador, y firme la nota de su puño y letra, sujetándose a las demás solemnidades precisas para esta clase de testamentos.</w:t>
      </w:r>
    </w:p>
    <w:p>
      <w:pPr>
        <w:pStyle w:val="BodyText"/>
        <w:spacing w:before="229"/>
        <w:ind w:right="348"/>
        <w:jc w:val="both"/>
      </w:pPr>
      <w:r>
        <w:rPr>
          <w:rFonts w:ascii="Arial" w:hAnsi="Arial"/>
          <w:b/>
        </w:rPr>
        <w:t>Artículo 1515.- </w:t>
      </w:r>
      <w:r>
        <w:rPr/>
        <w:t>El testamento cerrado que carezca de alguna de las formalidades sobredichas, quedará sin efecto, y el Notario será responsable en los términos del artículo 1501.</w:t>
      </w:r>
    </w:p>
    <w:p>
      <w:pPr>
        <w:pStyle w:val="BodyText"/>
        <w:spacing w:before="2"/>
        <w:ind w:left="0"/>
      </w:pPr>
    </w:p>
    <w:p>
      <w:pPr>
        <w:pStyle w:val="BodyText"/>
        <w:ind w:right="345"/>
        <w:jc w:val="both"/>
      </w:pPr>
      <w:r>
        <w:rPr>
          <w:rFonts w:ascii="Arial" w:hAnsi="Arial"/>
          <w:b/>
        </w:rPr>
        <w:t>Artículo 1516.- </w:t>
      </w:r>
      <w:r>
        <w:rPr/>
        <w:t>Cerrado y autorizado el testamento, se entregará al testador, y el Notario pondrá razón</w:t>
      </w:r>
      <w:r>
        <w:rPr>
          <w:spacing w:val="40"/>
        </w:rPr>
        <w:t> </w:t>
      </w:r>
      <w:r>
        <w:rPr/>
        <w:t>en el Protocolo del lugar, hora, día, mes y año en que el testamento fue autorizado y entregado.</w:t>
      </w:r>
    </w:p>
    <w:p>
      <w:pPr>
        <w:pStyle w:val="BodyText"/>
        <w:spacing w:before="229"/>
        <w:ind w:right="346"/>
        <w:jc w:val="both"/>
      </w:pPr>
      <w:r>
        <w:rPr>
          <w:rFonts w:ascii="Arial" w:hAnsi="Arial"/>
          <w:b/>
        </w:rPr>
        <w:t>Artículo 1517.- </w:t>
      </w:r>
      <w:r>
        <w:rPr/>
        <w:t>Por la infracción del artículo anterior, no se anulará el testamento, pero el Notario</w:t>
      </w:r>
      <w:r>
        <w:rPr>
          <w:spacing w:val="40"/>
        </w:rPr>
        <w:t> </w:t>
      </w:r>
      <w:r>
        <w:rPr/>
        <w:t>incurrirá en la pena de suspensión por seis meses.</w:t>
      </w:r>
    </w:p>
    <w:p>
      <w:pPr>
        <w:pStyle w:val="BodyText"/>
        <w:spacing w:before="1"/>
        <w:ind w:left="0"/>
      </w:pPr>
    </w:p>
    <w:p>
      <w:pPr>
        <w:pStyle w:val="BodyText"/>
        <w:ind w:right="343"/>
        <w:jc w:val="both"/>
      </w:pPr>
      <w:r>
        <w:rPr>
          <w:rFonts w:ascii="Arial" w:hAnsi="Arial"/>
          <w:b/>
        </w:rPr>
        <w:t>Artículo 1518.- </w:t>
      </w:r>
      <w:r>
        <w:rPr/>
        <w:t>El testador podrá conservar el testamento en su poder, o darlo en guarda a persona de</w:t>
      </w:r>
      <w:r>
        <w:rPr>
          <w:spacing w:val="40"/>
        </w:rPr>
        <w:t> </w:t>
      </w:r>
      <w:r>
        <w:rPr/>
        <w:t>su confianza, o depositarlo en el archivo judicial.</w:t>
      </w:r>
    </w:p>
    <w:p>
      <w:pPr>
        <w:pStyle w:val="BodyText"/>
        <w:spacing w:before="229"/>
        <w:ind w:right="343"/>
        <w:jc w:val="both"/>
      </w:pPr>
      <w:r>
        <w:rPr>
          <w:rFonts w:ascii="Arial" w:hAnsi="Arial"/>
          <w:b/>
        </w:rPr>
        <w:t>Artículo</w:t>
      </w:r>
      <w:r>
        <w:rPr>
          <w:rFonts w:ascii="Arial" w:hAnsi="Arial"/>
          <w:b/>
          <w:spacing w:val="-1"/>
        </w:rPr>
        <w:t> </w:t>
      </w:r>
      <w:r>
        <w:rPr>
          <w:rFonts w:ascii="Arial" w:hAnsi="Arial"/>
          <w:b/>
        </w:rPr>
        <w:t>1519.- </w:t>
      </w:r>
      <w:r>
        <w:rPr/>
        <w:t>El</w:t>
      </w:r>
      <w:r>
        <w:rPr>
          <w:spacing w:val="-3"/>
        </w:rPr>
        <w:t> </w:t>
      </w:r>
      <w:r>
        <w:rPr/>
        <w:t>testador que</w:t>
      </w:r>
      <w:r>
        <w:rPr>
          <w:spacing w:val="-2"/>
        </w:rPr>
        <w:t> </w:t>
      </w:r>
      <w:r>
        <w:rPr/>
        <w:t>quiera</w:t>
      </w:r>
      <w:r>
        <w:rPr>
          <w:spacing w:val="-2"/>
        </w:rPr>
        <w:t> </w:t>
      </w:r>
      <w:r>
        <w:rPr/>
        <w:t>depositar</w:t>
      </w:r>
      <w:r>
        <w:rPr>
          <w:spacing w:val="-1"/>
        </w:rPr>
        <w:t> </w:t>
      </w:r>
      <w:r>
        <w:rPr/>
        <w:t>su</w:t>
      </w:r>
      <w:r>
        <w:rPr>
          <w:spacing w:val="-2"/>
        </w:rPr>
        <w:t> </w:t>
      </w:r>
      <w:r>
        <w:rPr/>
        <w:t>testamento</w:t>
      </w:r>
      <w:r>
        <w:rPr>
          <w:spacing w:val="-3"/>
        </w:rPr>
        <w:t> </w:t>
      </w:r>
      <w:r>
        <w:rPr/>
        <w:t>en</w:t>
      </w:r>
      <w:r>
        <w:rPr>
          <w:spacing w:val="-2"/>
        </w:rPr>
        <w:t> </w:t>
      </w:r>
      <w:r>
        <w:rPr/>
        <w:t>el</w:t>
      </w:r>
      <w:r>
        <w:rPr>
          <w:spacing w:val="-3"/>
        </w:rPr>
        <w:t> </w:t>
      </w:r>
      <w:r>
        <w:rPr/>
        <w:t>Archivo,</w:t>
      </w:r>
      <w:r>
        <w:rPr>
          <w:spacing w:val="-2"/>
        </w:rPr>
        <w:t> </w:t>
      </w:r>
      <w:r>
        <w:rPr/>
        <w:t>se</w:t>
      </w:r>
      <w:r>
        <w:rPr>
          <w:spacing w:val="-2"/>
        </w:rPr>
        <w:t> </w:t>
      </w:r>
      <w:r>
        <w:rPr/>
        <w:t>presentará</w:t>
      </w:r>
      <w:r>
        <w:rPr>
          <w:spacing w:val="-2"/>
        </w:rPr>
        <w:t> </w:t>
      </w:r>
      <w:r>
        <w:rPr/>
        <w:t>con él</w:t>
      </w:r>
      <w:r>
        <w:rPr>
          <w:spacing w:val="-3"/>
        </w:rPr>
        <w:t> </w:t>
      </w:r>
      <w:r>
        <w:rPr/>
        <w:t>ante el encargado de éste, quien hará asentar en el libro que con ese objeto debe llevarse, una razón del depósito</w:t>
      </w:r>
      <w:r>
        <w:rPr>
          <w:spacing w:val="-1"/>
        </w:rPr>
        <w:t> </w:t>
      </w:r>
      <w:r>
        <w:rPr/>
        <w:t>o</w:t>
      </w:r>
      <w:r>
        <w:rPr>
          <w:spacing w:val="-3"/>
        </w:rPr>
        <w:t> </w:t>
      </w:r>
      <w:r>
        <w:rPr/>
        <w:t>entrega,</w:t>
      </w:r>
      <w:r>
        <w:rPr>
          <w:spacing w:val="-3"/>
        </w:rPr>
        <w:t> </w:t>
      </w:r>
      <w:r>
        <w:rPr/>
        <w:t>que</w:t>
      </w:r>
      <w:r>
        <w:rPr>
          <w:spacing w:val="-3"/>
        </w:rPr>
        <w:t> </w:t>
      </w:r>
      <w:r>
        <w:rPr/>
        <w:t>será</w:t>
      </w:r>
      <w:r>
        <w:rPr>
          <w:spacing w:val="-3"/>
        </w:rPr>
        <w:t> </w:t>
      </w:r>
      <w:r>
        <w:rPr/>
        <w:t>firmada</w:t>
      </w:r>
      <w:r>
        <w:rPr>
          <w:spacing w:val="-1"/>
        </w:rPr>
        <w:t> </w:t>
      </w:r>
      <w:r>
        <w:rPr/>
        <w:t>por dicho</w:t>
      </w:r>
      <w:r>
        <w:rPr>
          <w:spacing w:val="-1"/>
        </w:rPr>
        <w:t> </w:t>
      </w:r>
      <w:r>
        <w:rPr/>
        <w:t>funcionario</w:t>
      </w:r>
      <w:r>
        <w:rPr>
          <w:spacing w:val="-4"/>
        </w:rPr>
        <w:t> </w:t>
      </w:r>
      <w:r>
        <w:rPr/>
        <w:t>y</w:t>
      </w:r>
      <w:r>
        <w:rPr>
          <w:spacing w:val="-2"/>
        </w:rPr>
        <w:t> </w:t>
      </w:r>
      <w:r>
        <w:rPr/>
        <w:t>el</w:t>
      </w:r>
      <w:r>
        <w:rPr>
          <w:spacing w:val="-4"/>
        </w:rPr>
        <w:t> </w:t>
      </w:r>
      <w:r>
        <w:rPr/>
        <w:t>testador, a</w:t>
      </w:r>
      <w:r>
        <w:rPr>
          <w:spacing w:val="-3"/>
        </w:rPr>
        <w:t> </w:t>
      </w:r>
      <w:r>
        <w:rPr/>
        <w:t>quien</w:t>
      </w:r>
      <w:r>
        <w:rPr>
          <w:spacing w:val="-3"/>
        </w:rPr>
        <w:t> </w:t>
      </w:r>
      <w:r>
        <w:rPr/>
        <w:t>se</w:t>
      </w:r>
      <w:r>
        <w:rPr>
          <w:spacing w:val="-3"/>
        </w:rPr>
        <w:t> </w:t>
      </w:r>
      <w:r>
        <w:rPr/>
        <w:t>dará</w:t>
      </w:r>
      <w:r>
        <w:rPr>
          <w:spacing w:val="-3"/>
        </w:rPr>
        <w:t> </w:t>
      </w:r>
      <w:r>
        <w:rPr/>
        <w:t>copia</w:t>
      </w:r>
      <w:r>
        <w:rPr>
          <w:spacing w:val="-3"/>
        </w:rPr>
        <w:t> </w:t>
      </w:r>
      <w:r>
        <w:rPr/>
        <w:t>autorizada.</w:t>
      </w:r>
    </w:p>
    <w:p>
      <w:pPr>
        <w:pStyle w:val="BodyText"/>
        <w:spacing w:before="2"/>
        <w:ind w:left="0"/>
      </w:pPr>
    </w:p>
    <w:p>
      <w:pPr>
        <w:pStyle w:val="BodyText"/>
        <w:ind w:right="343"/>
        <w:jc w:val="both"/>
      </w:pPr>
      <w:r>
        <w:rPr>
          <w:rFonts w:ascii="Arial" w:hAnsi="Arial"/>
          <w:b/>
        </w:rPr>
        <w:t>Artículo 1520.- </w:t>
      </w:r>
      <w:r>
        <w:rPr/>
        <w:t>Puede hacerse por Procurador la presentación y depósito de que habla el artículo que precede, y en este caso, el poder quedará unido al testamento.</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1521.- </w:t>
      </w:r>
      <w:r>
        <w:rPr/>
        <w:t>El testador puede retirar, cuando le parezca, su testamento; pero la devolución se hará con las mismas solemnidades que la entrega.</w:t>
      </w:r>
    </w:p>
    <w:p>
      <w:pPr>
        <w:pStyle w:val="BodyText"/>
        <w:spacing w:before="1"/>
        <w:ind w:left="0"/>
      </w:pPr>
    </w:p>
    <w:p>
      <w:pPr>
        <w:pStyle w:val="BodyText"/>
        <w:ind w:right="345"/>
        <w:jc w:val="both"/>
      </w:pPr>
      <w:r>
        <w:rPr>
          <w:rFonts w:ascii="Arial" w:hAnsi="Arial"/>
          <w:b/>
        </w:rPr>
        <w:t>Artículo 1522.- </w:t>
      </w:r>
      <w:r>
        <w:rPr/>
        <w:t>El poder para la entrega y para la extracción del testamento, debe otorgarse en escritura pública, y esta circunstancia se hará constar en la nota respectiva.</w:t>
      </w:r>
    </w:p>
    <w:p>
      <w:pPr>
        <w:pStyle w:val="BodyText"/>
        <w:spacing w:before="229"/>
        <w:ind w:right="345"/>
        <w:jc w:val="both"/>
      </w:pPr>
      <w:r>
        <w:rPr>
          <w:rFonts w:ascii="Arial" w:hAnsi="Arial"/>
          <w:b/>
        </w:rPr>
        <w:t>Artículo 1523.- </w:t>
      </w:r>
      <w:r>
        <w:rPr/>
        <w:t>Luego que el Juez reciba un testamento cerrado, hará comparecer al Notario y a los testigos que concurrieron a su otorgamiento.</w:t>
      </w:r>
    </w:p>
    <w:p>
      <w:pPr>
        <w:pStyle w:val="BodyText"/>
        <w:spacing w:before="1"/>
        <w:ind w:left="0"/>
      </w:pPr>
    </w:p>
    <w:p>
      <w:pPr>
        <w:pStyle w:val="BodyText"/>
        <w:ind w:right="343"/>
        <w:jc w:val="both"/>
      </w:pPr>
      <w:r>
        <w:rPr>
          <w:rFonts w:ascii="Arial" w:hAnsi="Arial"/>
          <w:b/>
        </w:rPr>
        <w:t>Artículo 1524.- </w:t>
      </w:r>
      <w:r>
        <w:rPr/>
        <w:t>El testamento cerrado no podrá ser abierto sino después de que el Notario y los testigos instrumentales</w:t>
      </w:r>
      <w:r>
        <w:rPr>
          <w:spacing w:val="-1"/>
        </w:rPr>
        <w:t> </w:t>
      </w:r>
      <w:r>
        <w:rPr/>
        <w:t>hayan</w:t>
      </w:r>
      <w:r>
        <w:rPr>
          <w:spacing w:val="-3"/>
        </w:rPr>
        <w:t> </w:t>
      </w:r>
      <w:r>
        <w:rPr/>
        <w:t>reconocido</w:t>
      </w:r>
      <w:r>
        <w:rPr>
          <w:spacing w:val="-2"/>
        </w:rPr>
        <w:t> </w:t>
      </w:r>
      <w:r>
        <w:rPr/>
        <w:t>ante</w:t>
      </w:r>
      <w:r>
        <w:rPr>
          <w:spacing w:val="-2"/>
        </w:rPr>
        <w:t> </w:t>
      </w:r>
      <w:r>
        <w:rPr/>
        <w:t>el</w:t>
      </w:r>
      <w:r>
        <w:rPr>
          <w:spacing w:val="-3"/>
        </w:rPr>
        <w:t> </w:t>
      </w:r>
      <w:r>
        <w:rPr/>
        <w:t>Juez</w:t>
      </w:r>
      <w:r>
        <w:rPr>
          <w:spacing w:val="-1"/>
        </w:rPr>
        <w:t> </w:t>
      </w:r>
      <w:r>
        <w:rPr/>
        <w:t>sus</w:t>
      </w:r>
      <w:r>
        <w:rPr>
          <w:spacing w:val="-1"/>
        </w:rPr>
        <w:t> </w:t>
      </w:r>
      <w:r>
        <w:rPr/>
        <w:t>firmas,</w:t>
      </w:r>
      <w:r>
        <w:rPr>
          <w:spacing w:val="-2"/>
        </w:rPr>
        <w:t> </w:t>
      </w:r>
      <w:r>
        <w:rPr/>
        <w:t>y</w:t>
      </w:r>
      <w:r>
        <w:rPr>
          <w:spacing w:val="-1"/>
        </w:rPr>
        <w:t> </w:t>
      </w:r>
      <w:r>
        <w:rPr/>
        <w:t>la</w:t>
      </w:r>
      <w:r>
        <w:rPr>
          <w:spacing w:val="-2"/>
        </w:rPr>
        <w:t> </w:t>
      </w:r>
      <w:r>
        <w:rPr/>
        <w:t>del</w:t>
      </w:r>
      <w:r>
        <w:rPr>
          <w:spacing w:val="-3"/>
        </w:rPr>
        <w:t> </w:t>
      </w:r>
      <w:r>
        <w:rPr/>
        <w:t>testador</w:t>
      </w:r>
      <w:r>
        <w:rPr>
          <w:spacing w:val="-1"/>
        </w:rPr>
        <w:t> </w:t>
      </w:r>
      <w:r>
        <w:rPr/>
        <w:t>o</w:t>
      </w:r>
      <w:r>
        <w:rPr>
          <w:spacing w:val="-2"/>
        </w:rPr>
        <w:t> </w:t>
      </w:r>
      <w:r>
        <w:rPr/>
        <w:t>la de</w:t>
      </w:r>
      <w:r>
        <w:rPr>
          <w:spacing w:val="-3"/>
        </w:rPr>
        <w:t> </w:t>
      </w:r>
      <w:r>
        <w:rPr/>
        <w:t>la persona que por</w:t>
      </w:r>
      <w:r>
        <w:rPr>
          <w:spacing w:val="-1"/>
        </w:rPr>
        <w:t> </w:t>
      </w:r>
      <w:r>
        <w:rPr/>
        <w:t>éste hubiere</w:t>
      </w:r>
      <w:r>
        <w:rPr>
          <w:spacing w:val="-1"/>
        </w:rPr>
        <w:t> </w:t>
      </w:r>
      <w:r>
        <w:rPr/>
        <w:t>firmado,</w:t>
      </w:r>
      <w:r>
        <w:rPr>
          <w:spacing w:val="-1"/>
        </w:rPr>
        <w:t> </w:t>
      </w:r>
      <w:r>
        <w:rPr/>
        <w:t>y hayan declarado</w:t>
      </w:r>
      <w:r>
        <w:rPr>
          <w:spacing w:val="-1"/>
        </w:rPr>
        <w:t> </w:t>
      </w:r>
      <w:r>
        <w:rPr/>
        <w:t>si</w:t>
      </w:r>
      <w:r>
        <w:rPr>
          <w:spacing w:val="-2"/>
        </w:rPr>
        <w:t> </w:t>
      </w:r>
      <w:r>
        <w:rPr/>
        <w:t>en</w:t>
      </w:r>
      <w:r>
        <w:rPr>
          <w:spacing w:val="-2"/>
        </w:rPr>
        <w:t> </w:t>
      </w:r>
      <w:r>
        <w:rPr/>
        <w:t>su</w:t>
      </w:r>
      <w:r>
        <w:rPr>
          <w:spacing w:val="-1"/>
        </w:rPr>
        <w:t> </w:t>
      </w:r>
      <w:r>
        <w:rPr/>
        <w:t>concepto está</w:t>
      </w:r>
      <w:r>
        <w:rPr>
          <w:spacing w:val="-1"/>
        </w:rPr>
        <w:t> </w:t>
      </w:r>
      <w:r>
        <w:rPr/>
        <w:t>cerrado</w:t>
      </w:r>
      <w:r>
        <w:rPr>
          <w:spacing w:val="-1"/>
        </w:rPr>
        <w:t> </w:t>
      </w:r>
      <w:r>
        <w:rPr/>
        <w:t>y sellado</w:t>
      </w:r>
      <w:r>
        <w:rPr>
          <w:spacing w:val="-1"/>
        </w:rPr>
        <w:t> </w:t>
      </w:r>
      <w:r>
        <w:rPr/>
        <w:t>como</w:t>
      </w:r>
      <w:r>
        <w:rPr>
          <w:spacing w:val="-1"/>
        </w:rPr>
        <w:t> </w:t>
      </w:r>
      <w:r>
        <w:rPr/>
        <w:t>lo</w:t>
      </w:r>
      <w:r>
        <w:rPr>
          <w:spacing w:val="-1"/>
        </w:rPr>
        <w:t> </w:t>
      </w:r>
      <w:r>
        <w:rPr/>
        <w:t>estaba</w:t>
      </w:r>
      <w:r>
        <w:rPr>
          <w:spacing w:val="-2"/>
        </w:rPr>
        <w:t> </w:t>
      </w:r>
      <w:r>
        <w:rPr/>
        <w:t>en</w:t>
      </w:r>
      <w:r>
        <w:rPr>
          <w:spacing w:val="-1"/>
        </w:rPr>
        <w:t> </w:t>
      </w:r>
      <w:r>
        <w:rPr/>
        <w:t>el acto</w:t>
      </w:r>
      <w:r>
        <w:rPr>
          <w:spacing w:val="-1"/>
        </w:rPr>
        <w:t> </w:t>
      </w:r>
      <w:r>
        <w:rPr/>
        <w:t>de la entrega.</w:t>
      </w:r>
    </w:p>
    <w:p>
      <w:pPr>
        <w:pStyle w:val="BodyText"/>
        <w:ind w:left="0"/>
      </w:pPr>
    </w:p>
    <w:p>
      <w:pPr>
        <w:pStyle w:val="BodyText"/>
        <w:spacing w:before="1"/>
        <w:ind w:right="344"/>
        <w:jc w:val="both"/>
      </w:pPr>
      <w:r>
        <w:rPr>
          <w:rFonts w:ascii="Arial" w:hAnsi="Arial"/>
          <w:b/>
        </w:rPr>
        <w:t>Artículo 1525.- </w:t>
      </w:r>
      <w:r>
        <w:rPr/>
        <w:t>Si no pudieren comparecer todos los testigos por muerte, enfermedad o ausencia, bastará el reconocimiento de la mayor parte y el del Notario.</w:t>
      </w:r>
    </w:p>
    <w:p>
      <w:pPr>
        <w:pStyle w:val="BodyText"/>
        <w:spacing w:before="228"/>
        <w:ind w:right="346"/>
        <w:jc w:val="both"/>
      </w:pPr>
      <w:r>
        <w:rPr>
          <w:rFonts w:ascii="Arial" w:hAnsi="Arial"/>
          <w:b/>
        </w:rPr>
        <w:t>Artículo 1526.- </w:t>
      </w:r>
      <w:r>
        <w:rPr/>
        <w:t>Si por iguales causas no pudieren comparecer el Notario, la mayor parte de los testigos,</w:t>
      </w:r>
      <w:r>
        <w:rPr>
          <w:spacing w:val="40"/>
        </w:rPr>
        <w:t> </w:t>
      </w:r>
      <w:r>
        <w:rPr/>
        <w:t>o ninguno de ellos, el Juez lo hará constar así por información, como también la legitimidad de las firmas y que en la fecha que lleva el testamento se encontraban aquellos en el lugar en que éste se otorgó.</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1527.-</w:t>
      </w:r>
      <w:r>
        <w:rPr>
          <w:rFonts w:ascii="Arial" w:hAnsi="Arial"/>
          <w:b/>
          <w:spacing w:val="-7"/>
          <w:sz w:val="20"/>
        </w:rPr>
        <w:t> </w:t>
      </w:r>
      <w:r>
        <w:rPr>
          <w:sz w:val="20"/>
        </w:rPr>
        <w:t>En</w:t>
      </w:r>
      <w:r>
        <w:rPr>
          <w:spacing w:val="-6"/>
          <w:sz w:val="20"/>
        </w:rPr>
        <w:t> </w:t>
      </w:r>
      <w:r>
        <w:rPr>
          <w:sz w:val="20"/>
        </w:rPr>
        <w:t>todo</w:t>
      </w:r>
      <w:r>
        <w:rPr>
          <w:spacing w:val="-8"/>
          <w:sz w:val="20"/>
        </w:rPr>
        <w:t> </w:t>
      </w:r>
      <w:r>
        <w:rPr>
          <w:sz w:val="20"/>
        </w:rPr>
        <w:t>caso,</w:t>
      </w:r>
      <w:r>
        <w:rPr>
          <w:spacing w:val="-7"/>
          <w:sz w:val="20"/>
        </w:rPr>
        <w:t> </w:t>
      </w:r>
      <w:r>
        <w:rPr>
          <w:sz w:val="20"/>
        </w:rPr>
        <w:t>los</w:t>
      </w:r>
      <w:r>
        <w:rPr>
          <w:spacing w:val="-7"/>
          <w:sz w:val="20"/>
        </w:rPr>
        <w:t> </w:t>
      </w:r>
      <w:r>
        <w:rPr>
          <w:sz w:val="20"/>
        </w:rPr>
        <w:t>que</w:t>
      </w:r>
      <w:r>
        <w:rPr>
          <w:spacing w:val="-9"/>
          <w:sz w:val="20"/>
        </w:rPr>
        <w:t> </w:t>
      </w:r>
      <w:r>
        <w:rPr>
          <w:sz w:val="20"/>
        </w:rPr>
        <w:t>comparecieren</w:t>
      </w:r>
      <w:r>
        <w:rPr>
          <w:spacing w:val="-4"/>
          <w:sz w:val="20"/>
        </w:rPr>
        <w:t> </w:t>
      </w:r>
      <w:r>
        <w:rPr>
          <w:sz w:val="20"/>
        </w:rPr>
        <w:t>reconocerán</w:t>
      </w:r>
      <w:r>
        <w:rPr>
          <w:spacing w:val="-7"/>
          <w:sz w:val="20"/>
        </w:rPr>
        <w:t> </w:t>
      </w:r>
      <w:r>
        <w:rPr>
          <w:sz w:val="20"/>
        </w:rPr>
        <w:t>sus</w:t>
      </w:r>
      <w:r>
        <w:rPr>
          <w:spacing w:val="-7"/>
          <w:sz w:val="20"/>
        </w:rPr>
        <w:t> </w:t>
      </w:r>
      <w:r>
        <w:rPr>
          <w:spacing w:val="-2"/>
          <w:sz w:val="20"/>
        </w:rPr>
        <w:t>firmas.</w:t>
      </w:r>
    </w:p>
    <w:p>
      <w:pPr>
        <w:pStyle w:val="BodyText"/>
        <w:spacing w:before="229"/>
        <w:ind w:right="349"/>
        <w:jc w:val="both"/>
      </w:pPr>
      <w:r>
        <w:rPr>
          <w:rFonts w:ascii="Arial" w:hAnsi="Arial"/>
          <w:b/>
        </w:rPr>
        <w:t>Artículo 1528.- </w:t>
      </w:r>
      <w:r>
        <w:rPr/>
        <w:t>Cumplido lo prescrito en los cinco artículos anteriores, el Juez decretará la publicación y protocolización del testamento.</w:t>
      </w:r>
    </w:p>
    <w:p>
      <w:pPr>
        <w:pStyle w:val="BodyText"/>
        <w:spacing w:before="1"/>
        <w:ind w:left="0"/>
      </w:pPr>
    </w:p>
    <w:p>
      <w:pPr>
        <w:pStyle w:val="BodyText"/>
        <w:ind w:right="345"/>
        <w:jc w:val="both"/>
      </w:pPr>
      <w:r>
        <w:rPr>
          <w:rFonts w:ascii="Arial" w:hAnsi="Arial"/>
          <w:b/>
        </w:rPr>
        <w:t>Artículo 1529.- </w:t>
      </w:r>
      <w:r>
        <w:rPr/>
        <w:t>El testamento cerrado quedará sin efecto siempre que se encuentre roto el pliego interior o abierto el que forma la cubierta, o borradas, raspadas o enmendadas las firmas que lo autorizan, aunque el contenido no sea vicioso.</w:t>
      </w:r>
    </w:p>
    <w:p>
      <w:pPr>
        <w:pStyle w:val="BodyText"/>
        <w:spacing w:before="229"/>
        <w:ind w:right="343"/>
        <w:jc w:val="both"/>
      </w:pPr>
      <w:r>
        <w:rPr>
          <w:rFonts w:ascii="Arial" w:hAnsi="Arial"/>
          <w:b/>
        </w:rPr>
        <w:t>Artículo</w:t>
      </w:r>
      <w:r>
        <w:rPr>
          <w:rFonts w:ascii="Arial" w:hAnsi="Arial"/>
          <w:b/>
          <w:spacing w:val="-1"/>
        </w:rPr>
        <w:t> </w:t>
      </w:r>
      <w:r>
        <w:rPr>
          <w:rFonts w:ascii="Arial" w:hAnsi="Arial"/>
          <w:b/>
        </w:rPr>
        <w:t>1530</w:t>
      </w:r>
      <w:r>
        <w:rPr/>
        <w:t>.-</w:t>
      </w:r>
      <w:r>
        <w:rPr>
          <w:spacing w:val="-3"/>
        </w:rPr>
        <w:t> </w:t>
      </w:r>
      <w:r>
        <w:rPr/>
        <w:t>Toda</w:t>
      </w:r>
      <w:r>
        <w:rPr>
          <w:spacing w:val="-3"/>
        </w:rPr>
        <w:t> </w:t>
      </w:r>
      <w:r>
        <w:rPr/>
        <w:t>persona</w:t>
      </w:r>
      <w:r>
        <w:rPr>
          <w:spacing w:val="-5"/>
        </w:rPr>
        <w:t> </w:t>
      </w:r>
      <w:r>
        <w:rPr/>
        <w:t>que</w:t>
      </w:r>
      <w:r>
        <w:rPr>
          <w:spacing w:val="-2"/>
        </w:rPr>
        <w:t> </w:t>
      </w:r>
      <w:r>
        <w:rPr/>
        <w:t>tuviere</w:t>
      </w:r>
      <w:r>
        <w:rPr>
          <w:spacing w:val="-4"/>
        </w:rPr>
        <w:t> </w:t>
      </w:r>
      <w:r>
        <w:rPr/>
        <w:t>en</w:t>
      </w:r>
      <w:r>
        <w:rPr>
          <w:spacing w:val="-4"/>
        </w:rPr>
        <w:t> </w:t>
      </w:r>
      <w:r>
        <w:rPr/>
        <w:t>su</w:t>
      </w:r>
      <w:r>
        <w:rPr>
          <w:spacing w:val="-2"/>
        </w:rPr>
        <w:t> </w:t>
      </w:r>
      <w:r>
        <w:rPr/>
        <w:t>poder</w:t>
      </w:r>
      <w:r>
        <w:rPr>
          <w:spacing w:val="-1"/>
        </w:rPr>
        <w:t> </w:t>
      </w:r>
      <w:r>
        <w:rPr/>
        <w:t>un</w:t>
      </w:r>
      <w:r>
        <w:rPr>
          <w:spacing w:val="-5"/>
        </w:rPr>
        <w:t> </w:t>
      </w:r>
      <w:r>
        <w:rPr/>
        <w:t>testamento</w:t>
      </w:r>
      <w:r>
        <w:rPr>
          <w:spacing w:val="-2"/>
        </w:rPr>
        <w:t> </w:t>
      </w:r>
      <w:r>
        <w:rPr/>
        <w:t>cerrado</w:t>
      </w:r>
      <w:r>
        <w:rPr>
          <w:spacing w:val="-2"/>
        </w:rPr>
        <w:t> </w:t>
      </w:r>
      <w:r>
        <w:rPr/>
        <w:t>y</w:t>
      </w:r>
      <w:r>
        <w:rPr>
          <w:spacing w:val="-3"/>
        </w:rPr>
        <w:t> </w:t>
      </w:r>
      <w:r>
        <w:rPr/>
        <w:t>no</w:t>
      </w:r>
      <w:r>
        <w:rPr>
          <w:spacing w:val="-2"/>
        </w:rPr>
        <w:t> </w:t>
      </w:r>
      <w:r>
        <w:rPr/>
        <w:t>lo</w:t>
      </w:r>
      <w:r>
        <w:rPr>
          <w:spacing w:val="-2"/>
        </w:rPr>
        <w:t> </w:t>
      </w:r>
      <w:r>
        <w:rPr/>
        <w:t>presente,</w:t>
      </w:r>
      <w:r>
        <w:rPr>
          <w:spacing w:val="-2"/>
        </w:rPr>
        <w:t> </w:t>
      </w:r>
      <w:r>
        <w:rPr/>
        <w:t>como</w:t>
      </w:r>
      <w:r>
        <w:rPr>
          <w:spacing w:val="-2"/>
        </w:rPr>
        <w:t> </w:t>
      </w:r>
      <w:r>
        <w:rPr/>
        <w:t>está prevenido en los</w:t>
      </w:r>
      <w:r>
        <w:rPr>
          <w:spacing w:val="-1"/>
        </w:rPr>
        <w:t> </w:t>
      </w:r>
      <w:r>
        <w:rPr/>
        <w:t>artículos</w:t>
      </w:r>
      <w:r>
        <w:rPr>
          <w:spacing w:val="-1"/>
        </w:rPr>
        <w:t> </w:t>
      </w:r>
      <w:r>
        <w:rPr/>
        <w:t>1489</w:t>
      </w:r>
      <w:r>
        <w:rPr>
          <w:spacing w:val="-2"/>
        </w:rPr>
        <w:t> </w:t>
      </w:r>
      <w:r>
        <w:rPr/>
        <w:t>y</w:t>
      </w:r>
      <w:r>
        <w:rPr>
          <w:spacing w:val="-1"/>
        </w:rPr>
        <w:t> </w:t>
      </w:r>
      <w:r>
        <w:rPr/>
        <w:t>1490 o lo</w:t>
      </w:r>
      <w:r>
        <w:rPr>
          <w:spacing w:val="-2"/>
        </w:rPr>
        <w:t> </w:t>
      </w:r>
      <w:r>
        <w:rPr/>
        <w:t>sustraiga dolosamente</w:t>
      </w:r>
      <w:r>
        <w:rPr>
          <w:spacing w:val="-2"/>
        </w:rPr>
        <w:t> </w:t>
      </w:r>
      <w:r>
        <w:rPr/>
        <w:t>de</w:t>
      </w:r>
      <w:r>
        <w:rPr>
          <w:spacing w:val="-2"/>
        </w:rPr>
        <w:t> </w:t>
      </w:r>
      <w:r>
        <w:rPr/>
        <w:t>los</w:t>
      </w:r>
      <w:r>
        <w:rPr>
          <w:spacing w:val="-1"/>
        </w:rPr>
        <w:t> </w:t>
      </w:r>
      <w:r>
        <w:rPr/>
        <w:t>bienes del</w:t>
      </w:r>
      <w:r>
        <w:rPr>
          <w:spacing w:val="-3"/>
        </w:rPr>
        <w:t> </w:t>
      </w:r>
      <w:r>
        <w:rPr/>
        <w:t>finado, incurrirá en la pena, si fuere heredero por intestado, de pérdida del derecho que pudiera tener, sin perjuicio de la que le corresponda conforme al Código Penal.</w:t>
      </w:r>
    </w:p>
    <w:p>
      <w:pPr>
        <w:pStyle w:val="BodyText"/>
        <w:ind w:left="0"/>
      </w:pPr>
    </w:p>
    <w:p>
      <w:pPr>
        <w:pStyle w:val="BodyText"/>
        <w:spacing w:before="1"/>
        <w:ind w:left="0"/>
      </w:pPr>
    </w:p>
    <w:p>
      <w:pPr>
        <w:pStyle w:val="Heading1"/>
      </w:pPr>
      <w:r>
        <w:rPr/>
        <w:t>CAPITULO</w:t>
      </w:r>
      <w:r>
        <w:rPr>
          <w:spacing w:val="-6"/>
        </w:rPr>
        <w:t> </w:t>
      </w:r>
      <w:r>
        <w:rPr/>
        <w:t>III</w:t>
      </w:r>
      <w:r>
        <w:rPr>
          <w:spacing w:val="-7"/>
        </w:rPr>
        <w:t> </w:t>
      </w:r>
      <w:r>
        <w:rPr>
          <w:spacing w:val="-5"/>
        </w:rPr>
        <w:t>BIS</w:t>
      </w:r>
    </w:p>
    <w:p>
      <w:pPr>
        <w:pStyle w:val="BodyText"/>
        <w:spacing w:before="1"/>
        <w:ind w:left="0"/>
        <w:rPr>
          <w:rFonts w:ascii="Arial"/>
          <w:b/>
        </w:rPr>
      </w:pPr>
    </w:p>
    <w:p>
      <w:pPr>
        <w:pStyle w:val="Heading2"/>
        <w:ind w:left="0" w:right="4"/>
      </w:pPr>
      <w:r>
        <w:rPr/>
        <w:t>Del</w:t>
      </w:r>
      <w:r>
        <w:rPr>
          <w:spacing w:val="-10"/>
        </w:rPr>
        <w:t> </w:t>
      </w:r>
      <w:r>
        <w:rPr/>
        <w:t>testamento</w:t>
      </w:r>
      <w:r>
        <w:rPr>
          <w:spacing w:val="-8"/>
        </w:rPr>
        <w:t> </w:t>
      </w:r>
      <w:r>
        <w:rPr/>
        <w:t>público</w:t>
      </w:r>
      <w:r>
        <w:rPr>
          <w:spacing w:val="-8"/>
        </w:rPr>
        <w:t> </w:t>
      </w:r>
      <w:r>
        <w:rPr>
          <w:spacing w:val="-2"/>
        </w:rPr>
        <w:t>simplificado</w:t>
      </w:r>
    </w:p>
    <w:p>
      <w:pPr>
        <w:pStyle w:val="BodyText"/>
        <w:spacing w:before="228"/>
        <w:ind w:right="344"/>
        <w:jc w:val="both"/>
      </w:pPr>
      <w:r>
        <w:rPr>
          <w:rFonts w:ascii="Arial" w:hAnsi="Arial"/>
          <w:b/>
        </w:rPr>
        <w:t>Artículo</w:t>
      </w:r>
      <w:r>
        <w:rPr>
          <w:rFonts w:ascii="Arial" w:hAnsi="Arial"/>
          <w:b/>
          <w:spacing w:val="-2"/>
        </w:rPr>
        <w:t> </w:t>
      </w:r>
      <w:r>
        <w:rPr>
          <w:rFonts w:ascii="Arial" w:hAnsi="Arial"/>
          <w:b/>
        </w:rPr>
        <w:t>1530</w:t>
      </w:r>
      <w:r>
        <w:rPr>
          <w:rFonts w:ascii="Arial" w:hAnsi="Arial"/>
          <w:b/>
          <w:spacing w:val="-3"/>
        </w:rPr>
        <w:t> </w:t>
      </w:r>
      <w:r>
        <w:rPr>
          <w:rFonts w:ascii="Arial" w:hAnsi="Arial"/>
          <w:b/>
        </w:rPr>
        <w:t>BIS.-</w:t>
      </w:r>
      <w:r>
        <w:rPr>
          <w:rFonts w:ascii="Arial" w:hAnsi="Arial"/>
          <w:b/>
          <w:spacing w:val="-2"/>
        </w:rPr>
        <w:t> </w:t>
      </w:r>
      <w:r>
        <w:rPr/>
        <w:t>Testamento</w:t>
      </w:r>
      <w:r>
        <w:rPr>
          <w:spacing w:val="-2"/>
        </w:rPr>
        <w:t> </w:t>
      </w:r>
      <w:r>
        <w:rPr/>
        <w:t>público</w:t>
      </w:r>
      <w:r>
        <w:rPr>
          <w:spacing w:val="-2"/>
        </w:rPr>
        <w:t> </w:t>
      </w:r>
      <w:r>
        <w:rPr/>
        <w:t>simplificado</w:t>
      </w:r>
      <w:r>
        <w:rPr>
          <w:spacing w:val="-2"/>
        </w:rPr>
        <w:t> </w:t>
      </w:r>
      <w:r>
        <w:rPr/>
        <w:t>es</w:t>
      </w:r>
      <w:r>
        <w:rPr>
          <w:spacing w:val="-2"/>
        </w:rPr>
        <w:t> </w:t>
      </w:r>
      <w:r>
        <w:rPr/>
        <w:t>aquél</w:t>
      </w:r>
      <w:r>
        <w:rPr>
          <w:spacing w:val="-3"/>
        </w:rPr>
        <w:t> </w:t>
      </w:r>
      <w:r>
        <w:rPr/>
        <w:t>que</w:t>
      </w:r>
      <w:r>
        <w:rPr>
          <w:spacing w:val="-2"/>
        </w:rPr>
        <w:t> </w:t>
      </w:r>
      <w:r>
        <w:rPr/>
        <w:t>se</w:t>
      </w:r>
      <w:r>
        <w:rPr>
          <w:spacing w:val="-2"/>
        </w:rPr>
        <w:t> </w:t>
      </w:r>
      <w:r>
        <w:rPr/>
        <w:t>otorga</w:t>
      </w:r>
      <w:r>
        <w:rPr>
          <w:spacing w:val="-1"/>
        </w:rPr>
        <w:t> </w:t>
      </w:r>
      <w:r>
        <w:rPr/>
        <w:t>ante</w:t>
      </w:r>
      <w:r>
        <w:rPr>
          <w:spacing w:val="-2"/>
        </w:rPr>
        <w:t> </w:t>
      </w:r>
      <w:r>
        <w:rPr/>
        <w:t>notario</w:t>
      </w:r>
      <w:r>
        <w:rPr>
          <w:spacing w:val="-2"/>
        </w:rPr>
        <w:t> </w:t>
      </w:r>
      <w:r>
        <w:rPr/>
        <w:t>público</w:t>
      </w:r>
      <w:r>
        <w:rPr>
          <w:spacing w:val="-2"/>
        </w:rPr>
        <w:t> </w:t>
      </w:r>
      <w:r>
        <w:rPr/>
        <w:t>respecto de un inmueble destinado o que vaya a destinarse a vivienda por el adquirente en la misma escritura que consigne su adquisición o en la que se consigne la regularización del inmueble que lleven a cabo las autoridades del Gobierno Federal, del Estado o Municipios o cualquiera de sus dependencias o entidades, o en acto posterior.</w:t>
      </w:r>
    </w:p>
    <w:p>
      <w:pPr>
        <w:pStyle w:val="BodyText"/>
        <w:ind w:left="0"/>
      </w:pPr>
    </w:p>
    <w:p>
      <w:pPr>
        <w:pStyle w:val="BodyText"/>
        <w:ind w:right="344"/>
        <w:jc w:val="both"/>
      </w:pPr>
      <w:r>
        <w:rPr>
          <w:rFonts w:ascii="Arial" w:hAnsi="Arial"/>
          <w:b/>
        </w:rPr>
        <w:t>1530 TER.- </w:t>
      </w:r>
      <w:r>
        <w:rPr/>
        <w:t>El precio del inmueble o su valor de avalúo no debe exceder del equivalente a 25 veces la Unidad de Medida y Actualización, al momento de la adquisición. En los casos de regularización de inmuebles que lleven a cabo las dependencias y entidades a que se refiere el artículo anterior, no importará su monto.</w:t>
      </w:r>
    </w:p>
    <w:p>
      <w:pPr>
        <w:pStyle w:val="BodyText"/>
        <w:spacing w:before="3"/>
        <w:ind w:left="0"/>
      </w:pPr>
    </w:p>
    <w:p>
      <w:pPr>
        <w:pStyle w:val="BodyText"/>
        <w:ind w:right="342"/>
        <w:jc w:val="both"/>
      </w:pPr>
      <w:r>
        <w:rPr>
          <w:rFonts w:ascii="Arial" w:hAnsi="Arial"/>
          <w:b/>
        </w:rPr>
        <w:t>Artículo 1530 QUATER.- </w:t>
      </w:r>
      <w:r>
        <w:rPr/>
        <w:t>El testador instituirá uno o más legatarios con derecho de acrecer, salvo designación de sustitutos. Para el caso de que cuando se llevare a cabo la protocolización notarial de la adquisición en favor de los legatarios, éstos fueren incapaces y no estuvieren sujetos a patria potestad o</w:t>
      </w:r>
    </w:p>
    <w:p>
      <w:pPr>
        <w:pStyle w:val="BodyText"/>
        <w:spacing w:after="0"/>
        <w:jc w:val="both"/>
        <w:sectPr>
          <w:pgSz w:w="12240" w:h="15840"/>
          <w:pgMar w:header="15" w:footer="730" w:top="1680" w:bottom="920" w:left="1080" w:right="1080"/>
        </w:sectPr>
      </w:pPr>
    </w:p>
    <w:p>
      <w:pPr>
        <w:pStyle w:val="BodyText"/>
        <w:spacing w:before="52"/>
        <w:ind w:right="347"/>
        <w:jc w:val="both"/>
      </w:pPr>
      <w:r>
        <w:rPr/>
        <w:t>tutela, el testador también podrá designarles un representante especial que firme el instrumento notarial correspondiente por cuenta de los incapaces.</w:t>
      </w:r>
    </w:p>
    <w:p>
      <w:pPr>
        <w:pStyle w:val="BodyText"/>
        <w:spacing w:before="1"/>
        <w:ind w:left="0"/>
      </w:pPr>
    </w:p>
    <w:p>
      <w:pPr>
        <w:pStyle w:val="BodyText"/>
        <w:ind w:right="344"/>
        <w:jc w:val="both"/>
      </w:pPr>
      <w:r>
        <w:rPr>
          <w:rFonts w:ascii="Arial" w:hAnsi="Arial"/>
          <w:b/>
        </w:rPr>
        <w:t>Artículo 1530 QUINQUIES.- </w:t>
      </w:r>
      <w:r>
        <w:rPr/>
        <w:t>Si hubiere pluralidad de adquirentes del inmueble, cada copropietario podrá instituir uno o más legatarios respecto de su porción. Cuando el testador estuviere casado bajo el</w:t>
      </w:r>
      <w:r>
        <w:rPr>
          <w:spacing w:val="40"/>
        </w:rPr>
        <w:t> </w:t>
      </w:r>
      <w:r>
        <w:rPr/>
        <w:t>régimen de sociedad conyugal, su cónyuge podrá instituir uno o más legatarios en el mismo instrumento, por la porción que le corresponda.</w:t>
      </w:r>
    </w:p>
    <w:p>
      <w:pPr>
        <w:pStyle w:val="BodyText"/>
        <w:ind w:left="0"/>
      </w:pPr>
    </w:p>
    <w:p>
      <w:pPr>
        <w:pStyle w:val="BodyText"/>
        <w:ind w:right="344"/>
        <w:jc w:val="both"/>
      </w:pPr>
      <w:r>
        <w:rPr/>
        <w:t>En los supuestos a que se refiere este artículo, no se aplicará lo dispuesto en el Artículo 1277 de este </w:t>
      </w:r>
      <w:r>
        <w:rPr>
          <w:spacing w:val="-2"/>
        </w:rPr>
        <w:t>Código.</w:t>
      </w:r>
    </w:p>
    <w:p>
      <w:pPr>
        <w:pStyle w:val="BodyText"/>
        <w:spacing w:before="1"/>
        <w:ind w:left="0"/>
      </w:pPr>
    </w:p>
    <w:p>
      <w:pPr>
        <w:pStyle w:val="BodyText"/>
        <w:spacing w:before="1"/>
        <w:ind w:right="345"/>
        <w:jc w:val="both"/>
      </w:pPr>
      <w:r>
        <w:rPr>
          <w:rFonts w:ascii="Arial" w:hAnsi="Arial"/>
          <w:b/>
        </w:rPr>
        <w:t>Artículo 1530 SEXTUS.- </w:t>
      </w:r>
      <w:r>
        <w:rPr/>
        <w:t>Los legatarios recibirán el legado con la obligación de dar alimentos a los acreedores alimentarios, si los</w:t>
      </w:r>
      <w:r>
        <w:rPr>
          <w:spacing w:val="-1"/>
        </w:rPr>
        <w:t> </w:t>
      </w:r>
      <w:r>
        <w:rPr/>
        <w:t>hubiere, en la proporción</w:t>
      </w:r>
      <w:r>
        <w:rPr>
          <w:spacing w:val="-2"/>
        </w:rPr>
        <w:t> </w:t>
      </w:r>
      <w:r>
        <w:rPr/>
        <w:t>que el</w:t>
      </w:r>
      <w:r>
        <w:rPr>
          <w:spacing w:val="-1"/>
        </w:rPr>
        <w:t> </w:t>
      </w:r>
      <w:r>
        <w:rPr/>
        <w:t>valor</w:t>
      </w:r>
      <w:r>
        <w:rPr>
          <w:spacing w:val="-1"/>
        </w:rPr>
        <w:t> </w:t>
      </w:r>
      <w:r>
        <w:rPr/>
        <w:t>del</w:t>
      </w:r>
      <w:r>
        <w:rPr>
          <w:spacing w:val="-1"/>
        </w:rPr>
        <w:t> </w:t>
      </w:r>
      <w:r>
        <w:rPr/>
        <w:t>legado represente en la totalidad del acervo hereditario de los bienes del autor de la sucesión.</w:t>
      </w:r>
    </w:p>
    <w:p>
      <w:pPr>
        <w:pStyle w:val="BodyText"/>
        <w:spacing w:before="229"/>
        <w:ind w:right="344"/>
        <w:jc w:val="both"/>
      </w:pPr>
      <w:r>
        <w:rPr>
          <w:rFonts w:ascii="Arial" w:hAnsi="Arial"/>
          <w:b/>
        </w:rPr>
        <w:t>Artículo 1530 SEPTIES.- </w:t>
      </w:r>
      <w:r>
        <w:rPr/>
        <w:t>Los legatarios podrán reclamar directamente la entrega del inmueble y no le serán aplicables las disposiciones de los Artículos 1694, 1754 y demás relativos de este Código.</w:t>
      </w:r>
    </w:p>
    <w:p>
      <w:pPr>
        <w:pStyle w:val="BodyText"/>
        <w:spacing w:before="229"/>
        <w:ind w:right="345"/>
        <w:jc w:val="both"/>
      </w:pPr>
      <w:r>
        <w:rPr>
          <w:rFonts w:ascii="Arial" w:hAnsi="Arial"/>
          <w:b/>
        </w:rPr>
        <w:t>Artículo</w:t>
      </w:r>
      <w:r>
        <w:rPr>
          <w:rFonts w:ascii="Arial" w:hAnsi="Arial"/>
          <w:b/>
          <w:spacing w:val="-1"/>
        </w:rPr>
        <w:t> </w:t>
      </w:r>
      <w:r>
        <w:rPr>
          <w:rFonts w:ascii="Arial" w:hAnsi="Arial"/>
          <w:b/>
        </w:rPr>
        <w:t>1530</w:t>
      </w:r>
      <w:r>
        <w:rPr>
          <w:rFonts w:ascii="Arial" w:hAnsi="Arial"/>
          <w:b/>
          <w:spacing w:val="-3"/>
        </w:rPr>
        <w:t> </w:t>
      </w:r>
      <w:r>
        <w:rPr>
          <w:rFonts w:ascii="Arial" w:hAnsi="Arial"/>
          <w:b/>
        </w:rPr>
        <w:t>OCTIES.-</w:t>
      </w:r>
      <w:r>
        <w:rPr>
          <w:rFonts w:ascii="Arial" w:hAnsi="Arial"/>
          <w:b/>
          <w:spacing w:val="-1"/>
        </w:rPr>
        <w:t> </w:t>
      </w:r>
      <w:r>
        <w:rPr/>
        <w:t>Fallecido</w:t>
      </w:r>
      <w:r>
        <w:rPr>
          <w:spacing w:val="-2"/>
        </w:rPr>
        <w:t> </w:t>
      </w:r>
      <w:r>
        <w:rPr/>
        <w:t>el</w:t>
      </w:r>
      <w:r>
        <w:rPr>
          <w:spacing w:val="-3"/>
        </w:rPr>
        <w:t> </w:t>
      </w:r>
      <w:r>
        <w:rPr/>
        <w:t>autor</w:t>
      </w:r>
      <w:r>
        <w:rPr>
          <w:spacing w:val="-1"/>
        </w:rPr>
        <w:t> </w:t>
      </w:r>
      <w:r>
        <w:rPr/>
        <w:t>de la</w:t>
      </w:r>
      <w:r>
        <w:rPr>
          <w:spacing w:val="-2"/>
        </w:rPr>
        <w:t> </w:t>
      </w:r>
      <w:r>
        <w:rPr/>
        <w:t>sucesión,</w:t>
      </w:r>
      <w:r>
        <w:rPr>
          <w:spacing w:val="-2"/>
        </w:rPr>
        <w:t> </w:t>
      </w:r>
      <w:r>
        <w:rPr/>
        <w:t>la</w:t>
      </w:r>
      <w:r>
        <w:rPr>
          <w:spacing w:val="-2"/>
        </w:rPr>
        <w:t> </w:t>
      </w:r>
      <w:r>
        <w:rPr/>
        <w:t>titulación</w:t>
      </w:r>
      <w:r>
        <w:rPr>
          <w:spacing w:val="-3"/>
        </w:rPr>
        <w:t> </w:t>
      </w:r>
      <w:r>
        <w:rPr/>
        <w:t>de</w:t>
      </w:r>
      <w:r>
        <w:rPr>
          <w:spacing w:val="-2"/>
        </w:rPr>
        <w:t> </w:t>
      </w:r>
      <w:r>
        <w:rPr/>
        <w:t>la</w:t>
      </w:r>
      <w:r>
        <w:rPr>
          <w:spacing w:val="-2"/>
        </w:rPr>
        <w:t> </w:t>
      </w:r>
      <w:r>
        <w:rPr/>
        <w:t>adquisición</w:t>
      </w:r>
      <w:r>
        <w:rPr>
          <w:spacing w:val="-3"/>
        </w:rPr>
        <w:t> </w:t>
      </w:r>
      <w:r>
        <w:rPr/>
        <w:t>por</w:t>
      </w:r>
      <w:r>
        <w:rPr>
          <w:spacing w:val="-1"/>
        </w:rPr>
        <w:t> </w:t>
      </w:r>
      <w:r>
        <w:rPr/>
        <w:t>los</w:t>
      </w:r>
      <w:r>
        <w:rPr>
          <w:spacing w:val="-1"/>
        </w:rPr>
        <w:t> </w:t>
      </w:r>
      <w:r>
        <w:rPr/>
        <w:t>legatarios, se harán en los términos siguientes:</w:t>
      </w:r>
    </w:p>
    <w:p>
      <w:pPr>
        <w:pStyle w:val="BodyText"/>
        <w:spacing w:before="1"/>
        <w:ind w:left="0"/>
      </w:pPr>
    </w:p>
    <w:p>
      <w:pPr>
        <w:pStyle w:val="BodyText"/>
        <w:ind w:right="349"/>
        <w:jc w:val="both"/>
      </w:pPr>
      <w:r>
        <w:rPr/>
        <w:t>I.- Los legatarios o sus representantes, exhibirán al notario público la copia certificada del acta de defunción del testador y testimonio del testamento público simplificado;</w:t>
      </w:r>
    </w:p>
    <w:p>
      <w:pPr>
        <w:pStyle w:val="BodyText"/>
        <w:spacing w:before="229"/>
        <w:ind w:right="341"/>
        <w:jc w:val="both"/>
      </w:pPr>
      <w:r>
        <w:rPr/>
        <w:t>II.- El notario dará a conocer, por medio de una publicación en un periódico de los de mayor circulación</w:t>
      </w:r>
      <w:r>
        <w:rPr>
          <w:spacing w:val="40"/>
        </w:rPr>
        <w:t> </w:t>
      </w:r>
      <w:r>
        <w:rPr/>
        <w:t>en el Estado, que ante él se está tramitando la titulación notarial de la adquisición derivada del</w:t>
      </w:r>
      <w:r>
        <w:rPr>
          <w:spacing w:val="40"/>
        </w:rPr>
        <w:t> </w:t>
      </w:r>
      <w:r>
        <w:rPr/>
        <w:t>testamento público simplificado, los nombres del testador y de los legatarios y, en su caso, su</w:t>
      </w:r>
      <w:r>
        <w:rPr>
          <w:spacing w:val="80"/>
        </w:rPr>
        <w:t> </w:t>
      </w:r>
      <w:r>
        <w:rPr>
          <w:spacing w:val="-2"/>
        </w:rPr>
        <w:t>parentesco;</w:t>
      </w:r>
    </w:p>
    <w:p>
      <w:pPr>
        <w:pStyle w:val="BodyText"/>
        <w:ind w:left="0"/>
      </w:pPr>
    </w:p>
    <w:p>
      <w:pPr>
        <w:pStyle w:val="BodyText"/>
        <w:ind w:right="346"/>
        <w:jc w:val="both"/>
      </w:pPr>
      <w:r>
        <w:rPr/>
        <w:t>III.- El notario recabará del Archivo General de Notarías y de los correspondientes archivos u oficinas similares del último domicilio del autor de la sucesión, las constancias relativas a la existencia o inexistencia de</w:t>
      </w:r>
      <w:r>
        <w:rPr>
          <w:spacing w:val="-2"/>
        </w:rPr>
        <w:t> </w:t>
      </w:r>
      <w:r>
        <w:rPr/>
        <w:t>testamento. En el</w:t>
      </w:r>
      <w:r>
        <w:rPr>
          <w:spacing w:val="-1"/>
        </w:rPr>
        <w:t> </w:t>
      </w:r>
      <w:r>
        <w:rPr/>
        <w:t>caso de que el</w:t>
      </w:r>
      <w:r>
        <w:rPr>
          <w:spacing w:val="-3"/>
        </w:rPr>
        <w:t> </w:t>
      </w:r>
      <w:r>
        <w:rPr/>
        <w:t>testamento</w:t>
      </w:r>
      <w:r>
        <w:rPr>
          <w:spacing w:val="-2"/>
        </w:rPr>
        <w:t> </w:t>
      </w:r>
      <w:r>
        <w:rPr/>
        <w:t>público</w:t>
      </w:r>
      <w:r>
        <w:rPr>
          <w:spacing w:val="-2"/>
        </w:rPr>
        <w:t> </w:t>
      </w:r>
      <w:r>
        <w:rPr/>
        <w:t>simplificado presentado</w:t>
      </w:r>
      <w:r>
        <w:rPr>
          <w:spacing w:val="-3"/>
        </w:rPr>
        <w:t> </w:t>
      </w:r>
      <w:r>
        <w:rPr/>
        <w:t>sea</w:t>
      </w:r>
      <w:r>
        <w:rPr>
          <w:spacing w:val="-2"/>
        </w:rPr>
        <w:t> </w:t>
      </w:r>
      <w:r>
        <w:rPr/>
        <w:t>el último otorgado, el notario podrá continuar con los trámites relativos, siempre que no existiere oposición;</w:t>
      </w:r>
    </w:p>
    <w:p>
      <w:pPr>
        <w:pStyle w:val="BodyText"/>
        <w:spacing w:before="2"/>
        <w:ind w:left="0"/>
      </w:pPr>
    </w:p>
    <w:p>
      <w:pPr>
        <w:pStyle w:val="BodyText"/>
        <w:ind w:right="343"/>
        <w:jc w:val="both"/>
      </w:pPr>
      <w:r>
        <w:rPr/>
        <w:t>IV.- De ser procedente, el notario redactará el instrumento en el que se relacionarán los documentos exhibidos, las constancias a que se refiere la fracción anterior, los demás documentos del caso, y la conformidad expresa de los legatarios en aceptar el legado, documento que se inscribirá en el Registro Público de la Propiedad. En su caso, podrá hacer constar la repudiación expresa; y</w:t>
      </w:r>
    </w:p>
    <w:p>
      <w:pPr>
        <w:pStyle w:val="BodyText"/>
        <w:ind w:left="0"/>
      </w:pPr>
    </w:p>
    <w:p>
      <w:pPr>
        <w:pStyle w:val="BodyText"/>
        <w:ind w:right="344"/>
        <w:jc w:val="both"/>
      </w:pPr>
      <w:r>
        <w:rPr/>
        <w:t>V.- En el instrumento a que se refiere la fracción anterior, los legatarios podrán otorgar, a su vez un testamento público simplificado en los términos de este capítulo.</w:t>
      </w:r>
    </w:p>
    <w:p>
      <w:pPr>
        <w:pStyle w:val="BodyText"/>
        <w:spacing w:before="229"/>
        <w:ind w:left="0"/>
      </w:pPr>
    </w:p>
    <w:p>
      <w:pPr>
        <w:pStyle w:val="Heading1"/>
        <w:spacing w:before="1"/>
      </w:pPr>
      <w:r>
        <w:rPr/>
        <w:t>CAPITULO</w:t>
      </w:r>
      <w:r>
        <w:rPr>
          <w:spacing w:val="-12"/>
        </w:rPr>
        <w:t> </w:t>
      </w:r>
      <w:r>
        <w:rPr>
          <w:spacing w:val="-5"/>
        </w:rPr>
        <w:t>IV</w:t>
      </w:r>
    </w:p>
    <w:p>
      <w:pPr>
        <w:pStyle w:val="BodyText"/>
        <w:ind w:left="0"/>
        <w:rPr>
          <w:rFonts w:ascii="Arial"/>
          <w:b/>
        </w:rPr>
      </w:pPr>
    </w:p>
    <w:p>
      <w:pPr>
        <w:pStyle w:val="Heading2"/>
      </w:pPr>
      <w:r>
        <w:rPr/>
        <w:t>Del</w:t>
      </w:r>
      <w:r>
        <w:rPr>
          <w:spacing w:val="-9"/>
        </w:rPr>
        <w:t> </w:t>
      </w:r>
      <w:r>
        <w:rPr/>
        <w:t>testamento</w:t>
      </w:r>
      <w:r>
        <w:rPr>
          <w:spacing w:val="-8"/>
        </w:rPr>
        <w:t> </w:t>
      </w:r>
      <w:r>
        <w:rPr>
          <w:spacing w:val="-2"/>
        </w:rPr>
        <w:t>ológrafo</w:t>
      </w:r>
    </w:p>
    <w:p>
      <w:pPr>
        <w:pStyle w:val="BodyText"/>
        <w:spacing w:before="229"/>
        <w:jc w:val="both"/>
      </w:pPr>
      <w:r>
        <w:rPr>
          <w:rFonts w:ascii="Arial" w:hAnsi="Arial"/>
          <w:b/>
        </w:rPr>
        <w:t>Artículo</w:t>
      </w:r>
      <w:r>
        <w:rPr>
          <w:rFonts w:ascii="Arial" w:hAnsi="Arial"/>
          <w:b/>
          <w:spacing w:val="-6"/>
        </w:rPr>
        <w:t> </w:t>
      </w:r>
      <w:r>
        <w:rPr>
          <w:rFonts w:ascii="Arial" w:hAnsi="Arial"/>
          <w:b/>
        </w:rPr>
        <w:t>1531.-</w:t>
      </w:r>
      <w:r>
        <w:rPr>
          <w:rFonts w:ascii="Arial" w:hAnsi="Arial"/>
          <w:b/>
          <w:spacing w:val="-6"/>
        </w:rPr>
        <w:t> </w:t>
      </w:r>
      <w:r>
        <w:rPr/>
        <w:t>Se</w:t>
      </w:r>
      <w:r>
        <w:rPr>
          <w:spacing w:val="-5"/>
        </w:rPr>
        <w:t> </w:t>
      </w:r>
      <w:r>
        <w:rPr/>
        <w:t>llama</w:t>
      </w:r>
      <w:r>
        <w:rPr>
          <w:spacing w:val="-6"/>
        </w:rPr>
        <w:t> </w:t>
      </w:r>
      <w:r>
        <w:rPr/>
        <w:t>testamento</w:t>
      </w:r>
      <w:r>
        <w:rPr>
          <w:spacing w:val="-7"/>
        </w:rPr>
        <w:t> </w:t>
      </w:r>
      <w:r>
        <w:rPr/>
        <w:t>ológrafo</w:t>
      </w:r>
      <w:r>
        <w:rPr>
          <w:spacing w:val="-4"/>
        </w:rPr>
        <w:t> </w:t>
      </w:r>
      <w:r>
        <w:rPr/>
        <w:t>al</w:t>
      </w:r>
      <w:r>
        <w:rPr>
          <w:spacing w:val="-6"/>
        </w:rPr>
        <w:t> </w:t>
      </w:r>
      <w:r>
        <w:rPr/>
        <w:t>escrito</w:t>
      </w:r>
      <w:r>
        <w:rPr>
          <w:spacing w:val="-8"/>
        </w:rPr>
        <w:t> </w:t>
      </w:r>
      <w:r>
        <w:rPr/>
        <w:t>de</w:t>
      </w:r>
      <w:r>
        <w:rPr>
          <w:spacing w:val="-5"/>
        </w:rPr>
        <w:t> </w:t>
      </w:r>
      <w:r>
        <w:rPr/>
        <w:t>puño</w:t>
      </w:r>
      <w:r>
        <w:rPr>
          <w:spacing w:val="-7"/>
        </w:rPr>
        <w:t> </w:t>
      </w:r>
      <w:r>
        <w:rPr/>
        <w:t>y</w:t>
      </w:r>
      <w:r>
        <w:rPr>
          <w:spacing w:val="-6"/>
        </w:rPr>
        <w:t> </w:t>
      </w:r>
      <w:r>
        <w:rPr/>
        <w:t>letra</w:t>
      </w:r>
      <w:r>
        <w:rPr>
          <w:spacing w:val="-6"/>
        </w:rPr>
        <w:t> </w:t>
      </w:r>
      <w:r>
        <w:rPr/>
        <w:t>del</w:t>
      </w:r>
      <w:r>
        <w:rPr>
          <w:spacing w:val="-6"/>
        </w:rPr>
        <w:t> </w:t>
      </w:r>
      <w:r>
        <w:rPr>
          <w:spacing w:val="-2"/>
        </w:rPr>
        <w:t>testador.</w:t>
      </w:r>
    </w:p>
    <w:p>
      <w:pPr>
        <w:pStyle w:val="BodyText"/>
        <w:spacing w:before="1"/>
        <w:ind w:left="0"/>
      </w:pPr>
    </w:p>
    <w:p>
      <w:pPr>
        <w:pStyle w:val="BodyText"/>
        <w:ind w:right="345"/>
        <w:jc w:val="both"/>
      </w:pPr>
      <w:r>
        <w:rPr>
          <w:rFonts w:ascii="Arial" w:hAnsi="Arial"/>
          <w:b/>
        </w:rPr>
        <w:t>Artículo 1532.- </w:t>
      </w:r>
      <w:r>
        <w:rPr/>
        <w:t>Este testamento sólo podrá ser otorgado por las personas mayores de edad, y para que sea válido, deberá estar totalmente escrito por el testador y firmado por él; con expresión del día, mes y año en que se otorga.</w:t>
      </w:r>
    </w:p>
    <w:p>
      <w:pPr>
        <w:pStyle w:val="BodyText"/>
        <w:spacing w:before="229"/>
        <w:jc w:val="both"/>
      </w:pPr>
      <w:r>
        <w:rPr/>
        <w:t>Los</w:t>
      </w:r>
      <w:r>
        <w:rPr>
          <w:spacing w:val="-8"/>
        </w:rPr>
        <w:t> </w:t>
      </w:r>
      <w:r>
        <w:rPr/>
        <w:t>extranjeros</w:t>
      </w:r>
      <w:r>
        <w:rPr>
          <w:spacing w:val="-7"/>
        </w:rPr>
        <w:t> </w:t>
      </w:r>
      <w:r>
        <w:rPr/>
        <w:t>podrán</w:t>
      </w:r>
      <w:r>
        <w:rPr>
          <w:spacing w:val="-6"/>
        </w:rPr>
        <w:t> </w:t>
      </w:r>
      <w:r>
        <w:rPr/>
        <w:t>otorgar</w:t>
      </w:r>
      <w:r>
        <w:rPr>
          <w:spacing w:val="-8"/>
        </w:rPr>
        <w:t> </w:t>
      </w:r>
      <w:r>
        <w:rPr/>
        <w:t>testamento</w:t>
      </w:r>
      <w:r>
        <w:rPr>
          <w:spacing w:val="-9"/>
        </w:rPr>
        <w:t> </w:t>
      </w:r>
      <w:r>
        <w:rPr/>
        <w:t>ológrafo</w:t>
      </w:r>
      <w:r>
        <w:rPr>
          <w:spacing w:val="-7"/>
        </w:rPr>
        <w:t> </w:t>
      </w:r>
      <w:r>
        <w:rPr/>
        <w:t>en</w:t>
      </w:r>
      <w:r>
        <w:rPr>
          <w:spacing w:val="-7"/>
        </w:rPr>
        <w:t> </w:t>
      </w:r>
      <w:r>
        <w:rPr/>
        <w:t>su</w:t>
      </w:r>
      <w:r>
        <w:rPr>
          <w:spacing w:val="-9"/>
        </w:rPr>
        <w:t> </w:t>
      </w:r>
      <w:r>
        <w:rPr/>
        <w:t>propio</w:t>
      </w:r>
      <w:r>
        <w:rPr>
          <w:spacing w:val="-6"/>
        </w:rPr>
        <w:t> </w:t>
      </w:r>
      <w:r>
        <w:rPr>
          <w:spacing w:val="-2"/>
        </w:rPr>
        <w:t>idioma.</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1533.- </w:t>
      </w:r>
      <w:r>
        <w:rPr/>
        <w:t>Si contuviere palabras tachadas, enmendadas o entre renglones, la salvará el testador bajo su firma.</w:t>
      </w:r>
    </w:p>
    <w:p>
      <w:pPr>
        <w:pStyle w:val="BodyText"/>
        <w:spacing w:before="1"/>
        <w:ind w:left="0"/>
      </w:pPr>
    </w:p>
    <w:p>
      <w:pPr>
        <w:pStyle w:val="BodyText"/>
        <w:ind w:right="347"/>
        <w:jc w:val="both"/>
      </w:pPr>
      <w:r>
        <w:rPr/>
        <w:t>La omisión de esta formalidad por el testador, sólo afecta a la validez de las palabras tachadas, enmendadas o entre renglones, pero no al testamento mismo.</w:t>
      </w:r>
    </w:p>
    <w:p>
      <w:pPr>
        <w:pStyle w:val="BodyText"/>
        <w:spacing w:before="229"/>
        <w:ind w:right="343"/>
        <w:jc w:val="both"/>
      </w:pPr>
      <w:r>
        <w:rPr>
          <w:rFonts w:ascii="Arial" w:hAnsi="Arial"/>
          <w:b/>
        </w:rPr>
        <w:t>Artículo 1534.- </w:t>
      </w:r>
      <w:r>
        <w:rPr/>
        <w:t>El testador hará por duplicado su testamento ológrafo e imprimirá en cada ejemplar su huella digital. El original, dentro de un sobre cerrado y lacrado, será depositado en la sección correspondiente del Registro Público, y el duplicado, también cerrado en un sobre lacrado y con la nota en la cubierta, de que se hablará después, será devuelto al testador. Este podrá poner en los sobres que contengan los testamentos, los sellos, señales o marcas que estime necesarios para evitar violaciones.</w:t>
      </w:r>
    </w:p>
    <w:p>
      <w:pPr>
        <w:pStyle w:val="BodyText"/>
        <w:ind w:left="0"/>
      </w:pPr>
    </w:p>
    <w:p>
      <w:pPr>
        <w:pStyle w:val="BodyText"/>
        <w:spacing w:before="1"/>
        <w:ind w:right="343"/>
        <w:jc w:val="both"/>
      </w:pPr>
      <w:r>
        <w:rPr>
          <w:rFonts w:ascii="Arial" w:hAnsi="Arial"/>
          <w:b/>
        </w:rPr>
        <w:t>Artículo 1535.- </w:t>
      </w:r>
      <w:r>
        <w:rPr/>
        <w:t>El depósito en el Registro Público se hará personalmente por el testador, quien si no es conocido del encargado de la oficina, debe presentar dos testigos que lo identifiquen. En el sobre que contenga el testamento original, el testador, de su puño y letra, pondrá la siguiente constancia "Dentro de este sobre se contiene mi testamento". A continuación se expresará el lugar y la fecha en que se hace el depósito. La constancia será firmada por el testador y por el encargado de la oficina. En caso de que intervengan testigos de identificación, también firmarán.</w:t>
      </w:r>
    </w:p>
    <w:p>
      <w:pPr>
        <w:pStyle w:val="BodyText"/>
        <w:ind w:left="0"/>
      </w:pPr>
    </w:p>
    <w:p>
      <w:pPr>
        <w:pStyle w:val="BodyText"/>
        <w:ind w:right="343"/>
        <w:jc w:val="both"/>
      </w:pPr>
      <w:r>
        <w:rPr>
          <w:rFonts w:ascii="Arial" w:hAnsi="Arial"/>
          <w:b/>
        </w:rPr>
        <w:t>Artículo 1536.- </w:t>
      </w:r>
      <w:r>
        <w:rPr/>
        <w:t>En el sobre cerrado que contenga el duplicado del testamento ológrafo se pondrá la siguiente constancia extendida por el encargado de la oficina: "Recibí el pliego cerrado que el señor....... afirma contiene original su testamento ológrafo del cual, según afirmación del mismo señor, existe dentro de este sobre un duplicado". Se pondrá luego el lugar y la fecha en que se extiende la constancia que será firmada por el encargado de la oficina, poniéndose también al calce la firma del testador y de los testigos de identificación, cuando intervengan.</w:t>
      </w:r>
    </w:p>
    <w:p>
      <w:pPr>
        <w:pStyle w:val="BodyText"/>
        <w:spacing w:before="1"/>
        <w:ind w:left="0"/>
      </w:pPr>
    </w:p>
    <w:p>
      <w:pPr>
        <w:pStyle w:val="BodyText"/>
        <w:ind w:right="343"/>
        <w:jc w:val="both"/>
      </w:pPr>
      <w:r>
        <w:rPr>
          <w:rFonts w:ascii="Arial" w:hAnsi="Arial"/>
          <w:b/>
        </w:rPr>
        <w:t>Artículo 1537.- </w:t>
      </w:r>
      <w:r>
        <w:rPr/>
        <w:t>Cuando el testador estuviere imposibilitado para hacer personalmente la entrega de su testamento en las oficinas del Registro Público, el encargado de ellas deberá concurrir al lugar donde aquél se encontrare, para cumplir las formalidades del depósito.</w:t>
      </w:r>
    </w:p>
    <w:p>
      <w:pPr>
        <w:pStyle w:val="BodyText"/>
        <w:spacing w:before="229"/>
        <w:ind w:right="342"/>
        <w:jc w:val="both"/>
      </w:pPr>
      <w:r>
        <w:rPr>
          <w:rFonts w:ascii="Arial" w:hAnsi="Arial"/>
          <w:b/>
        </w:rPr>
        <w:t>Artículo 1538.- </w:t>
      </w:r>
      <w:r>
        <w:rPr/>
        <w:t>Hecho el depósito, el encargado del Registro tomará razón de él en el libro respectivo, a fin de que el testamento pueda ser identificado, y conservará el original bajo su directa responsabilidad hasta que proceda hacer su entrega al mismo testador o al Juez competente.</w:t>
      </w:r>
    </w:p>
    <w:p>
      <w:pPr>
        <w:pStyle w:val="BodyText"/>
        <w:spacing w:before="2"/>
        <w:ind w:left="0"/>
      </w:pPr>
    </w:p>
    <w:p>
      <w:pPr>
        <w:pStyle w:val="BodyText"/>
        <w:ind w:right="347"/>
        <w:jc w:val="both"/>
      </w:pPr>
      <w:r>
        <w:rPr>
          <w:rFonts w:ascii="Arial" w:hAnsi="Arial"/>
          <w:b/>
        </w:rPr>
        <w:t>Artículo 1539.- </w:t>
      </w:r>
      <w:r>
        <w:rPr/>
        <w:t>En cualquier tiempo el testador tendrá derecho de retirar del archivo, personalmente o</w:t>
      </w:r>
      <w:r>
        <w:rPr>
          <w:spacing w:val="40"/>
        </w:rPr>
        <w:t> </w:t>
      </w:r>
      <w:r>
        <w:rPr/>
        <w:t>por medio de mandatario con poder solemne y especial, el testamento depositado; haciéndose constar la entrega en una acta que firmarán el interesado y el encargado de la oficina.</w:t>
      </w:r>
    </w:p>
    <w:p>
      <w:pPr>
        <w:pStyle w:val="BodyText"/>
        <w:ind w:left="0"/>
      </w:pPr>
    </w:p>
    <w:p>
      <w:pPr>
        <w:pStyle w:val="BodyText"/>
        <w:ind w:right="343"/>
        <w:jc w:val="both"/>
      </w:pPr>
      <w:r>
        <w:rPr>
          <w:rFonts w:ascii="Arial" w:hAnsi="Arial"/>
          <w:b/>
        </w:rPr>
        <w:t>Artículo 1540.- </w:t>
      </w:r>
      <w:r>
        <w:rPr/>
        <w:t>El Juez ante quien se promueva un juicio sucesorio pedirá informe al encargado del Registro Público del lugar, acerca de si en su oficina se ha depositado algún testamento ológrafo del</w:t>
      </w:r>
      <w:r>
        <w:rPr>
          <w:spacing w:val="40"/>
        </w:rPr>
        <w:t> </w:t>
      </w:r>
      <w:r>
        <w:rPr/>
        <w:t>autor de la sucesión, para que en caso de que así sea, se le remita el testamento.</w:t>
      </w:r>
    </w:p>
    <w:p>
      <w:pPr>
        <w:pStyle w:val="BodyText"/>
        <w:spacing w:before="229"/>
        <w:ind w:right="343"/>
        <w:jc w:val="both"/>
      </w:pPr>
      <w:r>
        <w:rPr>
          <w:rFonts w:ascii="Arial" w:hAnsi="Arial"/>
          <w:b/>
        </w:rPr>
        <w:t>Artículo 1541.- </w:t>
      </w:r>
      <w:r>
        <w:rPr/>
        <w:t>El que guarde en su poder el duplicado de un testamento, o cualquiera que tenga noticia de que el autor de una sucesión ha depositado algún testamento ológrafo, lo comunicará al Juez competente, quien pedirá al encargado de la Oficina del Registro en que se encuentre el testamento, que se lo remita.</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1542.-</w:t>
      </w:r>
      <w:r>
        <w:rPr>
          <w:rFonts w:ascii="Arial" w:hAnsi="Arial"/>
          <w:b/>
          <w:spacing w:val="-1"/>
        </w:rPr>
        <w:t> </w:t>
      </w:r>
      <w:r>
        <w:rPr/>
        <w:t>Recibido</w:t>
      </w:r>
      <w:r>
        <w:rPr>
          <w:spacing w:val="-2"/>
        </w:rPr>
        <w:t> </w:t>
      </w:r>
      <w:r>
        <w:rPr/>
        <w:t>el</w:t>
      </w:r>
      <w:r>
        <w:rPr>
          <w:spacing w:val="-1"/>
        </w:rPr>
        <w:t> </w:t>
      </w:r>
      <w:r>
        <w:rPr/>
        <w:t>testamento,</w:t>
      </w:r>
      <w:r>
        <w:rPr>
          <w:spacing w:val="-2"/>
        </w:rPr>
        <w:t> </w:t>
      </w:r>
      <w:r>
        <w:rPr/>
        <w:t>el</w:t>
      </w:r>
      <w:r>
        <w:rPr>
          <w:spacing w:val="-3"/>
        </w:rPr>
        <w:t> </w:t>
      </w:r>
      <w:r>
        <w:rPr/>
        <w:t>Juez</w:t>
      </w:r>
      <w:r>
        <w:rPr>
          <w:spacing w:val="-1"/>
        </w:rPr>
        <w:t> </w:t>
      </w:r>
      <w:r>
        <w:rPr/>
        <w:t>examinará</w:t>
      </w:r>
      <w:r>
        <w:rPr>
          <w:spacing w:val="-2"/>
        </w:rPr>
        <w:t> </w:t>
      </w:r>
      <w:r>
        <w:rPr/>
        <w:t>la</w:t>
      </w:r>
      <w:r>
        <w:rPr>
          <w:spacing w:val="-2"/>
        </w:rPr>
        <w:t> </w:t>
      </w:r>
      <w:r>
        <w:rPr/>
        <w:t>cubierta que lo</w:t>
      </w:r>
      <w:r>
        <w:rPr>
          <w:spacing w:val="-2"/>
        </w:rPr>
        <w:t> </w:t>
      </w:r>
      <w:r>
        <w:rPr/>
        <w:t>contiene</w:t>
      </w:r>
      <w:r>
        <w:rPr>
          <w:spacing w:val="-2"/>
        </w:rPr>
        <w:t> </w:t>
      </w:r>
      <w:r>
        <w:rPr/>
        <w:t>para</w:t>
      </w:r>
      <w:r>
        <w:rPr>
          <w:spacing w:val="-2"/>
        </w:rPr>
        <w:t> </w:t>
      </w:r>
      <w:r>
        <w:rPr/>
        <w:t>cerciorarse</w:t>
      </w:r>
      <w:r>
        <w:rPr>
          <w:spacing w:val="-2"/>
        </w:rPr>
        <w:t> </w:t>
      </w:r>
      <w:r>
        <w:rPr/>
        <w:t>de que no ha sido violada, hará que los testigos de identificación que residieren en el lugar, reconozcan sus firmas y la del testador, y en presencia del Ministerio Público, de los que se hayan presentado como interesados y de los mencionados testigos, abrirá el sobre que contiene el testamento. Si éste llena los requisitos mencionados en el artículo 1532 y queda comprobado que es el mismo que depositó el testador, se declarará formal testamento de éste.</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1543.- </w:t>
      </w:r>
      <w:r>
        <w:rPr/>
        <w:t>Sólo cuando el original depositado haya sido destruido o robado se tendrá como formal testamento el duplicado, procediéndose para su apertura como se dispone en el artículo que precede.</w:t>
      </w:r>
    </w:p>
    <w:p>
      <w:pPr>
        <w:pStyle w:val="BodyText"/>
        <w:spacing w:before="1"/>
        <w:ind w:left="0"/>
      </w:pPr>
    </w:p>
    <w:p>
      <w:pPr>
        <w:pStyle w:val="BodyText"/>
        <w:ind w:right="344"/>
        <w:jc w:val="both"/>
      </w:pPr>
      <w:r>
        <w:rPr>
          <w:rFonts w:ascii="Arial" w:hAnsi="Arial"/>
          <w:b/>
        </w:rPr>
        <w:t>Artículo 1544.- </w:t>
      </w:r>
      <w:r>
        <w:rPr/>
        <w:t>El testamento ológrafo quedará sin efecto cuando el original o el duplicado, en su caso, estuvieren rotos, o el sobre que los cubre resultare abierto, o las firmas que los autoricen aparecieren borradas, raspadas o con enmendaturas, aun cuando el contenido del testamento no sea vicioso.</w:t>
      </w:r>
    </w:p>
    <w:p>
      <w:pPr>
        <w:pStyle w:val="BodyText"/>
        <w:spacing w:before="229"/>
        <w:ind w:right="342"/>
        <w:jc w:val="both"/>
      </w:pPr>
      <w:r>
        <w:rPr>
          <w:rFonts w:ascii="Arial" w:hAnsi="Arial"/>
          <w:b/>
        </w:rPr>
        <w:t>Artículo 1545.- </w:t>
      </w:r>
      <w:r>
        <w:rPr/>
        <w:t>El encargado del Registro Público no proporcionará informes acerca del testamento ológrafo depositado en su oficina, sino al mismo testador o a los jueces competentes que oficialmente se los pidan.</w:t>
      </w:r>
    </w:p>
    <w:p>
      <w:pPr>
        <w:pStyle w:val="BodyText"/>
        <w:ind w:left="0"/>
      </w:pPr>
    </w:p>
    <w:p>
      <w:pPr>
        <w:pStyle w:val="BodyText"/>
        <w:ind w:left="0"/>
      </w:pPr>
    </w:p>
    <w:p>
      <w:pPr>
        <w:pStyle w:val="Heading1"/>
        <w:spacing w:before="1"/>
      </w:pPr>
      <w:r>
        <w:rPr/>
        <w:t>CAPITULO</w:t>
      </w:r>
      <w:r>
        <w:rPr>
          <w:spacing w:val="-10"/>
        </w:rPr>
        <w:t> V</w:t>
      </w:r>
    </w:p>
    <w:p>
      <w:pPr>
        <w:pStyle w:val="BodyText"/>
        <w:ind w:left="0"/>
        <w:rPr>
          <w:rFonts w:ascii="Arial"/>
          <w:b/>
        </w:rPr>
      </w:pPr>
    </w:p>
    <w:p>
      <w:pPr>
        <w:pStyle w:val="Heading2"/>
        <w:spacing w:before="1"/>
      </w:pPr>
      <w:r>
        <w:rPr/>
        <w:t>Del</w:t>
      </w:r>
      <w:r>
        <w:rPr>
          <w:spacing w:val="-7"/>
        </w:rPr>
        <w:t> </w:t>
      </w:r>
      <w:r>
        <w:rPr/>
        <w:t>Testamento</w:t>
      </w:r>
      <w:r>
        <w:rPr>
          <w:spacing w:val="-6"/>
        </w:rPr>
        <w:t> </w:t>
      </w:r>
      <w:r>
        <w:rPr>
          <w:spacing w:val="-2"/>
        </w:rPr>
        <w:t>Privado</w:t>
      </w:r>
    </w:p>
    <w:p>
      <w:pPr>
        <w:pStyle w:val="BodyText"/>
        <w:ind w:left="0"/>
        <w:rPr>
          <w:rFonts w:ascii="Arial"/>
          <w:b/>
        </w:rPr>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1546.-</w:t>
      </w:r>
      <w:r>
        <w:rPr>
          <w:rFonts w:ascii="Arial" w:hAnsi="Arial"/>
          <w:b/>
          <w:spacing w:val="-6"/>
          <w:sz w:val="20"/>
        </w:rPr>
        <w:t> </w:t>
      </w:r>
      <w:r>
        <w:rPr>
          <w:sz w:val="20"/>
        </w:rPr>
        <w:t>El</w:t>
      </w:r>
      <w:r>
        <w:rPr>
          <w:spacing w:val="-8"/>
          <w:sz w:val="20"/>
        </w:rPr>
        <w:t> </w:t>
      </w:r>
      <w:r>
        <w:rPr>
          <w:sz w:val="20"/>
        </w:rPr>
        <w:t>testamento</w:t>
      </w:r>
      <w:r>
        <w:rPr>
          <w:spacing w:val="-9"/>
          <w:sz w:val="20"/>
        </w:rPr>
        <w:t> </w:t>
      </w:r>
      <w:r>
        <w:rPr>
          <w:sz w:val="20"/>
        </w:rPr>
        <w:t>privado</w:t>
      </w:r>
      <w:r>
        <w:rPr>
          <w:spacing w:val="-5"/>
          <w:sz w:val="20"/>
        </w:rPr>
        <w:t> </w:t>
      </w:r>
      <w:r>
        <w:rPr>
          <w:sz w:val="20"/>
        </w:rPr>
        <w:t>está</w:t>
      </w:r>
      <w:r>
        <w:rPr>
          <w:spacing w:val="-6"/>
          <w:sz w:val="20"/>
        </w:rPr>
        <w:t> </w:t>
      </w:r>
      <w:r>
        <w:rPr>
          <w:sz w:val="20"/>
        </w:rPr>
        <w:t>permitido</w:t>
      </w:r>
      <w:r>
        <w:rPr>
          <w:spacing w:val="-6"/>
          <w:sz w:val="20"/>
        </w:rPr>
        <w:t> </w:t>
      </w:r>
      <w:r>
        <w:rPr>
          <w:sz w:val="20"/>
        </w:rPr>
        <w:t>en</w:t>
      </w:r>
      <w:r>
        <w:rPr>
          <w:spacing w:val="-8"/>
          <w:sz w:val="20"/>
        </w:rPr>
        <w:t> </w:t>
      </w:r>
      <w:r>
        <w:rPr>
          <w:sz w:val="20"/>
        </w:rPr>
        <w:t>los</w:t>
      </w:r>
      <w:r>
        <w:rPr>
          <w:spacing w:val="-7"/>
          <w:sz w:val="20"/>
        </w:rPr>
        <w:t> </w:t>
      </w:r>
      <w:r>
        <w:rPr>
          <w:sz w:val="20"/>
        </w:rPr>
        <w:t>casos</w:t>
      </w:r>
      <w:r>
        <w:rPr>
          <w:spacing w:val="-6"/>
          <w:sz w:val="20"/>
        </w:rPr>
        <w:t> </w:t>
      </w:r>
      <w:r>
        <w:rPr>
          <w:spacing w:val="-2"/>
          <w:sz w:val="20"/>
        </w:rPr>
        <w:t>siguientes:</w:t>
      </w:r>
    </w:p>
    <w:p>
      <w:pPr>
        <w:pStyle w:val="BodyText"/>
        <w:spacing w:before="229"/>
        <w:ind w:right="346"/>
        <w:jc w:val="both"/>
      </w:pPr>
      <w:r>
        <w:rPr/>
        <w:t>I.- Cuando el testador es atacado de una enfermedad tan violenta y grave que no dé tiempo para que concurra Notario a hacer el testamento;</w:t>
      </w:r>
    </w:p>
    <w:p>
      <w:pPr>
        <w:pStyle w:val="BodyText"/>
        <w:spacing w:before="1"/>
        <w:ind w:left="0"/>
      </w:pPr>
    </w:p>
    <w:p>
      <w:pPr>
        <w:pStyle w:val="BodyText"/>
        <w:jc w:val="both"/>
      </w:pPr>
      <w:r>
        <w:rPr/>
        <w:t>II.-</w:t>
      </w:r>
      <w:r>
        <w:rPr>
          <w:spacing w:val="-6"/>
        </w:rPr>
        <w:t> </w:t>
      </w:r>
      <w:r>
        <w:rPr/>
        <w:t>Cuando</w:t>
      </w:r>
      <w:r>
        <w:rPr>
          <w:spacing w:val="-4"/>
        </w:rPr>
        <w:t> </w:t>
      </w:r>
      <w:r>
        <w:rPr/>
        <w:t>no</w:t>
      </w:r>
      <w:r>
        <w:rPr>
          <w:spacing w:val="-5"/>
        </w:rPr>
        <w:t> </w:t>
      </w:r>
      <w:r>
        <w:rPr/>
        <w:t>haya</w:t>
      </w:r>
      <w:r>
        <w:rPr>
          <w:spacing w:val="-7"/>
        </w:rPr>
        <w:t> </w:t>
      </w:r>
      <w:r>
        <w:rPr/>
        <w:t>Notario</w:t>
      </w:r>
      <w:r>
        <w:rPr>
          <w:spacing w:val="-6"/>
        </w:rPr>
        <w:t> </w:t>
      </w:r>
      <w:r>
        <w:rPr/>
        <w:t>en</w:t>
      </w:r>
      <w:r>
        <w:rPr>
          <w:spacing w:val="-4"/>
        </w:rPr>
        <w:t> </w:t>
      </w:r>
      <w:r>
        <w:rPr/>
        <w:t>la</w:t>
      </w:r>
      <w:r>
        <w:rPr>
          <w:spacing w:val="-5"/>
        </w:rPr>
        <w:t> </w:t>
      </w:r>
      <w:r>
        <w:rPr/>
        <w:t>población,</w:t>
      </w:r>
      <w:r>
        <w:rPr>
          <w:spacing w:val="-4"/>
        </w:rPr>
        <w:t> </w:t>
      </w:r>
      <w:r>
        <w:rPr/>
        <w:t>o</w:t>
      </w:r>
      <w:r>
        <w:rPr>
          <w:spacing w:val="-6"/>
        </w:rPr>
        <w:t> </w:t>
      </w:r>
      <w:r>
        <w:rPr/>
        <w:t>Juez</w:t>
      </w:r>
      <w:r>
        <w:rPr>
          <w:spacing w:val="-4"/>
        </w:rPr>
        <w:t> </w:t>
      </w:r>
      <w:r>
        <w:rPr/>
        <w:t>que</w:t>
      </w:r>
      <w:r>
        <w:rPr>
          <w:spacing w:val="-7"/>
        </w:rPr>
        <w:t> </w:t>
      </w:r>
      <w:r>
        <w:rPr/>
        <w:t>actúe</w:t>
      </w:r>
      <w:r>
        <w:rPr>
          <w:spacing w:val="-6"/>
        </w:rPr>
        <w:t> </w:t>
      </w:r>
      <w:r>
        <w:rPr/>
        <w:t>por</w:t>
      </w:r>
      <w:r>
        <w:rPr>
          <w:spacing w:val="-6"/>
        </w:rPr>
        <w:t> </w:t>
      </w:r>
      <w:r>
        <w:rPr>
          <w:spacing w:val="-2"/>
        </w:rPr>
        <w:t>receptoría;</w:t>
      </w:r>
    </w:p>
    <w:p>
      <w:pPr>
        <w:pStyle w:val="BodyText"/>
        <w:spacing w:before="229"/>
        <w:ind w:right="348"/>
        <w:jc w:val="both"/>
      </w:pPr>
      <w:r>
        <w:rPr/>
        <w:t>III.- Cuando, aunque haya Notario o Juez en la población, sea imposible, o por lo menos muy difícil, que concurran al otorgamiento del testamento;</w:t>
      </w:r>
    </w:p>
    <w:p>
      <w:pPr>
        <w:pStyle w:val="BodyText"/>
        <w:spacing w:before="1"/>
        <w:ind w:left="0"/>
      </w:pPr>
    </w:p>
    <w:p>
      <w:pPr>
        <w:pStyle w:val="BodyText"/>
        <w:ind w:right="343"/>
        <w:jc w:val="both"/>
      </w:pPr>
      <w:r>
        <w:rPr/>
        <w:t>IV.- Cuando los militares o asimilados del ejército entren en campaña o se encuentren prisioneros de </w:t>
      </w:r>
      <w:r>
        <w:rPr>
          <w:spacing w:val="-2"/>
        </w:rPr>
        <w:t>guerra.</w:t>
      </w:r>
    </w:p>
    <w:p>
      <w:pPr>
        <w:pStyle w:val="BodyText"/>
        <w:spacing w:before="229"/>
        <w:ind w:right="342"/>
        <w:jc w:val="both"/>
      </w:pPr>
      <w:r>
        <w:rPr>
          <w:rFonts w:ascii="Arial" w:hAnsi="Arial"/>
          <w:b/>
        </w:rPr>
        <w:t>Artículo 1547.- </w:t>
      </w:r>
      <w:r>
        <w:rPr/>
        <w:t>Para que en los casos enumerados en el artículo que precede pueda otorgarse testamento privado, es necesario que al testador no le sea posible hacer testamento ológrafo.</w:t>
      </w:r>
    </w:p>
    <w:p>
      <w:pPr>
        <w:pStyle w:val="BodyText"/>
        <w:spacing w:before="1"/>
        <w:ind w:left="0"/>
      </w:pPr>
    </w:p>
    <w:p>
      <w:pPr>
        <w:pStyle w:val="BodyText"/>
        <w:ind w:right="341"/>
        <w:jc w:val="both"/>
      </w:pPr>
      <w:r>
        <w:rPr>
          <w:rFonts w:ascii="Arial" w:hAnsi="Arial"/>
          <w:b/>
        </w:rPr>
        <w:t>Artículo 1548.- </w:t>
      </w:r>
      <w:r>
        <w:rPr/>
        <w:t>El testador que se encuentre en el caso de hacer testamento privado, declarará a presencia de cinco testigos idóneos su última voluntad, que uno de ellos redactará por escrito, si el testador no puede escribir.</w:t>
      </w:r>
    </w:p>
    <w:p>
      <w:pPr>
        <w:pStyle w:val="BodyText"/>
        <w:ind w:left="0"/>
      </w:pPr>
    </w:p>
    <w:p>
      <w:pPr>
        <w:pStyle w:val="BodyText"/>
        <w:ind w:right="345"/>
        <w:jc w:val="both"/>
      </w:pPr>
      <w:r>
        <w:rPr>
          <w:rFonts w:ascii="Arial" w:hAnsi="Arial"/>
          <w:b/>
        </w:rPr>
        <w:t>Artículo 1549.- </w:t>
      </w:r>
      <w:r>
        <w:rPr/>
        <w:t>No será necesario redactar por escrito el testamento, cuando ninguno de los testigos sepa escribir y en los casos de suma urgencia.</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1550.-</w:t>
      </w:r>
      <w:r>
        <w:rPr>
          <w:rFonts w:ascii="Arial" w:hAnsi="Arial"/>
          <w:b/>
          <w:spacing w:val="-5"/>
          <w:sz w:val="20"/>
        </w:rPr>
        <w:t> </w:t>
      </w:r>
      <w:r>
        <w:rPr>
          <w:sz w:val="20"/>
        </w:rPr>
        <w:t>En</w:t>
      </w:r>
      <w:r>
        <w:rPr>
          <w:spacing w:val="-5"/>
          <w:sz w:val="20"/>
        </w:rPr>
        <w:t> </w:t>
      </w:r>
      <w:r>
        <w:rPr>
          <w:sz w:val="20"/>
        </w:rPr>
        <w:t>los</w:t>
      </w:r>
      <w:r>
        <w:rPr>
          <w:spacing w:val="-6"/>
          <w:sz w:val="20"/>
        </w:rPr>
        <w:t> </w:t>
      </w:r>
      <w:r>
        <w:rPr>
          <w:sz w:val="20"/>
        </w:rPr>
        <w:t>casos</w:t>
      </w:r>
      <w:r>
        <w:rPr>
          <w:spacing w:val="-5"/>
          <w:sz w:val="20"/>
        </w:rPr>
        <w:t> </w:t>
      </w:r>
      <w:r>
        <w:rPr>
          <w:sz w:val="20"/>
        </w:rPr>
        <w:t>de</w:t>
      </w:r>
      <w:r>
        <w:rPr>
          <w:spacing w:val="-7"/>
          <w:sz w:val="20"/>
        </w:rPr>
        <w:t> </w:t>
      </w:r>
      <w:r>
        <w:rPr>
          <w:sz w:val="20"/>
        </w:rPr>
        <w:t>suma</w:t>
      </w:r>
      <w:r>
        <w:rPr>
          <w:spacing w:val="-7"/>
          <w:sz w:val="20"/>
        </w:rPr>
        <w:t> </w:t>
      </w:r>
      <w:r>
        <w:rPr>
          <w:sz w:val="20"/>
        </w:rPr>
        <w:t>urgencia</w:t>
      </w:r>
      <w:r>
        <w:rPr>
          <w:spacing w:val="-6"/>
          <w:sz w:val="20"/>
        </w:rPr>
        <w:t> </w:t>
      </w:r>
      <w:r>
        <w:rPr>
          <w:sz w:val="20"/>
        </w:rPr>
        <w:t>bastarán</w:t>
      </w:r>
      <w:r>
        <w:rPr>
          <w:spacing w:val="-7"/>
          <w:sz w:val="20"/>
        </w:rPr>
        <w:t> </w:t>
      </w:r>
      <w:r>
        <w:rPr>
          <w:sz w:val="20"/>
        </w:rPr>
        <w:t>tres</w:t>
      </w:r>
      <w:r>
        <w:rPr>
          <w:spacing w:val="-5"/>
          <w:sz w:val="20"/>
        </w:rPr>
        <w:t> </w:t>
      </w:r>
      <w:r>
        <w:rPr>
          <w:sz w:val="20"/>
        </w:rPr>
        <w:t>testigos</w:t>
      </w:r>
      <w:r>
        <w:rPr>
          <w:spacing w:val="-4"/>
          <w:sz w:val="20"/>
        </w:rPr>
        <w:t> </w:t>
      </w:r>
      <w:r>
        <w:rPr>
          <w:spacing w:val="-2"/>
          <w:sz w:val="20"/>
        </w:rPr>
        <w:t>idóneos.</w:t>
      </w:r>
    </w:p>
    <w:p>
      <w:pPr>
        <w:pStyle w:val="BodyText"/>
        <w:spacing w:before="229"/>
        <w:ind w:right="343"/>
        <w:jc w:val="both"/>
      </w:pPr>
      <w:r>
        <w:rPr>
          <w:rFonts w:ascii="Arial" w:hAnsi="Arial"/>
          <w:b/>
        </w:rPr>
        <w:t>Artículo 1551.- </w:t>
      </w:r>
      <w:r>
        <w:rPr/>
        <w:t>Al otorgarse el testamento privado se observarán en su caso, las disposiciones contenidas en los artículos del 1493 al 1500.</w:t>
      </w:r>
    </w:p>
    <w:p>
      <w:pPr>
        <w:pStyle w:val="BodyText"/>
        <w:spacing w:before="1"/>
        <w:ind w:left="0"/>
      </w:pPr>
    </w:p>
    <w:p>
      <w:pPr>
        <w:pStyle w:val="BodyText"/>
        <w:ind w:right="348"/>
        <w:jc w:val="both"/>
      </w:pPr>
      <w:r>
        <w:rPr>
          <w:rFonts w:ascii="Arial" w:hAnsi="Arial"/>
          <w:b/>
        </w:rPr>
        <w:t>Artículo 1552.- </w:t>
      </w:r>
      <w:r>
        <w:rPr/>
        <w:t>El</w:t>
      </w:r>
      <w:r>
        <w:rPr>
          <w:spacing w:val="-1"/>
        </w:rPr>
        <w:t> </w:t>
      </w:r>
      <w:r>
        <w:rPr/>
        <w:t>testamento privado</w:t>
      </w:r>
      <w:r>
        <w:rPr>
          <w:spacing w:val="-2"/>
        </w:rPr>
        <w:t> </w:t>
      </w:r>
      <w:r>
        <w:rPr/>
        <w:t>sólo surtirá sus</w:t>
      </w:r>
      <w:r>
        <w:rPr>
          <w:spacing w:val="-1"/>
        </w:rPr>
        <w:t> </w:t>
      </w:r>
      <w:r>
        <w:rPr/>
        <w:t>efectos</w:t>
      </w:r>
      <w:r>
        <w:rPr>
          <w:spacing w:val="-1"/>
        </w:rPr>
        <w:t> </w:t>
      </w:r>
      <w:r>
        <w:rPr/>
        <w:t>si el</w:t>
      </w:r>
      <w:r>
        <w:rPr>
          <w:spacing w:val="-1"/>
        </w:rPr>
        <w:t> </w:t>
      </w:r>
      <w:r>
        <w:rPr/>
        <w:t>testador fallece</w:t>
      </w:r>
      <w:r>
        <w:rPr>
          <w:spacing w:val="-2"/>
        </w:rPr>
        <w:t> </w:t>
      </w:r>
      <w:r>
        <w:rPr/>
        <w:t>de la enfermedad o en el peligro en que se hallaba, o dentro de un mes de desaparecida la causa que lo autorizó.</w:t>
      </w:r>
    </w:p>
    <w:p>
      <w:pPr>
        <w:pStyle w:val="BodyText"/>
        <w:spacing w:before="229"/>
        <w:ind w:right="345"/>
        <w:jc w:val="both"/>
      </w:pPr>
      <w:r>
        <w:rPr>
          <w:rFonts w:ascii="Arial" w:hAnsi="Arial"/>
          <w:b/>
        </w:rPr>
        <w:t>Artículo 1553.- </w:t>
      </w:r>
      <w:r>
        <w:rPr/>
        <w:t>El testamento privado necesita, además, para su validez, que se haga la declaración a que se refiere el artículo 1556, teniendo en cuenta las declaraciones de los testigos que firmaron u oyeron, en su caso, la voluntad del testador.</w:t>
      </w:r>
    </w:p>
    <w:p>
      <w:pPr>
        <w:pStyle w:val="BodyText"/>
        <w:spacing w:before="2"/>
        <w:ind w:left="0"/>
      </w:pPr>
    </w:p>
    <w:p>
      <w:pPr>
        <w:pStyle w:val="BodyText"/>
        <w:ind w:right="345"/>
        <w:jc w:val="both"/>
      </w:pPr>
      <w:r>
        <w:rPr>
          <w:rFonts w:ascii="Arial" w:hAnsi="Arial"/>
          <w:b/>
        </w:rPr>
        <w:t>Artículo 1554.- </w:t>
      </w:r>
      <w:r>
        <w:rPr/>
        <w:t>La declaración a que se refiere el artículo anterior será pedida por los interesados, inmediatamente después que supieren la muerte del testador y la forma de su disposición.</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1555.- </w:t>
      </w:r>
      <w:r>
        <w:rPr/>
        <w:t>Los testigos que concurran a un testamento privado, deberán declarar </w:t>
      </w:r>
      <w:r>
        <w:rPr>
          <w:spacing w:val="-2"/>
        </w:rPr>
        <w:t>circunstancialmente:</w:t>
      </w:r>
    </w:p>
    <w:p>
      <w:pPr>
        <w:pStyle w:val="BodyText"/>
        <w:spacing w:before="1"/>
        <w:ind w:left="0"/>
      </w:pPr>
    </w:p>
    <w:p>
      <w:pPr>
        <w:pStyle w:val="BodyText"/>
        <w:spacing w:line="480" w:lineRule="auto"/>
        <w:ind w:right="3187"/>
      </w:pPr>
      <w:r>
        <w:rPr/>
        <w:t>I.-</w:t>
      </w:r>
      <w:r>
        <w:rPr>
          <w:spacing w:val="-3"/>
        </w:rPr>
        <w:t> </w:t>
      </w:r>
      <w:r>
        <w:rPr/>
        <w:t>El</w:t>
      </w:r>
      <w:r>
        <w:rPr>
          <w:spacing w:val="-3"/>
        </w:rPr>
        <w:t> </w:t>
      </w:r>
      <w:r>
        <w:rPr/>
        <w:t>lugar,</w:t>
      </w:r>
      <w:r>
        <w:rPr>
          <w:spacing w:val="-2"/>
        </w:rPr>
        <w:t> </w:t>
      </w:r>
      <w:r>
        <w:rPr/>
        <w:t>la</w:t>
      </w:r>
      <w:r>
        <w:rPr>
          <w:spacing w:val="-4"/>
        </w:rPr>
        <w:t> </w:t>
      </w:r>
      <w:r>
        <w:rPr/>
        <w:t>hora,</w:t>
      </w:r>
      <w:r>
        <w:rPr>
          <w:spacing w:val="-2"/>
        </w:rPr>
        <w:t> </w:t>
      </w:r>
      <w:r>
        <w:rPr/>
        <w:t>el</w:t>
      </w:r>
      <w:r>
        <w:rPr>
          <w:spacing w:val="-3"/>
        </w:rPr>
        <w:t> </w:t>
      </w:r>
      <w:r>
        <w:rPr/>
        <w:t>día,</w:t>
      </w:r>
      <w:r>
        <w:rPr>
          <w:spacing w:val="-2"/>
        </w:rPr>
        <w:t> </w:t>
      </w:r>
      <w:r>
        <w:rPr/>
        <w:t>el</w:t>
      </w:r>
      <w:r>
        <w:rPr>
          <w:spacing w:val="-5"/>
        </w:rPr>
        <w:t> </w:t>
      </w:r>
      <w:r>
        <w:rPr/>
        <w:t>mes</w:t>
      </w:r>
      <w:r>
        <w:rPr>
          <w:spacing w:val="-3"/>
        </w:rPr>
        <w:t> </w:t>
      </w:r>
      <w:r>
        <w:rPr/>
        <w:t>y</w:t>
      </w:r>
      <w:r>
        <w:rPr>
          <w:spacing w:val="-3"/>
        </w:rPr>
        <w:t> </w:t>
      </w:r>
      <w:r>
        <w:rPr/>
        <w:t>el</w:t>
      </w:r>
      <w:r>
        <w:rPr>
          <w:spacing w:val="-3"/>
        </w:rPr>
        <w:t> </w:t>
      </w:r>
      <w:r>
        <w:rPr/>
        <w:t>año</w:t>
      </w:r>
      <w:r>
        <w:rPr>
          <w:spacing w:val="-4"/>
        </w:rPr>
        <w:t> </w:t>
      </w:r>
      <w:r>
        <w:rPr/>
        <w:t>en</w:t>
      </w:r>
      <w:r>
        <w:rPr>
          <w:spacing w:val="-2"/>
        </w:rPr>
        <w:t> </w:t>
      </w:r>
      <w:r>
        <w:rPr/>
        <w:t>que</w:t>
      </w:r>
      <w:r>
        <w:rPr>
          <w:spacing w:val="-4"/>
        </w:rPr>
        <w:t> </w:t>
      </w:r>
      <w:r>
        <w:rPr/>
        <w:t>se</w:t>
      </w:r>
      <w:r>
        <w:rPr>
          <w:spacing w:val="-4"/>
        </w:rPr>
        <w:t> </w:t>
      </w:r>
      <w:r>
        <w:rPr/>
        <w:t>otorgó</w:t>
      </w:r>
      <w:r>
        <w:rPr>
          <w:spacing w:val="-4"/>
        </w:rPr>
        <w:t> </w:t>
      </w:r>
      <w:r>
        <w:rPr/>
        <w:t>el</w:t>
      </w:r>
      <w:r>
        <w:rPr>
          <w:spacing w:val="-5"/>
        </w:rPr>
        <w:t> </w:t>
      </w:r>
      <w:r>
        <w:rPr/>
        <w:t>testamento; II.- Si reconocieron, vieron y oyeron claramente al testador;</w:t>
      </w:r>
    </w:p>
    <w:p>
      <w:pPr>
        <w:pStyle w:val="BodyText"/>
        <w:spacing w:line="229" w:lineRule="exact"/>
      </w:pPr>
      <w:r>
        <w:rPr/>
        <w:t>III.-</w:t>
      </w:r>
      <w:r>
        <w:rPr>
          <w:spacing w:val="-6"/>
        </w:rPr>
        <w:t> </w:t>
      </w:r>
      <w:r>
        <w:rPr/>
        <w:t>El</w:t>
      </w:r>
      <w:r>
        <w:rPr>
          <w:spacing w:val="-5"/>
        </w:rPr>
        <w:t> </w:t>
      </w:r>
      <w:r>
        <w:rPr/>
        <w:t>tenor</w:t>
      </w:r>
      <w:r>
        <w:rPr>
          <w:spacing w:val="-4"/>
        </w:rPr>
        <w:t> </w:t>
      </w:r>
      <w:r>
        <w:rPr/>
        <w:t>de</w:t>
      </w:r>
      <w:r>
        <w:rPr>
          <w:spacing w:val="-4"/>
        </w:rPr>
        <w:t> </w:t>
      </w:r>
      <w:r>
        <w:rPr/>
        <w:t>la</w:t>
      </w:r>
      <w:r>
        <w:rPr>
          <w:spacing w:val="-4"/>
        </w:rPr>
        <w:t> </w:t>
      </w:r>
      <w:r>
        <w:rPr>
          <w:spacing w:val="-2"/>
        </w:rPr>
        <w:t>disposición;</w:t>
      </w:r>
    </w:p>
    <w:p>
      <w:pPr>
        <w:pStyle w:val="BodyText"/>
        <w:spacing w:before="1"/>
        <w:ind w:left="0"/>
      </w:pPr>
    </w:p>
    <w:p>
      <w:pPr>
        <w:pStyle w:val="BodyText"/>
        <w:spacing w:line="482" w:lineRule="auto"/>
        <w:ind w:right="3220"/>
      </w:pPr>
      <w:r>
        <w:rPr/>
        <w:t>IV.-</w:t>
      </w:r>
      <w:r>
        <w:rPr>
          <w:spacing w:val="-3"/>
        </w:rPr>
        <w:t> </w:t>
      </w:r>
      <w:r>
        <w:rPr/>
        <w:t>Si</w:t>
      </w:r>
      <w:r>
        <w:rPr>
          <w:spacing w:val="-5"/>
        </w:rPr>
        <w:t> </w:t>
      </w:r>
      <w:r>
        <w:rPr/>
        <w:t>el</w:t>
      </w:r>
      <w:r>
        <w:rPr>
          <w:spacing w:val="-5"/>
        </w:rPr>
        <w:t> </w:t>
      </w:r>
      <w:r>
        <w:rPr/>
        <w:t>testador</w:t>
      </w:r>
      <w:r>
        <w:rPr>
          <w:spacing w:val="-1"/>
        </w:rPr>
        <w:t> </w:t>
      </w:r>
      <w:r>
        <w:rPr/>
        <w:t>estaba</w:t>
      </w:r>
      <w:r>
        <w:rPr>
          <w:spacing w:val="-4"/>
        </w:rPr>
        <w:t> </w:t>
      </w:r>
      <w:r>
        <w:rPr/>
        <w:t>en</w:t>
      </w:r>
      <w:r>
        <w:rPr>
          <w:spacing w:val="-4"/>
        </w:rPr>
        <w:t> </w:t>
      </w:r>
      <w:r>
        <w:rPr/>
        <w:t>su</w:t>
      </w:r>
      <w:r>
        <w:rPr>
          <w:spacing w:val="-4"/>
        </w:rPr>
        <w:t> </w:t>
      </w:r>
      <w:r>
        <w:rPr/>
        <w:t>cabal</w:t>
      </w:r>
      <w:r>
        <w:rPr>
          <w:spacing w:val="-5"/>
        </w:rPr>
        <w:t> </w:t>
      </w:r>
      <w:r>
        <w:rPr/>
        <w:t>juicio</w:t>
      </w:r>
      <w:r>
        <w:rPr>
          <w:spacing w:val="-4"/>
        </w:rPr>
        <w:t> </w:t>
      </w:r>
      <w:r>
        <w:rPr/>
        <w:t>y</w:t>
      </w:r>
      <w:r>
        <w:rPr>
          <w:spacing w:val="-3"/>
        </w:rPr>
        <w:t> </w:t>
      </w:r>
      <w:r>
        <w:rPr/>
        <w:t>libre</w:t>
      </w:r>
      <w:r>
        <w:rPr>
          <w:spacing w:val="-1"/>
        </w:rPr>
        <w:t> </w:t>
      </w:r>
      <w:r>
        <w:rPr/>
        <w:t>de</w:t>
      </w:r>
      <w:r>
        <w:rPr>
          <w:spacing w:val="-5"/>
        </w:rPr>
        <w:t> </w:t>
      </w:r>
      <w:r>
        <w:rPr/>
        <w:t>cualquiera</w:t>
      </w:r>
      <w:r>
        <w:rPr>
          <w:spacing w:val="-4"/>
        </w:rPr>
        <w:t> </w:t>
      </w:r>
      <w:r>
        <w:rPr/>
        <w:t>coacción; V.- El motivo por el que se otorgó el testamento privado;</w:t>
      </w:r>
    </w:p>
    <w:p>
      <w:pPr>
        <w:pStyle w:val="BodyText"/>
        <w:spacing w:line="225" w:lineRule="exact"/>
      </w:pPr>
      <w:r>
        <w:rPr/>
        <w:t>VI.-</w:t>
      </w:r>
      <w:r>
        <w:rPr>
          <w:spacing w:val="-5"/>
        </w:rPr>
        <w:t> </w:t>
      </w:r>
      <w:r>
        <w:rPr/>
        <w:t>Si</w:t>
      </w:r>
      <w:r>
        <w:rPr>
          <w:spacing w:val="-6"/>
        </w:rPr>
        <w:t> </w:t>
      </w:r>
      <w:r>
        <w:rPr/>
        <w:t>saben</w:t>
      </w:r>
      <w:r>
        <w:rPr>
          <w:spacing w:val="-5"/>
        </w:rPr>
        <w:t> </w:t>
      </w:r>
      <w:r>
        <w:rPr/>
        <w:t>que</w:t>
      </w:r>
      <w:r>
        <w:rPr>
          <w:spacing w:val="-3"/>
        </w:rPr>
        <w:t> </w:t>
      </w:r>
      <w:r>
        <w:rPr/>
        <w:t>el</w:t>
      </w:r>
      <w:r>
        <w:rPr>
          <w:spacing w:val="-5"/>
        </w:rPr>
        <w:t> </w:t>
      </w:r>
      <w:r>
        <w:rPr/>
        <w:t>testador</w:t>
      </w:r>
      <w:r>
        <w:rPr>
          <w:spacing w:val="-5"/>
        </w:rPr>
        <w:t> </w:t>
      </w:r>
      <w:r>
        <w:rPr/>
        <w:t>falleció</w:t>
      </w:r>
      <w:r>
        <w:rPr>
          <w:spacing w:val="-5"/>
        </w:rPr>
        <w:t> </w:t>
      </w:r>
      <w:r>
        <w:rPr/>
        <w:t>o</w:t>
      </w:r>
      <w:r>
        <w:rPr>
          <w:spacing w:val="-5"/>
        </w:rPr>
        <w:t> </w:t>
      </w:r>
      <w:r>
        <w:rPr/>
        <w:t>no</w:t>
      </w:r>
      <w:r>
        <w:rPr>
          <w:spacing w:val="-4"/>
        </w:rPr>
        <w:t> </w:t>
      </w:r>
      <w:r>
        <w:rPr/>
        <w:t>de</w:t>
      </w:r>
      <w:r>
        <w:rPr>
          <w:spacing w:val="-5"/>
        </w:rPr>
        <w:t> </w:t>
      </w:r>
      <w:r>
        <w:rPr/>
        <w:t>la</w:t>
      </w:r>
      <w:r>
        <w:rPr>
          <w:spacing w:val="-5"/>
        </w:rPr>
        <w:t> </w:t>
      </w:r>
      <w:r>
        <w:rPr/>
        <w:t>enfermedad,</w:t>
      </w:r>
      <w:r>
        <w:rPr>
          <w:spacing w:val="-5"/>
        </w:rPr>
        <w:t> </w:t>
      </w:r>
      <w:r>
        <w:rPr/>
        <w:t>o</w:t>
      </w:r>
      <w:r>
        <w:rPr>
          <w:spacing w:val="-4"/>
        </w:rPr>
        <w:t> </w:t>
      </w:r>
      <w:r>
        <w:rPr/>
        <w:t>en</w:t>
      </w:r>
      <w:r>
        <w:rPr>
          <w:spacing w:val="-4"/>
        </w:rPr>
        <w:t> </w:t>
      </w:r>
      <w:r>
        <w:rPr/>
        <w:t>el</w:t>
      </w:r>
      <w:r>
        <w:rPr>
          <w:spacing w:val="-5"/>
        </w:rPr>
        <w:t> </w:t>
      </w:r>
      <w:r>
        <w:rPr/>
        <w:t>peligro</w:t>
      </w:r>
      <w:r>
        <w:rPr>
          <w:spacing w:val="-5"/>
        </w:rPr>
        <w:t> </w:t>
      </w:r>
      <w:r>
        <w:rPr/>
        <w:t>en</w:t>
      </w:r>
      <w:r>
        <w:rPr>
          <w:spacing w:val="-5"/>
        </w:rPr>
        <w:t> </w:t>
      </w:r>
      <w:r>
        <w:rPr/>
        <w:t>que</w:t>
      </w:r>
      <w:r>
        <w:rPr>
          <w:spacing w:val="-7"/>
        </w:rPr>
        <w:t> </w:t>
      </w:r>
      <w:r>
        <w:rPr/>
        <w:t>se</w:t>
      </w:r>
      <w:r>
        <w:rPr>
          <w:spacing w:val="-5"/>
        </w:rPr>
        <w:t> </w:t>
      </w:r>
      <w:r>
        <w:rPr>
          <w:spacing w:val="-2"/>
        </w:rPr>
        <w:t>hallaba.</w:t>
      </w:r>
    </w:p>
    <w:p>
      <w:pPr>
        <w:pStyle w:val="BodyText"/>
        <w:spacing w:before="1"/>
        <w:ind w:left="0"/>
      </w:pPr>
    </w:p>
    <w:p>
      <w:pPr>
        <w:pStyle w:val="BodyText"/>
        <w:ind w:right="343"/>
        <w:jc w:val="both"/>
      </w:pPr>
      <w:r>
        <w:rPr>
          <w:rFonts w:ascii="Arial" w:hAnsi="Arial"/>
          <w:b/>
        </w:rPr>
        <w:t>Artículo 1556.- </w:t>
      </w:r>
      <w:r>
        <w:rPr/>
        <w:t>Si los testigos fueren idóneos y estuvieren conformes en todas y cada una de las circunstancias enumeradas en el artículo que precede, el juez declarará que sus dichos son el formal testamento de la persona de quien se trate.</w:t>
      </w:r>
    </w:p>
    <w:p>
      <w:pPr>
        <w:pStyle w:val="BodyText"/>
        <w:spacing w:before="229"/>
        <w:ind w:right="346"/>
        <w:jc w:val="both"/>
      </w:pPr>
      <w:r>
        <w:rPr>
          <w:rFonts w:ascii="Arial" w:hAnsi="Arial"/>
          <w:b/>
        </w:rPr>
        <w:t>Artículo 1557.- </w:t>
      </w:r>
      <w:r>
        <w:rPr/>
        <w:t>Si después de la muerte del testador muriese alguno de los testigos, se hará la declaración con los restantes, con tal de que no sean menos de tres, manifiestamente contestes, y mayores de toda excepción.</w:t>
      </w:r>
    </w:p>
    <w:p>
      <w:pPr>
        <w:pStyle w:val="BodyText"/>
        <w:ind w:left="0"/>
      </w:pPr>
    </w:p>
    <w:p>
      <w:pPr>
        <w:pStyle w:val="BodyText"/>
        <w:ind w:right="345"/>
        <w:jc w:val="both"/>
      </w:pPr>
      <w:r>
        <w:rPr>
          <w:rFonts w:ascii="Arial" w:hAnsi="Arial"/>
          <w:b/>
        </w:rPr>
        <w:t>Artículo 1558.- </w:t>
      </w:r>
      <w:r>
        <w:rPr/>
        <w:t>Lo dispuesto en el artículo anterior se observará también en el caso de ausencia de alguno o algunos de los testigos, siempre que en la falta de comparecencia del testigo no hubiere dolo.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1559.-</w:t>
      </w:r>
      <w:r>
        <w:rPr>
          <w:rFonts w:ascii="Arial" w:hAnsi="Arial"/>
          <w:b/>
          <w:spacing w:val="-7"/>
        </w:rPr>
        <w:t> </w:t>
      </w:r>
      <w:r>
        <w:rPr/>
        <w:t>Sabiéndose</w:t>
      </w:r>
      <w:r>
        <w:rPr>
          <w:spacing w:val="-8"/>
        </w:rPr>
        <w:t> </w:t>
      </w:r>
      <w:r>
        <w:rPr/>
        <w:t>el</w:t>
      </w:r>
      <w:r>
        <w:rPr>
          <w:spacing w:val="-7"/>
        </w:rPr>
        <w:t> </w:t>
      </w:r>
      <w:r>
        <w:rPr/>
        <w:t>lugar</w:t>
      </w:r>
      <w:r>
        <w:rPr>
          <w:spacing w:val="-7"/>
        </w:rPr>
        <w:t> </w:t>
      </w:r>
      <w:r>
        <w:rPr/>
        <w:t>donde</w:t>
      </w:r>
      <w:r>
        <w:rPr>
          <w:spacing w:val="-8"/>
        </w:rPr>
        <w:t> </w:t>
      </w:r>
      <w:r>
        <w:rPr/>
        <w:t>se</w:t>
      </w:r>
      <w:r>
        <w:rPr>
          <w:spacing w:val="-8"/>
        </w:rPr>
        <w:t> </w:t>
      </w:r>
      <w:r>
        <w:rPr/>
        <w:t>hallan</w:t>
      </w:r>
      <w:r>
        <w:rPr>
          <w:spacing w:val="-7"/>
        </w:rPr>
        <w:t> </w:t>
      </w:r>
      <w:r>
        <w:rPr/>
        <w:t>los</w:t>
      </w:r>
      <w:r>
        <w:rPr>
          <w:spacing w:val="-7"/>
        </w:rPr>
        <w:t> </w:t>
      </w:r>
      <w:r>
        <w:rPr/>
        <w:t>testigos,</w:t>
      </w:r>
      <w:r>
        <w:rPr>
          <w:spacing w:val="-8"/>
        </w:rPr>
        <w:t> </w:t>
      </w:r>
      <w:r>
        <w:rPr/>
        <w:t>serán</w:t>
      </w:r>
      <w:r>
        <w:rPr>
          <w:spacing w:val="-6"/>
        </w:rPr>
        <w:t> </w:t>
      </w:r>
      <w:r>
        <w:rPr/>
        <w:t>examinados</w:t>
      </w:r>
      <w:r>
        <w:rPr>
          <w:spacing w:val="-7"/>
        </w:rPr>
        <w:t> </w:t>
      </w:r>
      <w:r>
        <w:rPr/>
        <w:t>por</w:t>
      </w:r>
      <w:r>
        <w:rPr>
          <w:spacing w:val="-7"/>
        </w:rPr>
        <w:t> </w:t>
      </w:r>
      <w:r>
        <w:rPr>
          <w:spacing w:val="-2"/>
        </w:rPr>
        <w:t>exhorto.</w:t>
      </w:r>
    </w:p>
    <w:p>
      <w:pPr>
        <w:pStyle w:val="BodyText"/>
        <w:spacing w:before="229"/>
        <w:ind w:left="0"/>
      </w:pPr>
    </w:p>
    <w:p>
      <w:pPr>
        <w:pStyle w:val="Heading1"/>
      </w:pPr>
      <w:r>
        <w:rPr/>
        <w:t>CAPITULO</w:t>
      </w:r>
      <w:r>
        <w:rPr>
          <w:spacing w:val="-10"/>
        </w:rPr>
        <w:t> </w:t>
      </w:r>
      <w:r>
        <w:rPr>
          <w:spacing w:val="-5"/>
        </w:rPr>
        <w:t>VI</w:t>
      </w:r>
    </w:p>
    <w:p>
      <w:pPr>
        <w:pStyle w:val="BodyText"/>
        <w:ind w:left="0"/>
        <w:rPr>
          <w:rFonts w:ascii="Arial"/>
          <w:b/>
        </w:rPr>
      </w:pPr>
    </w:p>
    <w:p>
      <w:pPr>
        <w:pStyle w:val="Heading2"/>
        <w:spacing w:before="1"/>
        <w:ind w:left="372"/>
      </w:pPr>
      <w:r>
        <w:rPr/>
        <w:t>Del</w:t>
      </w:r>
      <w:r>
        <w:rPr>
          <w:spacing w:val="-9"/>
        </w:rPr>
        <w:t> </w:t>
      </w:r>
      <w:r>
        <w:rPr/>
        <w:t>testamento</w:t>
      </w:r>
      <w:r>
        <w:rPr>
          <w:spacing w:val="-8"/>
        </w:rPr>
        <w:t> </w:t>
      </w:r>
      <w:r>
        <w:rPr>
          <w:spacing w:val="-2"/>
        </w:rPr>
        <w:t>militar</w:t>
      </w:r>
    </w:p>
    <w:p>
      <w:pPr>
        <w:pStyle w:val="BodyText"/>
        <w:ind w:left="0"/>
        <w:rPr>
          <w:rFonts w:ascii="Arial"/>
          <w:b/>
        </w:rPr>
      </w:pPr>
    </w:p>
    <w:p>
      <w:pPr>
        <w:pStyle w:val="BodyText"/>
        <w:spacing w:before="1"/>
        <w:ind w:right="343"/>
        <w:jc w:val="both"/>
      </w:pPr>
      <w:r>
        <w:rPr>
          <w:rFonts w:ascii="Arial" w:hAnsi="Arial"/>
          <w:b/>
        </w:rPr>
        <w:t>Artículo 1560.- </w:t>
      </w:r>
      <w:r>
        <w:rPr/>
        <w:t>Si el militar o el asimilado del ejército hace su disposición en el momento de entrar en acción de guerra, o estando herido sobre el campo de batalla, bastará que declare su voluntad ante dos testigos,</w:t>
      </w:r>
      <w:r>
        <w:rPr>
          <w:spacing w:val="-3"/>
        </w:rPr>
        <w:t> </w:t>
      </w:r>
      <w:r>
        <w:rPr/>
        <w:t>o</w:t>
      </w:r>
      <w:r>
        <w:rPr>
          <w:spacing w:val="-1"/>
        </w:rPr>
        <w:t> </w:t>
      </w:r>
      <w:r>
        <w:rPr/>
        <w:t>que</w:t>
      </w:r>
      <w:r>
        <w:rPr>
          <w:spacing w:val="-3"/>
        </w:rPr>
        <w:t> </w:t>
      </w:r>
      <w:r>
        <w:rPr/>
        <w:t>entregue</w:t>
      </w:r>
      <w:r>
        <w:rPr>
          <w:spacing w:val="-2"/>
        </w:rPr>
        <w:t> </w:t>
      </w:r>
      <w:r>
        <w:rPr/>
        <w:t>a</w:t>
      </w:r>
      <w:r>
        <w:rPr>
          <w:spacing w:val="-1"/>
        </w:rPr>
        <w:t> </w:t>
      </w:r>
      <w:r>
        <w:rPr/>
        <w:t>los</w:t>
      </w:r>
      <w:r>
        <w:rPr>
          <w:spacing w:val="-2"/>
        </w:rPr>
        <w:t> </w:t>
      </w:r>
      <w:r>
        <w:rPr/>
        <w:t>mismos</w:t>
      </w:r>
      <w:r>
        <w:rPr>
          <w:spacing w:val="-2"/>
        </w:rPr>
        <w:t> </w:t>
      </w:r>
      <w:r>
        <w:rPr/>
        <w:t>el</w:t>
      </w:r>
      <w:r>
        <w:rPr>
          <w:spacing w:val="-4"/>
        </w:rPr>
        <w:t> </w:t>
      </w:r>
      <w:r>
        <w:rPr/>
        <w:t>pliego</w:t>
      </w:r>
      <w:r>
        <w:rPr>
          <w:spacing w:val="-3"/>
        </w:rPr>
        <w:t> </w:t>
      </w:r>
      <w:r>
        <w:rPr/>
        <w:t>cerrado</w:t>
      </w:r>
      <w:r>
        <w:rPr>
          <w:spacing w:val="-3"/>
        </w:rPr>
        <w:t> </w:t>
      </w:r>
      <w:r>
        <w:rPr/>
        <w:t>que</w:t>
      </w:r>
      <w:r>
        <w:rPr>
          <w:spacing w:val="-3"/>
        </w:rPr>
        <w:t> </w:t>
      </w:r>
      <w:r>
        <w:rPr/>
        <w:t>contenga</w:t>
      </w:r>
      <w:r>
        <w:rPr>
          <w:spacing w:val="-1"/>
        </w:rPr>
        <w:t> </w:t>
      </w:r>
      <w:r>
        <w:rPr/>
        <w:t>su</w:t>
      </w:r>
      <w:r>
        <w:rPr>
          <w:spacing w:val="-3"/>
        </w:rPr>
        <w:t> </w:t>
      </w:r>
      <w:r>
        <w:rPr/>
        <w:t>última</w:t>
      </w:r>
      <w:r>
        <w:rPr>
          <w:spacing w:val="-1"/>
        </w:rPr>
        <w:t> </w:t>
      </w:r>
      <w:r>
        <w:rPr/>
        <w:t>disposición,</w:t>
      </w:r>
      <w:r>
        <w:rPr>
          <w:spacing w:val="-3"/>
        </w:rPr>
        <w:t> </w:t>
      </w:r>
      <w:r>
        <w:rPr/>
        <w:t>firmada</w:t>
      </w:r>
      <w:r>
        <w:rPr>
          <w:spacing w:val="-2"/>
        </w:rPr>
        <w:t> </w:t>
      </w:r>
      <w:r>
        <w:rPr/>
        <w:t>de</w:t>
      </w:r>
      <w:r>
        <w:rPr>
          <w:spacing w:val="-4"/>
        </w:rPr>
        <w:t> </w:t>
      </w:r>
      <w:r>
        <w:rPr/>
        <w:t>su puño y letra.</w:t>
      </w:r>
    </w:p>
    <w:p>
      <w:pPr>
        <w:pStyle w:val="BodyText"/>
        <w:ind w:left="0"/>
      </w:pPr>
    </w:p>
    <w:p>
      <w:pPr>
        <w:pStyle w:val="BodyText"/>
        <w:ind w:right="345"/>
        <w:jc w:val="both"/>
      </w:pPr>
      <w:r>
        <w:rPr>
          <w:rFonts w:ascii="Arial" w:hAnsi="Arial"/>
          <w:b/>
        </w:rPr>
        <w:t>Artículo 1561.- </w:t>
      </w:r>
      <w:r>
        <w:rPr/>
        <w:t>Lo dispuesto en el artículo anterior se observará, en su caso, respecto de los prisioneros de guerra.</w:t>
      </w:r>
    </w:p>
    <w:p>
      <w:pPr>
        <w:pStyle w:val="BodyText"/>
        <w:spacing w:before="229"/>
        <w:ind w:right="344"/>
        <w:jc w:val="both"/>
      </w:pPr>
      <w:r>
        <w:rPr>
          <w:rFonts w:ascii="Arial" w:hAnsi="Arial"/>
          <w:b/>
        </w:rPr>
        <w:t>Artículo 1562.- </w:t>
      </w:r>
      <w:r>
        <w:rPr/>
        <w:t>Los testamentos otorgados por escrito, conforme a este Capítulo, deberán ser</w:t>
      </w:r>
      <w:r>
        <w:rPr>
          <w:spacing w:val="40"/>
        </w:rPr>
        <w:t> </w:t>
      </w:r>
      <w:r>
        <w:rPr/>
        <w:t>entregados luego que muera el testador, por aquél en cuyo poder hubieren quedado, al Jefe de la corporación, quien lo remitirá al Ministro de la Guerra y éste a la autoridad judicial competente.</w:t>
      </w:r>
    </w:p>
    <w:p>
      <w:pPr>
        <w:pStyle w:val="BodyText"/>
        <w:spacing w:before="1"/>
        <w:ind w:left="0"/>
      </w:pPr>
    </w:p>
    <w:p>
      <w:pPr>
        <w:pStyle w:val="BodyText"/>
        <w:ind w:right="345"/>
        <w:jc w:val="both"/>
      </w:pPr>
      <w:r>
        <w:rPr>
          <w:rFonts w:ascii="Arial" w:hAnsi="Arial"/>
          <w:b/>
        </w:rPr>
        <w:t>Artículo 1563.- </w:t>
      </w:r>
      <w:r>
        <w:rPr/>
        <w:t>Si el testamento hubiere sido otorgado de palabra, los testigos instruirán de él desde luego al Jefe de la corporación, quien dará parte en el acto al Ministro de la guerra, y éste a la autoridad judicial competente, a fin de que proceda, teniendo en cuenta lo dispuesto en los artículos del 1552 al </w:t>
      </w:r>
      <w:r>
        <w:rPr>
          <w:spacing w:val="-2"/>
        </w:rPr>
        <w:t>1559.</w:t>
      </w:r>
    </w:p>
    <w:p>
      <w:pPr>
        <w:pStyle w:val="BodyText"/>
        <w:ind w:left="0"/>
      </w:pPr>
    </w:p>
    <w:p>
      <w:pPr>
        <w:pStyle w:val="BodyText"/>
        <w:spacing w:before="1"/>
        <w:ind w:left="0"/>
      </w:pPr>
    </w:p>
    <w:p>
      <w:pPr>
        <w:pStyle w:val="Heading1"/>
        <w:ind w:left="370"/>
      </w:pPr>
      <w:r>
        <w:rPr/>
        <w:t>CAPITULO</w:t>
      </w:r>
      <w:r>
        <w:rPr>
          <w:spacing w:val="-10"/>
        </w:rPr>
        <w:t> </w:t>
      </w:r>
      <w:r>
        <w:rPr>
          <w:spacing w:val="-5"/>
        </w:rPr>
        <w:t>VII</w:t>
      </w:r>
    </w:p>
    <w:p>
      <w:pPr>
        <w:pStyle w:val="Heading2"/>
        <w:spacing w:before="228"/>
      </w:pPr>
      <w:r>
        <w:rPr/>
        <w:t>Del</w:t>
      </w:r>
      <w:r>
        <w:rPr>
          <w:spacing w:val="-9"/>
        </w:rPr>
        <w:t> </w:t>
      </w:r>
      <w:r>
        <w:rPr/>
        <w:t>testamento</w:t>
      </w:r>
      <w:r>
        <w:rPr>
          <w:spacing w:val="-8"/>
        </w:rPr>
        <w:t> </w:t>
      </w:r>
      <w:r>
        <w:rPr>
          <w:spacing w:val="-2"/>
        </w:rPr>
        <w:t>marítimo</w:t>
      </w:r>
    </w:p>
    <w:p>
      <w:pPr>
        <w:pStyle w:val="Heading2"/>
        <w:spacing w:after="0"/>
        <w:sectPr>
          <w:pgSz w:w="12240" w:h="15840"/>
          <w:pgMar w:header="15" w:footer="730" w:top="1680" w:bottom="920" w:left="1080" w:right="1080"/>
        </w:sectPr>
      </w:pPr>
    </w:p>
    <w:p>
      <w:pPr>
        <w:pStyle w:val="BodyText"/>
        <w:spacing w:before="52"/>
        <w:ind w:right="343"/>
        <w:jc w:val="both"/>
      </w:pPr>
      <w:r>
        <w:rPr>
          <w:rFonts w:ascii="Arial" w:hAnsi="Arial"/>
          <w:b/>
        </w:rPr>
        <w:t>Artículo 1564.- </w:t>
      </w:r>
      <w:r>
        <w:rPr/>
        <w:t>Los que se encuentren en alta mar, a bordo de navíos de la marina nacional, sean de guerra o mercantes, pueden testar sujetándose a las prescripciones siguientes.</w:t>
      </w:r>
    </w:p>
    <w:p>
      <w:pPr>
        <w:pStyle w:val="BodyText"/>
        <w:spacing w:before="1"/>
        <w:ind w:left="0"/>
      </w:pPr>
    </w:p>
    <w:p>
      <w:pPr>
        <w:pStyle w:val="BodyText"/>
        <w:ind w:right="344"/>
        <w:jc w:val="both"/>
      </w:pPr>
      <w:r>
        <w:rPr>
          <w:rFonts w:ascii="Arial" w:hAnsi="Arial"/>
          <w:b/>
        </w:rPr>
        <w:t>Artículo 1565.- </w:t>
      </w:r>
      <w:r>
        <w:rPr/>
        <w:t>El testamento marítimo será escrito en presencia de dos testigos y del Capitán del navío; y será leído, datado y firmado, como se ha dicho en los artículos del 1493 al 1500; pero en todo caso deberán firmar el Capitán y los dos testigos.</w:t>
      </w:r>
    </w:p>
    <w:p>
      <w:pPr>
        <w:pStyle w:val="BodyText"/>
        <w:spacing w:before="229"/>
        <w:ind w:right="347"/>
        <w:jc w:val="both"/>
      </w:pPr>
      <w:r>
        <w:rPr>
          <w:rFonts w:ascii="Arial" w:hAnsi="Arial"/>
          <w:b/>
        </w:rPr>
        <w:t>Artículo 1566.- </w:t>
      </w:r>
      <w:r>
        <w:rPr/>
        <w:t>Si el Capitán hiciere su testamento, desempeñará sus veces el que deba sucederle en el </w:t>
      </w:r>
      <w:r>
        <w:rPr>
          <w:spacing w:val="-2"/>
        </w:rPr>
        <w:t>mando.</w:t>
      </w:r>
    </w:p>
    <w:p>
      <w:pPr>
        <w:pStyle w:val="BodyText"/>
        <w:spacing w:before="1"/>
        <w:ind w:left="0"/>
      </w:pPr>
    </w:p>
    <w:p>
      <w:pPr>
        <w:pStyle w:val="BodyText"/>
        <w:spacing w:before="1"/>
        <w:ind w:right="342"/>
        <w:jc w:val="both"/>
      </w:pPr>
      <w:r>
        <w:rPr>
          <w:rFonts w:ascii="Arial" w:hAnsi="Arial"/>
          <w:b/>
        </w:rPr>
        <w:t>Artículo 1567.- </w:t>
      </w:r>
      <w:r>
        <w:rPr/>
        <w:t>El testamento marítimo se hará por duplicado, y se conservará entre los papeles más importantes de la embarcación y de él se hará mención en su Diario.</w:t>
      </w:r>
    </w:p>
    <w:p>
      <w:pPr>
        <w:pStyle w:val="BodyText"/>
        <w:spacing w:before="229"/>
        <w:ind w:right="346"/>
        <w:jc w:val="both"/>
      </w:pPr>
      <w:r>
        <w:rPr>
          <w:rFonts w:ascii="Arial" w:hAnsi="Arial"/>
          <w:b/>
        </w:rPr>
        <w:t>Artículo 1568.- </w:t>
      </w:r>
      <w:r>
        <w:rPr/>
        <w:t>Si el buque arribare a un puerto en que haya Agente Diplomático, Cónsul o Vicecónsul mexicanos, el Capitán depositará en su poder uno de los ejemplares del testamento fechado y sellado, con una copia de la nota que debe constar en el Diario de la embarcación.</w:t>
      </w:r>
    </w:p>
    <w:p>
      <w:pPr>
        <w:pStyle w:val="BodyText"/>
        <w:spacing w:before="229"/>
        <w:ind w:right="346"/>
        <w:jc w:val="both"/>
      </w:pPr>
      <w:r>
        <w:rPr>
          <w:rFonts w:ascii="Arial" w:hAnsi="Arial"/>
          <w:b/>
        </w:rPr>
        <w:t>Artículo 1569.- </w:t>
      </w:r>
      <w:r>
        <w:rPr/>
        <w:t>Arribando ésta a territorio mexicano se entregará el otro ejemplar o ambos, si no se dejó alguno en otra parte, a la autoridad marítima del lugar, en la forma señalada en el artículo anterior.</w:t>
      </w:r>
    </w:p>
    <w:p>
      <w:pPr>
        <w:pStyle w:val="BodyText"/>
        <w:spacing w:before="1"/>
        <w:ind w:left="0"/>
      </w:pPr>
    </w:p>
    <w:p>
      <w:pPr>
        <w:pStyle w:val="BodyText"/>
        <w:spacing w:before="1"/>
        <w:ind w:right="346"/>
        <w:jc w:val="both"/>
      </w:pPr>
      <w:r>
        <w:rPr>
          <w:rFonts w:ascii="Arial" w:hAnsi="Arial"/>
          <w:b/>
        </w:rPr>
        <w:t>Artículo 1570.- </w:t>
      </w:r>
      <w:r>
        <w:rPr/>
        <w:t>En cualesquiera de los casos mencionados en los dos artículos precedentes, el capitán de la embarcación exigirá recibo de la entrega y lo citará por nota en el Diario.</w:t>
      </w:r>
    </w:p>
    <w:p>
      <w:pPr>
        <w:pStyle w:val="BodyText"/>
        <w:spacing w:before="229"/>
        <w:ind w:right="343"/>
        <w:jc w:val="both"/>
      </w:pPr>
      <w:r>
        <w:rPr>
          <w:rFonts w:ascii="Arial" w:hAnsi="Arial"/>
          <w:b/>
        </w:rPr>
        <w:t>Artículo 1571.- </w:t>
      </w:r>
      <w:r>
        <w:rPr/>
        <w:t>Los Agentes Diplomáticos, Cónsules o las autoridades marítimas levantarán, luego que reciban los ejemplares referidos, una acta de la entrega, y la remitirán con los citados ejemplares, a la posible brevedad, al Ministerio de Relaciones Exteriores, el cual hará publicar en los periódicos la noticia de la muerte del testador, para que los interesados promuevan la apertura del testamento.</w:t>
      </w:r>
    </w:p>
    <w:p>
      <w:pPr>
        <w:pStyle w:val="BodyText"/>
        <w:spacing w:before="2"/>
        <w:ind w:left="0"/>
      </w:pPr>
    </w:p>
    <w:p>
      <w:pPr>
        <w:pStyle w:val="BodyText"/>
        <w:ind w:right="343"/>
        <w:jc w:val="both"/>
      </w:pPr>
      <w:r>
        <w:rPr>
          <w:rFonts w:ascii="Arial" w:hAnsi="Arial"/>
          <w:b/>
        </w:rPr>
        <w:t>Artículo 1572.- </w:t>
      </w:r>
      <w:r>
        <w:rPr/>
        <w:t>El testamento marítimo solamente producirá efectos legales en el Estado de Hidalgo cuando fallezca el</w:t>
      </w:r>
      <w:r>
        <w:rPr>
          <w:spacing w:val="-1"/>
        </w:rPr>
        <w:t> </w:t>
      </w:r>
      <w:r>
        <w:rPr/>
        <w:t>testador en el</w:t>
      </w:r>
      <w:r>
        <w:rPr>
          <w:spacing w:val="-1"/>
        </w:rPr>
        <w:t> </w:t>
      </w:r>
      <w:r>
        <w:rPr/>
        <w:t>mar, o dentro de un mes</w:t>
      </w:r>
      <w:r>
        <w:rPr>
          <w:spacing w:val="-1"/>
        </w:rPr>
        <w:t> </w:t>
      </w:r>
      <w:r>
        <w:rPr/>
        <w:t>contado desde su desembarque en algún lugar donde conforme a la ley mexicana o a la extranjera, haya podido ratificar u otorgar de nuevo su última </w:t>
      </w:r>
      <w:r>
        <w:rPr>
          <w:spacing w:val="-2"/>
        </w:rPr>
        <w:t>disposición.</w:t>
      </w:r>
    </w:p>
    <w:p>
      <w:pPr>
        <w:pStyle w:val="BodyText"/>
        <w:spacing w:before="230"/>
        <w:ind w:right="342"/>
        <w:jc w:val="both"/>
      </w:pPr>
      <w:r>
        <w:rPr>
          <w:rFonts w:ascii="Arial" w:hAnsi="Arial"/>
          <w:b/>
        </w:rPr>
        <w:t>Artículo 1573.- </w:t>
      </w:r>
      <w:r>
        <w:rPr/>
        <w:t>Si el testador desembarca en un lugar donde no haya Agente Diplomático o Consular, y no</w:t>
      </w:r>
      <w:r>
        <w:rPr>
          <w:spacing w:val="-4"/>
        </w:rPr>
        <w:t> </w:t>
      </w:r>
      <w:r>
        <w:rPr/>
        <w:t>se</w:t>
      </w:r>
      <w:r>
        <w:rPr>
          <w:spacing w:val="-3"/>
        </w:rPr>
        <w:t> </w:t>
      </w:r>
      <w:r>
        <w:rPr/>
        <w:t>sabe</w:t>
      </w:r>
      <w:r>
        <w:rPr>
          <w:spacing w:val="-1"/>
        </w:rPr>
        <w:t> </w:t>
      </w:r>
      <w:r>
        <w:rPr/>
        <w:t>si</w:t>
      </w:r>
      <w:r>
        <w:rPr>
          <w:spacing w:val="-4"/>
        </w:rPr>
        <w:t> </w:t>
      </w:r>
      <w:r>
        <w:rPr/>
        <w:t>ha</w:t>
      </w:r>
      <w:r>
        <w:rPr>
          <w:spacing w:val="-1"/>
        </w:rPr>
        <w:t> </w:t>
      </w:r>
      <w:r>
        <w:rPr/>
        <w:t>muerto,</w:t>
      </w:r>
      <w:r>
        <w:rPr>
          <w:spacing w:val="-3"/>
        </w:rPr>
        <w:t> </w:t>
      </w:r>
      <w:r>
        <w:rPr/>
        <w:t>ni</w:t>
      </w:r>
      <w:r>
        <w:rPr>
          <w:spacing w:val="-2"/>
        </w:rPr>
        <w:t> </w:t>
      </w:r>
      <w:r>
        <w:rPr/>
        <w:t>la</w:t>
      </w:r>
      <w:r>
        <w:rPr>
          <w:spacing w:val="-1"/>
        </w:rPr>
        <w:t> </w:t>
      </w:r>
      <w:r>
        <w:rPr/>
        <w:t>fecha</w:t>
      </w:r>
      <w:r>
        <w:rPr>
          <w:spacing w:val="-1"/>
        </w:rPr>
        <w:t> </w:t>
      </w:r>
      <w:r>
        <w:rPr/>
        <w:t>del</w:t>
      </w:r>
      <w:r>
        <w:rPr>
          <w:spacing w:val="-2"/>
        </w:rPr>
        <w:t> </w:t>
      </w:r>
      <w:r>
        <w:rPr/>
        <w:t>fallecimiento,</w:t>
      </w:r>
      <w:r>
        <w:rPr>
          <w:spacing w:val="-1"/>
        </w:rPr>
        <w:t> </w:t>
      </w:r>
      <w:r>
        <w:rPr/>
        <w:t>se</w:t>
      </w:r>
      <w:r>
        <w:rPr>
          <w:spacing w:val="-3"/>
        </w:rPr>
        <w:t> </w:t>
      </w:r>
      <w:r>
        <w:rPr/>
        <w:t>procederá</w:t>
      </w:r>
      <w:r>
        <w:rPr>
          <w:spacing w:val="-3"/>
        </w:rPr>
        <w:t> </w:t>
      </w:r>
      <w:r>
        <w:rPr/>
        <w:t>conforme</w:t>
      </w:r>
      <w:r>
        <w:rPr>
          <w:spacing w:val="-1"/>
        </w:rPr>
        <w:t> </w:t>
      </w:r>
      <w:r>
        <w:rPr/>
        <w:t>a</w:t>
      </w:r>
      <w:r>
        <w:rPr>
          <w:spacing w:val="-1"/>
        </w:rPr>
        <w:t> </w:t>
      </w:r>
      <w:r>
        <w:rPr/>
        <w:t>lo</w:t>
      </w:r>
      <w:r>
        <w:rPr>
          <w:spacing w:val="-1"/>
        </w:rPr>
        <w:t> </w:t>
      </w:r>
      <w:r>
        <w:rPr/>
        <w:t>dispuesto</w:t>
      </w:r>
      <w:r>
        <w:rPr>
          <w:spacing w:val="-1"/>
        </w:rPr>
        <w:t> </w:t>
      </w:r>
      <w:r>
        <w:rPr/>
        <w:t>en</w:t>
      </w:r>
      <w:r>
        <w:rPr>
          <w:spacing w:val="-1"/>
        </w:rPr>
        <w:t> </w:t>
      </w:r>
      <w:r>
        <w:rPr/>
        <w:t>el</w:t>
      </w:r>
      <w:r>
        <w:rPr>
          <w:spacing w:val="-2"/>
        </w:rPr>
        <w:t> </w:t>
      </w:r>
      <w:r>
        <w:rPr/>
        <w:t>Título</w:t>
      </w:r>
      <w:r>
        <w:rPr>
          <w:spacing w:val="-1"/>
        </w:rPr>
        <w:t> </w:t>
      </w:r>
      <w:r>
        <w:rPr/>
        <w:t>XI del Libro Primero.</w:t>
      </w:r>
    </w:p>
    <w:p>
      <w:pPr>
        <w:pStyle w:val="BodyText"/>
        <w:ind w:left="0"/>
      </w:pPr>
    </w:p>
    <w:p>
      <w:pPr>
        <w:pStyle w:val="BodyText"/>
        <w:ind w:left="0"/>
      </w:pPr>
    </w:p>
    <w:p>
      <w:pPr>
        <w:pStyle w:val="Heading1"/>
      </w:pPr>
      <w:r>
        <w:rPr/>
        <w:t>CAPITULO</w:t>
      </w:r>
      <w:r>
        <w:rPr>
          <w:spacing w:val="-10"/>
        </w:rPr>
        <w:t> </w:t>
      </w:r>
      <w:r>
        <w:rPr>
          <w:spacing w:val="-4"/>
        </w:rPr>
        <w:t>VIII</w:t>
      </w:r>
    </w:p>
    <w:p>
      <w:pPr>
        <w:pStyle w:val="Heading2"/>
        <w:spacing w:before="228"/>
      </w:pPr>
      <w:r>
        <w:rPr/>
        <w:t>Del</w:t>
      </w:r>
      <w:r>
        <w:rPr>
          <w:spacing w:val="-6"/>
        </w:rPr>
        <w:t> </w:t>
      </w:r>
      <w:r>
        <w:rPr/>
        <w:t>Testamento</w:t>
      </w:r>
      <w:r>
        <w:rPr>
          <w:spacing w:val="-5"/>
        </w:rPr>
        <w:t> </w:t>
      </w:r>
      <w:r>
        <w:rPr/>
        <w:t>hecho</w:t>
      </w:r>
      <w:r>
        <w:rPr>
          <w:spacing w:val="-3"/>
        </w:rPr>
        <w:t> </w:t>
      </w:r>
      <w:r>
        <w:rPr/>
        <w:t>en</w:t>
      </w:r>
      <w:r>
        <w:rPr>
          <w:spacing w:val="-3"/>
        </w:rPr>
        <w:t> </w:t>
      </w:r>
      <w:r>
        <w:rPr/>
        <w:t>País</w:t>
      </w:r>
      <w:r>
        <w:rPr>
          <w:spacing w:val="-5"/>
        </w:rPr>
        <w:t> </w:t>
      </w:r>
      <w:r>
        <w:rPr>
          <w:spacing w:val="-2"/>
        </w:rPr>
        <w:t>Extranjero</w:t>
      </w:r>
    </w:p>
    <w:p>
      <w:pPr>
        <w:pStyle w:val="BodyText"/>
        <w:spacing w:before="1"/>
        <w:ind w:left="0"/>
        <w:rPr>
          <w:rFonts w:ascii="Arial"/>
          <w:b/>
        </w:rPr>
      </w:pPr>
    </w:p>
    <w:p>
      <w:pPr>
        <w:pStyle w:val="BodyText"/>
        <w:ind w:right="346"/>
        <w:jc w:val="both"/>
      </w:pPr>
      <w:r>
        <w:rPr>
          <w:rFonts w:ascii="Arial" w:hAnsi="Arial"/>
          <w:b/>
        </w:rPr>
        <w:t>Artículo 1574.- </w:t>
      </w:r>
      <w:r>
        <w:rPr/>
        <w:t>Los testamentos hechos en país extranjero, producirán efecto en el Estado de Hidalgo, cuando hayan sido formulados de acuerdo con las leyes del país en que se otorgaron.</w:t>
      </w:r>
    </w:p>
    <w:p>
      <w:pPr>
        <w:pStyle w:val="BodyText"/>
        <w:spacing w:before="1"/>
        <w:ind w:left="0"/>
      </w:pPr>
    </w:p>
    <w:p>
      <w:pPr>
        <w:pStyle w:val="BodyText"/>
        <w:ind w:right="343"/>
        <w:jc w:val="both"/>
      </w:pPr>
      <w:r>
        <w:rPr>
          <w:rFonts w:ascii="Arial" w:hAnsi="Arial"/>
          <w:b/>
        </w:rPr>
        <w:t>Artículo 1575.- </w:t>
      </w:r>
      <w:r>
        <w:rPr/>
        <w:t>Los Secretarios de Legación, los Cónsules y los Vicecónsules mexicanos, podrán hacer las veces de Notarios o de Encargados del Registro, en el otorgamiento de los testamentos de los nacionales en el extranjero, en los casos en que las disposiciones testamentarias deban tener su ejecución en el Estado de Hidalgo.</w:t>
      </w:r>
    </w:p>
    <w:p>
      <w:pPr>
        <w:pStyle w:val="BodyText"/>
        <w:ind w:left="0"/>
      </w:pPr>
    </w:p>
    <w:p>
      <w:pPr>
        <w:pStyle w:val="BodyText"/>
        <w:spacing w:before="1"/>
        <w:ind w:right="344"/>
        <w:jc w:val="both"/>
      </w:pPr>
      <w:r>
        <w:rPr>
          <w:rFonts w:ascii="Arial" w:hAnsi="Arial"/>
          <w:b/>
        </w:rPr>
        <w:t>Artículo 1576.- </w:t>
      </w:r>
      <w:r>
        <w:rPr/>
        <w:t>Los funcionarios mencionados remitirán copia autorizada de los testamentos que ante ellos se hubieren otorgado, al Ministerio de Relaciones Exteriores, para los efectos prevenidos en el artículo 1571.</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1577.- </w:t>
      </w:r>
      <w:r>
        <w:rPr/>
        <w:t>Si el testamento fuere ológrafo, el funcionario que intervenga en su depósito lo remitirá por conducto de la Secretaría de Relaciones, en el término de diez días, al encargado del Registro Público del domicilio que, dentro del Estado de Hidalgo señale el testador.</w:t>
      </w:r>
    </w:p>
    <w:p>
      <w:pPr>
        <w:pStyle w:val="BodyText"/>
        <w:spacing w:before="1"/>
        <w:ind w:left="0"/>
      </w:pPr>
    </w:p>
    <w:p>
      <w:pPr>
        <w:pStyle w:val="BodyText"/>
        <w:spacing w:before="1"/>
        <w:ind w:right="345"/>
        <w:jc w:val="both"/>
      </w:pPr>
      <w:r>
        <w:rPr>
          <w:rFonts w:ascii="Arial" w:hAnsi="Arial"/>
          <w:b/>
        </w:rPr>
        <w:t>Artículo 1578.- </w:t>
      </w:r>
      <w:r>
        <w:rPr/>
        <w:t>Si el testamento fuere confiado a la guarda del Secretario de Legación, Cónsul o Vicecónsul, hará mención de esa circunstancia y dará recibo de la entrega.</w:t>
      </w:r>
    </w:p>
    <w:p>
      <w:pPr>
        <w:pStyle w:val="BodyText"/>
        <w:spacing w:before="228"/>
        <w:ind w:right="345"/>
        <w:jc w:val="both"/>
      </w:pPr>
      <w:r>
        <w:rPr>
          <w:rFonts w:ascii="Arial" w:hAnsi="Arial"/>
          <w:b/>
        </w:rPr>
        <w:t>Artículo 1579.- </w:t>
      </w:r>
      <w:r>
        <w:rPr/>
        <w:t>El</w:t>
      </w:r>
      <w:r>
        <w:rPr>
          <w:spacing w:val="-1"/>
        </w:rPr>
        <w:t> </w:t>
      </w:r>
      <w:r>
        <w:rPr/>
        <w:t>papel en que se</w:t>
      </w:r>
      <w:r>
        <w:rPr>
          <w:spacing w:val="-1"/>
        </w:rPr>
        <w:t> </w:t>
      </w:r>
      <w:r>
        <w:rPr/>
        <w:t>extiendan los testamentos otorgados ante los Agentes Diplomáticos o Consulares, llevará el sello de la Legación o Consulado respectivo.</w:t>
      </w:r>
    </w:p>
    <w:p>
      <w:pPr>
        <w:pStyle w:val="BodyText"/>
        <w:ind w:left="0"/>
      </w:pPr>
    </w:p>
    <w:p>
      <w:pPr>
        <w:pStyle w:val="BodyText"/>
        <w:spacing w:before="2"/>
        <w:ind w:left="0"/>
      </w:pPr>
    </w:p>
    <w:p>
      <w:pPr>
        <w:spacing w:before="1"/>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CUARTO</w:t>
      </w:r>
    </w:p>
    <w:p>
      <w:pPr>
        <w:spacing w:before="228"/>
        <w:ind w:left="370" w:right="371"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4"/>
          <w:sz w:val="20"/>
        </w:rPr>
        <w:t> </w:t>
      </w:r>
      <w:r>
        <w:rPr>
          <w:rFonts w:ascii="Arial"/>
          <w:b/>
          <w:sz w:val="20"/>
        </w:rPr>
        <w:t>SUCESION</w:t>
      </w:r>
      <w:r>
        <w:rPr>
          <w:rFonts w:ascii="Arial"/>
          <w:b/>
          <w:spacing w:val="-4"/>
          <w:sz w:val="20"/>
        </w:rPr>
        <w:t> </w:t>
      </w:r>
      <w:r>
        <w:rPr>
          <w:rFonts w:ascii="Arial"/>
          <w:b/>
          <w:spacing w:val="-2"/>
          <w:sz w:val="20"/>
        </w:rPr>
        <w:t>LEGITIMA</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line="480" w:lineRule="auto" w:before="229"/>
        <w:ind w:left="338" w:right="3843" w:firstLine="3514"/>
        <w:jc w:val="left"/>
        <w:rPr>
          <w:sz w:val="20"/>
        </w:rPr>
      </w:pPr>
      <w:r>
        <w:rPr>
          <w:rFonts w:ascii="Arial" w:hAnsi="Arial"/>
          <w:b/>
          <w:sz w:val="20"/>
        </w:rPr>
        <w:t>Disposiciones</w:t>
      </w:r>
      <w:r>
        <w:rPr>
          <w:rFonts w:ascii="Arial" w:hAnsi="Arial"/>
          <w:b/>
          <w:spacing w:val="-14"/>
          <w:sz w:val="20"/>
        </w:rPr>
        <w:t> </w:t>
      </w:r>
      <w:r>
        <w:rPr>
          <w:rFonts w:ascii="Arial" w:hAnsi="Arial"/>
          <w:b/>
          <w:sz w:val="20"/>
        </w:rPr>
        <w:t>Generales Artículo 1580.- </w:t>
      </w:r>
      <w:r>
        <w:rPr>
          <w:sz w:val="20"/>
        </w:rPr>
        <w:t>La herencia legítima se abre:</w:t>
      </w:r>
    </w:p>
    <w:p>
      <w:pPr>
        <w:pStyle w:val="BodyText"/>
        <w:spacing w:line="477" w:lineRule="auto" w:before="1"/>
        <w:ind w:right="2918"/>
        <w:jc w:val="both"/>
      </w:pPr>
      <w:r>
        <w:rPr/>
        <w:t>I.-</w:t>
      </w:r>
      <w:r>
        <w:rPr>
          <w:spacing w:val="-3"/>
        </w:rPr>
        <w:t> </w:t>
      </w:r>
      <w:r>
        <w:rPr/>
        <w:t>Cuando</w:t>
      </w:r>
      <w:r>
        <w:rPr>
          <w:spacing w:val="-3"/>
        </w:rPr>
        <w:t> </w:t>
      </w:r>
      <w:r>
        <w:rPr/>
        <w:t>no</w:t>
      </w:r>
      <w:r>
        <w:rPr>
          <w:spacing w:val="-3"/>
        </w:rPr>
        <w:t> </w:t>
      </w:r>
      <w:r>
        <w:rPr/>
        <w:t>hay</w:t>
      </w:r>
      <w:r>
        <w:rPr>
          <w:spacing w:val="-3"/>
        </w:rPr>
        <w:t> </w:t>
      </w:r>
      <w:r>
        <w:rPr/>
        <w:t>testamento,</w:t>
      </w:r>
      <w:r>
        <w:rPr>
          <w:spacing w:val="-2"/>
        </w:rPr>
        <w:t> </w:t>
      </w:r>
      <w:r>
        <w:rPr/>
        <w:t>o</w:t>
      </w:r>
      <w:r>
        <w:rPr>
          <w:spacing w:val="-4"/>
        </w:rPr>
        <w:t> </w:t>
      </w:r>
      <w:r>
        <w:rPr/>
        <w:t>el</w:t>
      </w:r>
      <w:r>
        <w:rPr>
          <w:spacing w:val="-5"/>
        </w:rPr>
        <w:t> </w:t>
      </w:r>
      <w:r>
        <w:rPr/>
        <w:t>que</w:t>
      </w:r>
      <w:r>
        <w:rPr>
          <w:spacing w:val="-4"/>
        </w:rPr>
        <w:t> </w:t>
      </w:r>
      <w:r>
        <w:rPr/>
        <w:t>se</w:t>
      </w:r>
      <w:r>
        <w:rPr>
          <w:spacing w:val="-4"/>
        </w:rPr>
        <w:t> </w:t>
      </w:r>
      <w:r>
        <w:rPr/>
        <w:t>otorgó</w:t>
      </w:r>
      <w:r>
        <w:rPr>
          <w:spacing w:val="-2"/>
        </w:rPr>
        <w:t> </w:t>
      </w:r>
      <w:r>
        <w:rPr/>
        <w:t>es</w:t>
      </w:r>
      <w:r>
        <w:rPr>
          <w:spacing w:val="-3"/>
        </w:rPr>
        <w:t> </w:t>
      </w:r>
      <w:r>
        <w:rPr/>
        <w:t>nulo</w:t>
      </w:r>
      <w:r>
        <w:rPr>
          <w:spacing w:val="-2"/>
        </w:rPr>
        <w:t> </w:t>
      </w:r>
      <w:r>
        <w:rPr/>
        <w:t>o</w:t>
      </w:r>
      <w:r>
        <w:rPr>
          <w:spacing w:val="-4"/>
        </w:rPr>
        <w:t> </w:t>
      </w:r>
      <w:r>
        <w:rPr/>
        <w:t>perdió</w:t>
      </w:r>
      <w:r>
        <w:rPr>
          <w:spacing w:val="-4"/>
        </w:rPr>
        <w:t> </w:t>
      </w:r>
      <w:r>
        <w:rPr/>
        <w:t>su</w:t>
      </w:r>
      <w:r>
        <w:rPr>
          <w:spacing w:val="-4"/>
        </w:rPr>
        <w:t> </w:t>
      </w:r>
      <w:r>
        <w:rPr/>
        <w:t>validez; II.- Cuando el testador no dispuso de todos sus bienes;</w:t>
      </w:r>
    </w:p>
    <w:p>
      <w:pPr>
        <w:pStyle w:val="BodyText"/>
        <w:spacing w:before="5"/>
        <w:jc w:val="both"/>
      </w:pPr>
      <w:r>
        <w:rPr/>
        <w:t>III.-</w:t>
      </w:r>
      <w:r>
        <w:rPr>
          <w:spacing w:val="-6"/>
        </w:rPr>
        <w:t> </w:t>
      </w:r>
      <w:r>
        <w:rPr/>
        <w:t>Cuando</w:t>
      </w:r>
      <w:r>
        <w:rPr>
          <w:spacing w:val="-6"/>
        </w:rPr>
        <w:t> </w:t>
      </w:r>
      <w:r>
        <w:rPr/>
        <w:t>no</w:t>
      </w:r>
      <w:r>
        <w:rPr>
          <w:spacing w:val="-7"/>
        </w:rPr>
        <w:t> </w:t>
      </w:r>
      <w:r>
        <w:rPr/>
        <w:t>se</w:t>
      </w:r>
      <w:r>
        <w:rPr>
          <w:spacing w:val="-5"/>
        </w:rPr>
        <w:t> </w:t>
      </w:r>
      <w:r>
        <w:rPr/>
        <w:t>cumpla</w:t>
      </w:r>
      <w:r>
        <w:rPr>
          <w:spacing w:val="-6"/>
        </w:rPr>
        <w:t> </w:t>
      </w:r>
      <w:r>
        <w:rPr/>
        <w:t>la</w:t>
      </w:r>
      <w:r>
        <w:rPr>
          <w:spacing w:val="-6"/>
        </w:rPr>
        <w:t> </w:t>
      </w:r>
      <w:r>
        <w:rPr/>
        <w:t>condición</w:t>
      </w:r>
      <w:r>
        <w:rPr>
          <w:spacing w:val="-7"/>
        </w:rPr>
        <w:t> </w:t>
      </w:r>
      <w:r>
        <w:rPr/>
        <w:t>impuesta</w:t>
      </w:r>
      <w:r>
        <w:rPr>
          <w:spacing w:val="-8"/>
        </w:rPr>
        <w:t> </w:t>
      </w:r>
      <w:r>
        <w:rPr/>
        <w:t>al</w:t>
      </w:r>
      <w:r>
        <w:rPr>
          <w:spacing w:val="-8"/>
        </w:rPr>
        <w:t> </w:t>
      </w:r>
      <w:r>
        <w:rPr>
          <w:spacing w:val="-2"/>
        </w:rPr>
        <w:t>heredero;</w:t>
      </w:r>
    </w:p>
    <w:p>
      <w:pPr>
        <w:pStyle w:val="BodyText"/>
        <w:ind w:left="0"/>
      </w:pPr>
    </w:p>
    <w:p>
      <w:pPr>
        <w:pStyle w:val="BodyText"/>
        <w:spacing w:before="1"/>
        <w:ind w:right="349"/>
        <w:jc w:val="both"/>
      </w:pPr>
      <w:r>
        <w:rPr/>
        <w:t>IV.- Cuando el heredero muere antes del testador, repudia la herencia o es incapaz de heredar, si no se ha nombrado substituto.</w:t>
      </w:r>
    </w:p>
    <w:p>
      <w:pPr>
        <w:pStyle w:val="BodyText"/>
        <w:spacing w:before="228"/>
        <w:ind w:right="344"/>
        <w:jc w:val="both"/>
      </w:pPr>
      <w:r>
        <w:rPr>
          <w:rFonts w:ascii="Arial" w:hAnsi="Arial"/>
          <w:b/>
        </w:rPr>
        <w:t>Artículo 1581.- </w:t>
      </w:r>
      <w:r>
        <w:rPr/>
        <w:t>Cuando siendo válido el testamento no deba subsistir la institución de heredero, subsistirán, sin embargo, las demás disposiciones hechas en él, y la sucesión legítima sólo comprenderá los bienes que debían corresponder al heredero instituido.</w:t>
      </w:r>
    </w:p>
    <w:p>
      <w:pPr>
        <w:pStyle w:val="BodyText"/>
        <w:spacing w:before="230"/>
        <w:ind w:right="347"/>
        <w:jc w:val="both"/>
      </w:pPr>
      <w:r>
        <w:rPr>
          <w:rFonts w:ascii="Arial" w:hAnsi="Arial"/>
          <w:b/>
        </w:rPr>
        <w:t>Artículo 1582.- </w:t>
      </w:r>
      <w:r>
        <w:rPr/>
        <w:t>Si el testador dispone legalmente sólo de una parte de sus bienes el resto de ellos forma la sucesión legítima.</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1583.-</w:t>
      </w:r>
      <w:r>
        <w:rPr>
          <w:rFonts w:ascii="Arial" w:hAnsi="Arial"/>
          <w:b/>
          <w:spacing w:val="-7"/>
          <w:sz w:val="20"/>
        </w:rPr>
        <w:t> </w:t>
      </w:r>
      <w:r>
        <w:rPr>
          <w:sz w:val="20"/>
        </w:rPr>
        <w:t>Tienen</w:t>
      </w:r>
      <w:r>
        <w:rPr>
          <w:spacing w:val="-6"/>
          <w:sz w:val="20"/>
        </w:rPr>
        <w:t> </w:t>
      </w:r>
      <w:r>
        <w:rPr>
          <w:sz w:val="20"/>
        </w:rPr>
        <w:t>derecho</w:t>
      </w:r>
      <w:r>
        <w:rPr>
          <w:spacing w:val="-8"/>
          <w:sz w:val="20"/>
        </w:rPr>
        <w:t> </w:t>
      </w:r>
      <w:r>
        <w:rPr>
          <w:sz w:val="20"/>
        </w:rPr>
        <w:t>a</w:t>
      </w:r>
      <w:r>
        <w:rPr>
          <w:spacing w:val="-6"/>
          <w:sz w:val="20"/>
        </w:rPr>
        <w:t> </w:t>
      </w:r>
      <w:r>
        <w:rPr>
          <w:sz w:val="20"/>
        </w:rPr>
        <w:t>heredar</w:t>
      </w:r>
      <w:r>
        <w:rPr>
          <w:spacing w:val="-7"/>
          <w:sz w:val="20"/>
        </w:rPr>
        <w:t> </w:t>
      </w:r>
      <w:r>
        <w:rPr>
          <w:sz w:val="20"/>
        </w:rPr>
        <w:t>por</w:t>
      </w:r>
      <w:r>
        <w:rPr>
          <w:spacing w:val="-6"/>
          <w:sz w:val="20"/>
        </w:rPr>
        <w:t> </w:t>
      </w:r>
      <w:r>
        <w:rPr>
          <w:sz w:val="20"/>
        </w:rPr>
        <w:t>sucesión</w:t>
      </w:r>
      <w:r>
        <w:rPr>
          <w:spacing w:val="-8"/>
          <w:sz w:val="20"/>
        </w:rPr>
        <w:t> </w:t>
      </w:r>
      <w:r>
        <w:rPr>
          <w:spacing w:val="-2"/>
          <w:sz w:val="20"/>
        </w:rPr>
        <w:t>legítima:</w:t>
      </w:r>
    </w:p>
    <w:p>
      <w:pPr>
        <w:pStyle w:val="BodyText"/>
        <w:spacing w:before="228"/>
        <w:ind w:right="346"/>
        <w:jc w:val="both"/>
      </w:pPr>
      <w:r>
        <w:rPr>
          <w:rFonts w:ascii="Arial" w:hAnsi="Arial"/>
          <w:b/>
        </w:rPr>
        <w:t>I.-</w:t>
      </w:r>
      <w:r>
        <w:rPr>
          <w:rFonts w:ascii="Arial" w:hAnsi="Arial"/>
          <w:b/>
          <w:spacing w:val="-2"/>
        </w:rPr>
        <w:t> </w:t>
      </w:r>
      <w:r>
        <w:rPr/>
        <w:t>Los</w:t>
      </w:r>
      <w:r>
        <w:rPr>
          <w:spacing w:val="-2"/>
        </w:rPr>
        <w:t> </w:t>
      </w:r>
      <w:r>
        <w:rPr/>
        <w:t>descendientes,</w:t>
      </w:r>
      <w:r>
        <w:rPr>
          <w:spacing w:val="-3"/>
        </w:rPr>
        <w:t> </w:t>
      </w:r>
      <w:r>
        <w:rPr/>
        <w:t>cónyuge,</w:t>
      </w:r>
      <w:r>
        <w:rPr>
          <w:spacing w:val="-1"/>
        </w:rPr>
        <w:t> </w:t>
      </w:r>
      <w:r>
        <w:rPr/>
        <w:t>ascendientes,</w:t>
      </w:r>
      <w:r>
        <w:rPr>
          <w:spacing w:val="-3"/>
        </w:rPr>
        <w:t> </w:t>
      </w:r>
      <w:r>
        <w:rPr/>
        <w:t>parientes</w:t>
      </w:r>
      <w:r>
        <w:rPr>
          <w:spacing w:val="-2"/>
        </w:rPr>
        <w:t> </w:t>
      </w:r>
      <w:r>
        <w:rPr/>
        <w:t>colaterales</w:t>
      </w:r>
      <w:r>
        <w:rPr>
          <w:spacing w:val="-2"/>
        </w:rPr>
        <w:t> </w:t>
      </w:r>
      <w:r>
        <w:rPr/>
        <w:t>dentro</w:t>
      </w:r>
      <w:r>
        <w:rPr>
          <w:spacing w:val="-3"/>
        </w:rPr>
        <w:t> </w:t>
      </w:r>
      <w:r>
        <w:rPr/>
        <w:t>del</w:t>
      </w:r>
      <w:r>
        <w:rPr>
          <w:spacing w:val="-2"/>
        </w:rPr>
        <w:t> </w:t>
      </w:r>
      <w:r>
        <w:rPr/>
        <w:t>cuarto</w:t>
      </w:r>
      <w:r>
        <w:rPr>
          <w:spacing w:val="-1"/>
        </w:rPr>
        <w:t> </w:t>
      </w:r>
      <w:r>
        <w:rPr/>
        <w:t>grado,</w:t>
      </w:r>
      <w:r>
        <w:rPr>
          <w:spacing w:val="-3"/>
        </w:rPr>
        <w:t> </w:t>
      </w:r>
      <w:r>
        <w:rPr/>
        <w:t>la</w:t>
      </w:r>
      <w:r>
        <w:rPr>
          <w:spacing w:val="-3"/>
        </w:rPr>
        <w:t> </w:t>
      </w:r>
      <w:r>
        <w:rPr/>
        <w:t>concubina o</w:t>
      </w:r>
      <w:r>
        <w:rPr>
          <w:spacing w:val="-2"/>
        </w:rPr>
        <w:t> </w:t>
      </w:r>
      <w:r>
        <w:rPr/>
        <w:t>el</w:t>
      </w:r>
      <w:r>
        <w:rPr>
          <w:spacing w:val="-3"/>
        </w:rPr>
        <w:t> </w:t>
      </w:r>
      <w:r>
        <w:rPr/>
        <w:t>concubinario,</w:t>
      </w:r>
      <w:r>
        <w:rPr>
          <w:spacing w:val="-2"/>
        </w:rPr>
        <w:t> </w:t>
      </w:r>
      <w:r>
        <w:rPr/>
        <w:t>éstos</w:t>
      </w:r>
      <w:r>
        <w:rPr>
          <w:spacing w:val="-1"/>
        </w:rPr>
        <w:t> </w:t>
      </w:r>
      <w:r>
        <w:rPr/>
        <w:t>últimos</w:t>
      </w:r>
      <w:r>
        <w:rPr>
          <w:spacing w:val="-1"/>
        </w:rPr>
        <w:t> </w:t>
      </w:r>
      <w:r>
        <w:rPr/>
        <w:t>si</w:t>
      </w:r>
      <w:r>
        <w:rPr>
          <w:spacing w:val="-3"/>
        </w:rPr>
        <w:t> </w:t>
      </w:r>
      <w:r>
        <w:rPr/>
        <w:t>satisfacen</w:t>
      </w:r>
      <w:r>
        <w:rPr>
          <w:spacing w:val="-2"/>
        </w:rPr>
        <w:t> </w:t>
      </w:r>
      <w:r>
        <w:rPr/>
        <w:t>los</w:t>
      </w:r>
      <w:r>
        <w:rPr>
          <w:spacing w:val="-1"/>
        </w:rPr>
        <w:t> </w:t>
      </w:r>
      <w:r>
        <w:rPr/>
        <w:t>requisitos</w:t>
      </w:r>
      <w:r>
        <w:rPr>
          <w:spacing w:val="-1"/>
        </w:rPr>
        <w:t> </w:t>
      </w:r>
      <w:r>
        <w:rPr/>
        <w:t>señalados</w:t>
      </w:r>
      <w:r>
        <w:rPr>
          <w:spacing w:val="-1"/>
        </w:rPr>
        <w:t> </w:t>
      </w:r>
      <w:r>
        <w:rPr/>
        <w:t>en la</w:t>
      </w:r>
      <w:r>
        <w:rPr>
          <w:spacing w:val="-2"/>
        </w:rPr>
        <w:t> </w:t>
      </w:r>
      <w:r>
        <w:rPr/>
        <w:t>Ley</w:t>
      </w:r>
      <w:r>
        <w:rPr>
          <w:spacing w:val="-1"/>
        </w:rPr>
        <w:t> </w:t>
      </w:r>
      <w:r>
        <w:rPr/>
        <w:t>para</w:t>
      </w:r>
      <w:r>
        <w:rPr>
          <w:spacing w:val="-2"/>
        </w:rPr>
        <w:t> </w:t>
      </w:r>
      <w:r>
        <w:rPr/>
        <w:t>la</w:t>
      </w:r>
      <w:r>
        <w:rPr>
          <w:spacing w:val="-2"/>
        </w:rPr>
        <w:t> </w:t>
      </w:r>
      <w:r>
        <w:rPr/>
        <w:t>Familia del</w:t>
      </w:r>
      <w:r>
        <w:rPr>
          <w:spacing w:val="-3"/>
        </w:rPr>
        <w:t> </w:t>
      </w:r>
      <w:r>
        <w:rPr/>
        <w:t>Estado de Hidalgo;</w:t>
      </w:r>
    </w:p>
    <w:p>
      <w:pPr>
        <w:pStyle w:val="BodyText"/>
        <w:spacing w:before="1"/>
        <w:ind w:left="0"/>
      </w:pPr>
    </w:p>
    <w:p>
      <w:pPr>
        <w:pStyle w:val="BodyText"/>
        <w:spacing w:before="1"/>
        <w:jc w:val="both"/>
      </w:pPr>
      <w:r>
        <w:rPr>
          <w:rFonts w:ascii="Arial" w:hAnsi="Arial"/>
          <w:b/>
        </w:rPr>
        <w:t>II.-</w:t>
      </w:r>
      <w:r>
        <w:rPr>
          <w:rFonts w:ascii="Arial" w:hAnsi="Arial"/>
          <w:b/>
          <w:spacing w:val="-7"/>
        </w:rPr>
        <w:t> </w:t>
      </w:r>
      <w:r>
        <w:rPr/>
        <w:t>A</w:t>
      </w:r>
      <w:r>
        <w:rPr>
          <w:spacing w:val="-7"/>
        </w:rPr>
        <w:t> </w:t>
      </w:r>
      <w:r>
        <w:rPr/>
        <w:t>falta</w:t>
      </w:r>
      <w:r>
        <w:rPr>
          <w:spacing w:val="-7"/>
        </w:rPr>
        <w:t> </w:t>
      </w:r>
      <w:r>
        <w:rPr/>
        <w:t>de</w:t>
      </w:r>
      <w:r>
        <w:rPr>
          <w:spacing w:val="-5"/>
        </w:rPr>
        <w:t> </w:t>
      </w:r>
      <w:r>
        <w:rPr/>
        <w:t>los</w:t>
      </w:r>
      <w:r>
        <w:rPr>
          <w:spacing w:val="-6"/>
        </w:rPr>
        <w:t> </w:t>
      </w:r>
      <w:r>
        <w:rPr/>
        <w:t>anteriores,</w:t>
      </w:r>
      <w:r>
        <w:rPr>
          <w:spacing w:val="-6"/>
        </w:rPr>
        <w:t> </w:t>
      </w:r>
      <w:r>
        <w:rPr/>
        <w:t>la</w:t>
      </w:r>
      <w:r>
        <w:rPr>
          <w:spacing w:val="-5"/>
        </w:rPr>
        <w:t> </w:t>
      </w:r>
      <w:r>
        <w:rPr/>
        <w:t>Beneficencia</w:t>
      </w:r>
      <w:r>
        <w:rPr>
          <w:spacing w:val="-5"/>
        </w:rPr>
        <w:t> </w:t>
      </w:r>
      <w:r>
        <w:rPr>
          <w:spacing w:val="-2"/>
        </w:rPr>
        <w:t>Pública.</w:t>
      </w:r>
    </w:p>
    <w:p>
      <w:pPr>
        <w:pStyle w:val="BodyText"/>
        <w:spacing w:before="228"/>
        <w:jc w:val="both"/>
      </w:pPr>
      <w:r>
        <w:rPr>
          <w:rFonts w:ascii="Arial" w:hAnsi="Arial"/>
          <w:b/>
        </w:rPr>
        <w:t>Artículo</w:t>
      </w:r>
      <w:r>
        <w:rPr>
          <w:rFonts w:ascii="Arial" w:hAnsi="Arial"/>
          <w:b/>
          <w:spacing w:val="-5"/>
        </w:rPr>
        <w:t> </w:t>
      </w:r>
      <w:r>
        <w:rPr>
          <w:rFonts w:ascii="Arial" w:hAnsi="Arial"/>
          <w:b/>
        </w:rPr>
        <w:t>1584</w:t>
      </w:r>
      <w:r>
        <w:rPr/>
        <w:t>.-</w:t>
      </w:r>
      <w:r>
        <w:rPr>
          <w:spacing w:val="-5"/>
        </w:rPr>
        <w:t> </w:t>
      </w:r>
      <w:r>
        <w:rPr/>
        <w:t>El</w:t>
      </w:r>
      <w:r>
        <w:rPr>
          <w:spacing w:val="-6"/>
        </w:rPr>
        <w:t> </w:t>
      </w:r>
      <w:r>
        <w:rPr/>
        <w:t>parentesco</w:t>
      </w:r>
      <w:r>
        <w:rPr>
          <w:spacing w:val="-6"/>
        </w:rPr>
        <w:t> </w:t>
      </w:r>
      <w:r>
        <w:rPr/>
        <w:t>de</w:t>
      </w:r>
      <w:r>
        <w:rPr>
          <w:spacing w:val="-5"/>
        </w:rPr>
        <w:t> </w:t>
      </w:r>
      <w:r>
        <w:rPr/>
        <w:t>afinidad</w:t>
      </w:r>
      <w:r>
        <w:rPr>
          <w:spacing w:val="-7"/>
        </w:rPr>
        <w:t> </w:t>
      </w:r>
      <w:r>
        <w:rPr/>
        <w:t>no</w:t>
      </w:r>
      <w:r>
        <w:rPr>
          <w:spacing w:val="-6"/>
        </w:rPr>
        <w:t> </w:t>
      </w:r>
      <w:r>
        <w:rPr/>
        <w:t>da</w:t>
      </w:r>
      <w:r>
        <w:rPr>
          <w:spacing w:val="-5"/>
        </w:rPr>
        <w:t> </w:t>
      </w:r>
      <w:r>
        <w:rPr/>
        <w:t>derecho</w:t>
      </w:r>
      <w:r>
        <w:rPr>
          <w:spacing w:val="-7"/>
        </w:rPr>
        <w:t> </w:t>
      </w:r>
      <w:r>
        <w:rPr/>
        <w:t>a</w:t>
      </w:r>
      <w:r>
        <w:rPr>
          <w:spacing w:val="-3"/>
        </w:rPr>
        <w:t> </w:t>
      </w:r>
      <w:r>
        <w:rPr>
          <w:spacing w:val="-2"/>
        </w:rPr>
        <w:t>heredar.</w:t>
      </w:r>
    </w:p>
    <w:p>
      <w:pPr>
        <w:pStyle w:val="BodyText"/>
        <w:spacing w:before="1"/>
        <w:ind w:left="0"/>
      </w:pPr>
    </w:p>
    <w:p>
      <w:pPr>
        <w:pStyle w:val="BodyText"/>
        <w:ind w:right="344"/>
        <w:jc w:val="both"/>
      </w:pPr>
      <w:r>
        <w:rPr>
          <w:rFonts w:ascii="Arial" w:hAnsi="Arial"/>
          <w:b/>
        </w:rPr>
        <w:t>Artículo 1585.- </w:t>
      </w:r>
      <w:r>
        <w:rPr/>
        <w:t>Los parientes más próximos excluyen a los más remotos, salvo lo dispuesto en los artículos 1590 y 1613.</w:t>
      </w:r>
    </w:p>
    <w:p>
      <w:pPr>
        <w:pStyle w:val="BodyText"/>
        <w:spacing w:before="1"/>
        <w:ind w:left="0"/>
      </w:pPr>
    </w:p>
    <w:p>
      <w:pPr>
        <w:pStyle w:val="BodyText"/>
        <w:spacing w:before="1"/>
        <w:jc w:val="both"/>
      </w:pPr>
      <w:r>
        <w:rPr>
          <w:rFonts w:ascii="Arial" w:hAnsi="Arial"/>
          <w:b/>
        </w:rPr>
        <w:t>Artículo</w:t>
      </w:r>
      <w:r>
        <w:rPr>
          <w:rFonts w:ascii="Arial" w:hAnsi="Arial"/>
          <w:b/>
          <w:spacing w:val="-7"/>
        </w:rPr>
        <w:t> </w:t>
      </w:r>
      <w:r>
        <w:rPr>
          <w:rFonts w:ascii="Arial" w:hAnsi="Arial"/>
          <w:b/>
        </w:rPr>
        <w:t>1586.-</w:t>
      </w:r>
      <w:r>
        <w:rPr>
          <w:rFonts w:ascii="Arial" w:hAnsi="Arial"/>
          <w:b/>
          <w:spacing w:val="-6"/>
        </w:rPr>
        <w:t> </w:t>
      </w:r>
      <w:r>
        <w:rPr/>
        <w:t>Los</w:t>
      </w:r>
      <w:r>
        <w:rPr>
          <w:spacing w:val="-7"/>
        </w:rPr>
        <w:t> </w:t>
      </w:r>
      <w:r>
        <w:rPr/>
        <w:t>parientes</w:t>
      </w:r>
      <w:r>
        <w:rPr>
          <w:spacing w:val="-6"/>
        </w:rPr>
        <w:t> </w:t>
      </w:r>
      <w:r>
        <w:rPr/>
        <w:t>que</w:t>
      </w:r>
      <w:r>
        <w:rPr>
          <w:spacing w:val="-7"/>
        </w:rPr>
        <w:t> </w:t>
      </w:r>
      <w:r>
        <w:rPr/>
        <w:t>se</w:t>
      </w:r>
      <w:r>
        <w:rPr>
          <w:spacing w:val="-6"/>
        </w:rPr>
        <w:t> </w:t>
      </w:r>
      <w:r>
        <w:rPr/>
        <w:t>hallaren</w:t>
      </w:r>
      <w:r>
        <w:rPr>
          <w:spacing w:val="-5"/>
        </w:rPr>
        <w:t> </w:t>
      </w:r>
      <w:r>
        <w:rPr/>
        <w:t>en</w:t>
      </w:r>
      <w:r>
        <w:rPr>
          <w:spacing w:val="-8"/>
        </w:rPr>
        <w:t> </w:t>
      </w:r>
      <w:r>
        <w:rPr/>
        <w:t>el</w:t>
      </w:r>
      <w:r>
        <w:rPr>
          <w:spacing w:val="-7"/>
        </w:rPr>
        <w:t> </w:t>
      </w:r>
      <w:r>
        <w:rPr/>
        <w:t>mismo</w:t>
      </w:r>
      <w:r>
        <w:rPr>
          <w:spacing w:val="-7"/>
        </w:rPr>
        <w:t> </w:t>
      </w:r>
      <w:r>
        <w:rPr/>
        <w:t>grado,</w:t>
      </w:r>
      <w:r>
        <w:rPr>
          <w:spacing w:val="-7"/>
        </w:rPr>
        <w:t> </w:t>
      </w:r>
      <w:r>
        <w:rPr/>
        <w:t>heredarán</w:t>
      </w:r>
      <w:r>
        <w:rPr>
          <w:spacing w:val="-6"/>
        </w:rPr>
        <w:t> </w:t>
      </w:r>
      <w:r>
        <w:rPr/>
        <w:t>por</w:t>
      </w:r>
      <w:r>
        <w:rPr>
          <w:spacing w:val="-4"/>
        </w:rPr>
        <w:t> </w:t>
      </w:r>
      <w:r>
        <w:rPr/>
        <w:t>partes</w:t>
      </w:r>
      <w:r>
        <w:rPr>
          <w:spacing w:val="-7"/>
        </w:rPr>
        <w:t> </w:t>
      </w:r>
      <w:r>
        <w:rPr>
          <w:spacing w:val="-2"/>
        </w:rPr>
        <w:t>iguales.</w:t>
      </w:r>
    </w:p>
    <w:p>
      <w:pPr>
        <w:pStyle w:val="BodyText"/>
        <w:spacing w:before="228"/>
        <w:ind w:right="343"/>
        <w:jc w:val="both"/>
      </w:pPr>
      <w:r>
        <w:rPr>
          <w:rFonts w:ascii="Arial" w:hAnsi="Arial"/>
          <w:b/>
        </w:rPr>
        <w:t>Artículo 1587.- </w:t>
      </w:r>
      <w:r>
        <w:rPr/>
        <w:t>Las líneas y grados de parentesco se arreglarán por la disposiciones contenidas en el Capítulo I, Título VI, Libro Primero.</w:t>
      </w:r>
    </w:p>
    <w:p>
      <w:pPr>
        <w:pStyle w:val="BodyText"/>
        <w:spacing w:after="0"/>
        <w:jc w:val="both"/>
        <w:sectPr>
          <w:pgSz w:w="12240" w:h="15840"/>
          <w:pgMar w:header="15" w:footer="730" w:top="1680" w:bottom="920" w:left="1080" w:right="1080"/>
        </w:sectPr>
      </w:pPr>
    </w:p>
    <w:p>
      <w:pPr>
        <w:pStyle w:val="BodyText"/>
        <w:ind w:left="0"/>
      </w:pPr>
    </w:p>
    <w:p>
      <w:pPr>
        <w:pStyle w:val="BodyText"/>
        <w:spacing w:before="53"/>
        <w:ind w:left="0"/>
      </w:pPr>
    </w:p>
    <w:p>
      <w:pPr>
        <w:pStyle w:val="Heading1"/>
      </w:pPr>
      <w:r>
        <w:rPr/>
        <w:t>CAPITULO</w:t>
      </w:r>
      <w:r>
        <w:rPr>
          <w:spacing w:val="-12"/>
        </w:rPr>
        <w:t> </w:t>
      </w:r>
      <w:r>
        <w:rPr>
          <w:spacing w:val="-5"/>
        </w:rPr>
        <w:t>II</w:t>
      </w:r>
    </w:p>
    <w:p>
      <w:pPr>
        <w:pStyle w:val="BodyText"/>
        <w:ind w:left="0"/>
        <w:rPr>
          <w:rFonts w:ascii="Arial"/>
          <w:b/>
        </w:rPr>
      </w:pPr>
    </w:p>
    <w:p>
      <w:pPr>
        <w:pStyle w:val="Heading2"/>
        <w:spacing w:before="1"/>
        <w:ind w:left="369"/>
      </w:pPr>
      <w:r>
        <w:rPr/>
        <w:t>De</w:t>
      </w:r>
      <w:r>
        <w:rPr>
          <w:spacing w:val="-6"/>
        </w:rPr>
        <w:t> </w:t>
      </w:r>
      <w:r>
        <w:rPr/>
        <w:t>la</w:t>
      </w:r>
      <w:r>
        <w:rPr>
          <w:spacing w:val="-4"/>
        </w:rPr>
        <w:t> </w:t>
      </w:r>
      <w:r>
        <w:rPr/>
        <w:t>sucesión</w:t>
      </w:r>
      <w:r>
        <w:rPr>
          <w:spacing w:val="-4"/>
        </w:rPr>
        <w:t> </w:t>
      </w:r>
      <w:r>
        <w:rPr/>
        <w:t>de</w:t>
      </w:r>
      <w:r>
        <w:rPr>
          <w:spacing w:val="-5"/>
        </w:rPr>
        <w:t> </w:t>
      </w:r>
      <w:r>
        <w:rPr/>
        <w:t>los</w:t>
      </w:r>
      <w:r>
        <w:rPr>
          <w:spacing w:val="-6"/>
        </w:rPr>
        <w:t> </w:t>
      </w:r>
      <w:r>
        <w:rPr>
          <w:spacing w:val="-2"/>
        </w:rPr>
        <w:t>descendientes</w:t>
      </w:r>
    </w:p>
    <w:p>
      <w:pPr>
        <w:pStyle w:val="BodyText"/>
        <w:spacing w:before="228"/>
        <w:ind w:right="344"/>
        <w:jc w:val="both"/>
      </w:pPr>
      <w:r>
        <w:rPr>
          <w:rFonts w:ascii="Arial" w:hAnsi="Arial"/>
          <w:b/>
        </w:rPr>
        <w:t>Artículo 1588.- </w:t>
      </w:r>
      <w:r>
        <w:rPr/>
        <w:t>Si a la muerte de los padres quedaren sólo hijos, la herencia se dividirá entre todos por partes iguales.</w:t>
      </w:r>
    </w:p>
    <w:p>
      <w:pPr>
        <w:pStyle w:val="BodyText"/>
        <w:spacing w:before="1"/>
        <w:ind w:left="0"/>
      </w:pPr>
    </w:p>
    <w:p>
      <w:pPr>
        <w:pStyle w:val="BodyText"/>
        <w:ind w:right="346"/>
        <w:jc w:val="both"/>
      </w:pPr>
      <w:r>
        <w:rPr>
          <w:rFonts w:ascii="Arial" w:hAnsi="Arial"/>
          <w:b/>
        </w:rPr>
        <w:t>Artículo 1589.- </w:t>
      </w:r>
      <w:r>
        <w:rPr/>
        <w:t>Cuando concurran descendientes con él</w:t>
      </w:r>
      <w:r>
        <w:rPr>
          <w:spacing w:val="-1"/>
        </w:rPr>
        <w:t> </w:t>
      </w:r>
      <w:r>
        <w:rPr/>
        <w:t>cónyuge que sobreviva, a éste le corresponderá la porción de un hijo, de acuerdo con lo dispuesto en el artículo 1605.</w:t>
      </w:r>
    </w:p>
    <w:p>
      <w:pPr>
        <w:pStyle w:val="BodyText"/>
        <w:spacing w:before="230"/>
        <w:ind w:right="346"/>
        <w:jc w:val="both"/>
      </w:pPr>
      <w:r>
        <w:rPr>
          <w:rFonts w:ascii="Arial" w:hAnsi="Arial"/>
          <w:b/>
        </w:rPr>
        <w:t>Artículo 1590.-</w:t>
      </w:r>
      <w:r>
        <w:rPr>
          <w:rFonts w:ascii="Arial" w:hAnsi="Arial"/>
          <w:b/>
          <w:spacing w:val="-1"/>
        </w:rPr>
        <w:t> </w:t>
      </w:r>
      <w:r>
        <w:rPr/>
        <w:t>Si quedaren</w:t>
      </w:r>
      <w:r>
        <w:rPr>
          <w:spacing w:val="-2"/>
        </w:rPr>
        <w:t> </w:t>
      </w:r>
      <w:r>
        <w:rPr/>
        <w:t>hijos</w:t>
      </w:r>
      <w:r>
        <w:rPr>
          <w:spacing w:val="-1"/>
        </w:rPr>
        <w:t> </w:t>
      </w:r>
      <w:r>
        <w:rPr/>
        <w:t>y</w:t>
      </w:r>
      <w:r>
        <w:rPr>
          <w:spacing w:val="-1"/>
        </w:rPr>
        <w:t> </w:t>
      </w:r>
      <w:r>
        <w:rPr/>
        <w:t>descendientes de ulterior</w:t>
      </w:r>
      <w:r>
        <w:rPr>
          <w:spacing w:val="-1"/>
        </w:rPr>
        <w:t> </w:t>
      </w:r>
      <w:r>
        <w:rPr/>
        <w:t>grado, los</w:t>
      </w:r>
      <w:r>
        <w:rPr>
          <w:spacing w:val="-1"/>
        </w:rPr>
        <w:t> </w:t>
      </w:r>
      <w:r>
        <w:rPr/>
        <w:t>primeros heredarán por</w:t>
      </w:r>
      <w:r>
        <w:rPr>
          <w:spacing w:val="-1"/>
        </w:rPr>
        <w:t> </w:t>
      </w:r>
      <w:r>
        <w:rPr/>
        <w:t>cabeza</w:t>
      </w:r>
      <w:r>
        <w:rPr>
          <w:spacing w:val="-2"/>
        </w:rPr>
        <w:t> </w:t>
      </w:r>
      <w:r>
        <w:rPr/>
        <w:t>y los segundos por estirpes. Lo mismo se observará tratándose de descendientes de hijos premuertos, incapaces de heredar o que hubieren renunciado la herencia.</w:t>
      </w:r>
    </w:p>
    <w:p>
      <w:pPr>
        <w:pStyle w:val="BodyText"/>
        <w:spacing w:before="1"/>
        <w:ind w:left="0"/>
      </w:pPr>
    </w:p>
    <w:p>
      <w:pPr>
        <w:pStyle w:val="BodyText"/>
        <w:ind w:right="346"/>
        <w:jc w:val="both"/>
      </w:pPr>
      <w:r>
        <w:rPr>
          <w:rFonts w:ascii="Arial" w:hAnsi="Arial"/>
          <w:b/>
        </w:rPr>
        <w:t>Artículo 1591.- </w:t>
      </w:r>
      <w:r>
        <w:rPr/>
        <w:t>Si</w:t>
      </w:r>
      <w:r>
        <w:rPr>
          <w:spacing w:val="-1"/>
        </w:rPr>
        <w:t> </w:t>
      </w:r>
      <w:r>
        <w:rPr/>
        <w:t>sólo quedaren descendientes</w:t>
      </w:r>
      <w:r>
        <w:rPr>
          <w:spacing w:val="-1"/>
        </w:rPr>
        <w:t> </w:t>
      </w:r>
      <w:r>
        <w:rPr/>
        <w:t>de ulterior grado, la herencia se dividirá por estirpes,</w:t>
      </w:r>
      <w:r>
        <w:rPr>
          <w:spacing w:val="-2"/>
        </w:rPr>
        <w:t> </w:t>
      </w:r>
      <w:r>
        <w:rPr/>
        <w:t>y</w:t>
      </w:r>
      <w:r>
        <w:rPr>
          <w:spacing w:val="-1"/>
        </w:rPr>
        <w:t> </w:t>
      </w:r>
      <w:r>
        <w:rPr/>
        <w:t>si en algunas de éstas hubiere varios herederos, la porción que a ella corresponda se dividirá por partes </w:t>
      </w:r>
      <w:r>
        <w:rPr>
          <w:spacing w:val="-2"/>
        </w:rPr>
        <w:t>iguales.</w:t>
      </w:r>
    </w:p>
    <w:p>
      <w:pPr>
        <w:pStyle w:val="BodyText"/>
        <w:spacing w:before="230"/>
        <w:ind w:right="343"/>
        <w:jc w:val="both"/>
      </w:pPr>
      <w:r>
        <w:rPr>
          <w:rFonts w:ascii="Arial" w:hAnsi="Arial"/>
          <w:b/>
        </w:rPr>
        <w:t>Artículo 1592.- </w:t>
      </w:r>
      <w:r>
        <w:rPr/>
        <w:t>Concurriendo hijos con ascendientes, éstos sólo tendrán derecho a alimentos, que en ningún caso pueden exceder de la porción de uno de los hijos.</w:t>
      </w:r>
    </w:p>
    <w:p>
      <w:pPr>
        <w:pStyle w:val="BodyText"/>
        <w:spacing w:before="229"/>
        <w:ind w:right="347"/>
        <w:jc w:val="both"/>
      </w:pPr>
      <w:r>
        <w:rPr>
          <w:rFonts w:ascii="Arial" w:hAnsi="Arial"/>
          <w:b/>
        </w:rPr>
        <w:t>Artículo 1593.- </w:t>
      </w:r>
      <w:r>
        <w:rPr/>
        <w:t>El adoptado hereda como un hijo natural reconocido; pero no hay derecho de sucesión entre el adoptado y los parientes del adoptante.</w:t>
      </w:r>
    </w:p>
    <w:p>
      <w:pPr>
        <w:pStyle w:val="BodyText"/>
        <w:spacing w:before="1"/>
        <w:ind w:left="0"/>
      </w:pPr>
    </w:p>
    <w:p>
      <w:pPr>
        <w:pStyle w:val="BodyText"/>
        <w:ind w:right="347"/>
        <w:jc w:val="both"/>
      </w:pPr>
      <w:r>
        <w:rPr>
          <w:rFonts w:ascii="Arial" w:hAnsi="Arial"/>
          <w:b/>
        </w:rPr>
        <w:t>Artículo 1594.- </w:t>
      </w:r>
      <w:r>
        <w:rPr/>
        <w:t>Concurriendo padres adoptantes y descendientes del adoptado, los primeros sólo</w:t>
      </w:r>
      <w:r>
        <w:rPr>
          <w:spacing w:val="40"/>
        </w:rPr>
        <w:t> </w:t>
      </w:r>
      <w:r>
        <w:rPr/>
        <w:t>tendrán derecho a alimentos.</w:t>
      </w:r>
    </w:p>
    <w:p>
      <w:pPr>
        <w:pStyle w:val="BodyText"/>
        <w:spacing w:before="229"/>
        <w:ind w:right="342"/>
        <w:jc w:val="both"/>
      </w:pPr>
      <w:r>
        <w:rPr>
          <w:rFonts w:ascii="Arial" w:hAnsi="Arial"/>
          <w:b/>
        </w:rPr>
        <w:t>Artículo 1595.- </w:t>
      </w:r>
      <w:r>
        <w:rPr/>
        <w:t>Si el intestado no fuere absoluto, se deducirá del total de la herencia la parte de que legalmente haya dispuesto el testador, y el resto se dividirá de la manera que disponen los artículos que </w:t>
      </w:r>
      <w:r>
        <w:rPr>
          <w:spacing w:val="-2"/>
        </w:rPr>
        <w:t>preceden.</w:t>
      </w:r>
    </w:p>
    <w:p>
      <w:pPr>
        <w:pStyle w:val="BodyText"/>
        <w:ind w:left="0"/>
      </w:pPr>
    </w:p>
    <w:p>
      <w:pPr>
        <w:pStyle w:val="BodyText"/>
        <w:spacing w:before="2"/>
        <w:ind w:left="0"/>
      </w:pPr>
    </w:p>
    <w:p>
      <w:pPr>
        <w:pStyle w:val="Heading1"/>
        <w:ind w:left="370"/>
      </w:pPr>
      <w:r>
        <w:rPr/>
        <w:t>CAPITULO</w:t>
      </w:r>
      <w:r>
        <w:rPr>
          <w:spacing w:val="-12"/>
        </w:rPr>
        <w:t> </w:t>
      </w:r>
      <w:r>
        <w:rPr>
          <w:spacing w:val="-5"/>
        </w:rPr>
        <w:t>III</w:t>
      </w:r>
    </w:p>
    <w:p>
      <w:pPr>
        <w:pStyle w:val="Heading2"/>
        <w:spacing w:before="229"/>
        <w:ind w:left="372"/>
      </w:pPr>
      <w:r>
        <w:rPr/>
        <w:t>De</w:t>
      </w:r>
      <w:r>
        <w:rPr>
          <w:spacing w:val="-6"/>
        </w:rPr>
        <w:t> </w:t>
      </w:r>
      <w:r>
        <w:rPr/>
        <w:t>la</w:t>
      </w:r>
      <w:r>
        <w:rPr>
          <w:spacing w:val="-4"/>
        </w:rPr>
        <w:t> </w:t>
      </w:r>
      <w:r>
        <w:rPr/>
        <w:t>sucesión</w:t>
      </w:r>
      <w:r>
        <w:rPr>
          <w:spacing w:val="-4"/>
        </w:rPr>
        <w:t> </w:t>
      </w:r>
      <w:r>
        <w:rPr/>
        <w:t>de</w:t>
      </w:r>
      <w:r>
        <w:rPr>
          <w:spacing w:val="-5"/>
        </w:rPr>
        <w:t> </w:t>
      </w:r>
      <w:r>
        <w:rPr/>
        <w:t>los</w:t>
      </w:r>
      <w:r>
        <w:rPr>
          <w:spacing w:val="-6"/>
        </w:rPr>
        <w:t> </w:t>
      </w:r>
      <w:r>
        <w:rPr>
          <w:spacing w:val="-2"/>
        </w:rPr>
        <w:t>ascendientes</w:t>
      </w:r>
    </w:p>
    <w:p>
      <w:pPr>
        <w:pStyle w:val="BodyText"/>
        <w:spacing w:before="1"/>
        <w:ind w:left="0"/>
        <w:rPr>
          <w:rFonts w:ascii="Arial"/>
          <w:b/>
        </w:rPr>
      </w:pPr>
    </w:p>
    <w:p>
      <w:pPr>
        <w:pStyle w:val="BodyText"/>
        <w:jc w:val="both"/>
      </w:pPr>
      <w:r>
        <w:rPr>
          <w:rFonts w:ascii="Arial" w:hAnsi="Arial"/>
          <w:b/>
        </w:rPr>
        <w:t>Artículo</w:t>
      </w:r>
      <w:r>
        <w:rPr>
          <w:rFonts w:ascii="Arial" w:hAnsi="Arial"/>
          <w:b/>
          <w:spacing w:val="-5"/>
        </w:rPr>
        <w:t> </w:t>
      </w:r>
      <w:r>
        <w:rPr>
          <w:rFonts w:ascii="Arial" w:hAnsi="Arial"/>
          <w:b/>
        </w:rPr>
        <w:t>1596.-</w:t>
      </w:r>
      <w:r>
        <w:rPr>
          <w:rFonts w:ascii="Arial" w:hAnsi="Arial"/>
          <w:b/>
          <w:spacing w:val="-5"/>
        </w:rPr>
        <w:t> </w:t>
      </w:r>
      <w:r>
        <w:rPr/>
        <w:t>A</w:t>
      </w:r>
      <w:r>
        <w:rPr>
          <w:spacing w:val="-6"/>
        </w:rPr>
        <w:t> </w:t>
      </w:r>
      <w:r>
        <w:rPr/>
        <w:t>falta</w:t>
      </w:r>
      <w:r>
        <w:rPr>
          <w:spacing w:val="-6"/>
        </w:rPr>
        <w:t> </w:t>
      </w:r>
      <w:r>
        <w:rPr/>
        <w:t>de</w:t>
      </w:r>
      <w:r>
        <w:rPr>
          <w:spacing w:val="-6"/>
        </w:rPr>
        <w:t> </w:t>
      </w:r>
      <w:r>
        <w:rPr/>
        <w:t>descendientes</w:t>
      </w:r>
      <w:r>
        <w:rPr>
          <w:spacing w:val="-5"/>
        </w:rPr>
        <w:t> </w:t>
      </w:r>
      <w:r>
        <w:rPr/>
        <w:t>y</w:t>
      </w:r>
      <w:r>
        <w:rPr>
          <w:spacing w:val="-5"/>
        </w:rPr>
        <w:t> </w:t>
      </w:r>
      <w:r>
        <w:rPr/>
        <w:t>de</w:t>
      </w:r>
      <w:r>
        <w:rPr>
          <w:spacing w:val="-5"/>
        </w:rPr>
        <w:t> </w:t>
      </w:r>
      <w:r>
        <w:rPr/>
        <w:t>cónyuge,</w:t>
      </w:r>
      <w:r>
        <w:rPr>
          <w:spacing w:val="-6"/>
        </w:rPr>
        <w:t> </w:t>
      </w:r>
      <w:r>
        <w:rPr/>
        <w:t>sucederán</w:t>
      </w:r>
      <w:r>
        <w:rPr>
          <w:spacing w:val="-4"/>
        </w:rPr>
        <w:t> </w:t>
      </w:r>
      <w:r>
        <w:rPr/>
        <w:t>el</w:t>
      </w:r>
      <w:r>
        <w:rPr>
          <w:spacing w:val="-7"/>
        </w:rPr>
        <w:t> </w:t>
      </w:r>
      <w:r>
        <w:rPr/>
        <w:t>padre</w:t>
      </w:r>
      <w:r>
        <w:rPr>
          <w:spacing w:val="-6"/>
        </w:rPr>
        <w:t> </w:t>
      </w:r>
      <w:r>
        <w:rPr/>
        <w:t>y</w:t>
      </w:r>
      <w:r>
        <w:rPr>
          <w:spacing w:val="-5"/>
        </w:rPr>
        <w:t> </w:t>
      </w:r>
      <w:r>
        <w:rPr/>
        <w:t>la</w:t>
      </w:r>
      <w:r>
        <w:rPr>
          <w:spacing w:val="-5"/>
        </w:rPr>
        <w:t> </w:t>
      </w:r>
      <w:r>
        <w:rPr/>
        <w:t>madre</w:t>
      </w:r>
      <w:r>
        <w:rPr>
          <w:spacing w:val="-6"/>
        </w:rPr>
        <w:t> </w:t>
      </w:r>
      <w:r>
        <w:rPr/>
        <w:t>por</w:t>
      </w:r>
      <w:r>
        <w:rPr>
          <w:spacing w:val="-6"/>
        </w:rPr>
        <w:t> </w:t>
      </w:r>
      <w:r>
        <w:rPr/>
        <w:t>partes</w:t>
      </w:r>
      <w:r>
        <w:rPr>
          <w:spacing w:val="-5"/>
        </w:rPr>
        <w:t> </w:t>
      </w:r>
      <w:r>
        <w:rPr>
          <w:spacing w:val="-2"/>
        </w:rPr>
        <w:t>iguales.</w:t>
      </w:r>
    </w:p>
    <w:p>
      <w:pPr>
        <w:pStyle w:val="BodyText"/>
        <w:spacing w:before="228"/>
        <w:jc w:val="both"/>
      </w:pPr>
      <w:r>
        <w:rPr>
          <w:rFonts w:ascii="Arial" w:hAnsi="Arial"/>
          <w:b/>
        </w:rPr>
        <w:t>Artículo</w:t>
      </w:r>
      <w:r>
        <w:rPr>
          <w:rFonts w:ascii="Arial" w:hAnsi="Arial"/>
          <w:b/>
          <w:spacing w:val="-5"/>
        </w:rPr>
        <w:t> </w:t>
      </w:r>
      <w:r>
        <w:rPr>
          <w:rFonts w:ascii="Arial" w:hAnsi="Arial"/>
          <w:b/>
        </w:rPr>
        <w:t>1597.-</w:t>
      </w:r>
      <w:r>
        <w:rPr>
          <w:rFonts w:ascii="Arial" w:hAnsi="Arial"/>
          <w:b/>
          <w:spacing w:val="-5"/>
        </w:rPr>
        <w:t> </w:t>
      </w:r>
      <w:r>
        <w:rPr/>
        <w:t>Si</w:t>
      </w:r>
      <w:r>
        <w:rPr>
          <w:spacing w:val="-7"/>
        </w:rPr>
        <w:t> </w:t>
      </w:r>
      <w:r>
        <w:rPr/>
        <w:t>sólo</w:t>
      </w:r>
      <w:r>
        <w:rPr>
          <w:spacing w:val="-6"/>
        </w:rPr>
        <w:t> </w:t>
      </w:r>
      <w:r>
        <w:rPr/>
        <w:t>hubiere</w:t>
      </w:r>
      <w:r>
        <w:rPr>
          <w:spacing w:val="-5"/>
        </w:rPr>
        <w:t> </w:t>
      </w:r>
      <w:r>
        <w:rPr/>
        <w:t>padre</w:t>
      </w:r>
      <w:r>
        <w:rPr>
          <w:spacing w:val="-4"/>
        </w:rPr>
        <w:t> </w:t>
      </w:r>
      <w:r>
        <w:rPr/>
        <w:t>o</w:t>
      </w:r>
      <w:r>
        <w:rPr>
          <w:spacing w:val="-6"/>
        </w:rPr>
        <w:t> </w:t>
      </w:r>
      <w:r>
        <w:rPr/>
        <w:t>madre,</w:t>
      </w:r>
      <w:r>
        <w:rPr>
          <w:spacing w:val="-4"/>
        </w:rPr>
        <w:t> </w:t>
      </w:r>
      <w:r>
        <w:rPr/>
        <w:t>el</w:t>
      </w:r>
      <w:r>
        <w:rPr>
          <w:spacing w:val="-5"/>
        </w:rPr>
        <w:t> </w:t>
      </w:r>
      <w:r>
        <w:rPr/>
        <w:t>que</w:t>
      </w:r>
      <w:r>
        <w:rPr>
          <w:spacing w:val="-4"/>
        </w:rPr>
        <w:t> </w:t>
      </w:r>
      <w:r>
        <w:rPr/>
        <w:t>viva</w:t>
      </w:r>
      <w:r>
        <w:rPr>
          <w:spacing w:val="-5"/>
        </w:rPr>
        <w:t> </w:t>
      </w:r>
      <w:r>
        <w:rPr/>
        <w:t>sucederá</w:t>
      </w:r>
      <w:r>
        <w:rPr>
          <w:spacing w:val="-4"/>
        </w:rPr>
        <w:t> </w:t>
      </w:r>
      <w:r>
        <w:rPr/>
        <w:t>al</w:t>
      </w:r>
      <w:r>
        <w:rPr>
          <w:spacing w:val="-5"/>
        </w:rPr>
        <w:t> </w:t>
      </w:r>
      <w:r>
        <w:rPr/>
        <w:t>hijo</w:t>
      </w:r>
      <w:r>
        <w:rPr>
          <w:spacing w:val="-4"/>
        </w:rPr>
        <w:t> </w:t>
      </w:r>
      <w:r>
        <w:rPr/>
        <w:t>en</w:t>
      </w:r>
      <w:r>
        <w:rPr>
          <w:spacing w:val="-7"/>
        </w:rPr>
        <w:t> </w:t>
      </w:r>
      <w:r>
        <w:rPr/>
        <w:t>toda</w:t>
      </w:r>
      <w:r>
        <w:rPr>
          <w:spacing w:val="-5"/>
        </w:rPr>
        <w:t> </w:t>
      </w:r>
      <w:r>
        <w:rPr/>
        <w:t>la</w:t>
      </w:r>
      <w:r>
        <w:rPr>
          <w:spacing w:val="-4"/>
        </w:rPr>
        <w:t> </w:t>
      </w:r>
      <w:r>
        <w:rPr>
          <w:spacing w:val="-2"/>
        </w:rPr>
        <w:t>herencia.</w:t>
      </w:r>
    </w:p>
    <w:p>
      <w:pPr>
        <w:pStyle w:val="BodyText"/>
        <w:spacing w:before="1"/>
        <w:ind w:left="0"/>
      </w:pPr>
    </w:p>
    <w:p>
      <w:pPr>
        <w:pStyle w:val="BodyText"/>
        <w:ind w:right="349"/>
        <w:jc w:val="both"/>
      </w:pPr>
      <w:r>
        <w:rPr>
          <w:rFonts w:ascii="Arial" w:hAnsi="Arial"/>
          <w:b/>
        </w:rPr>
        <w:t>Artículo 1598.- </w:t>
      </w:r>
      <w:r>
        <w:rPr/>
        <w:t>Si sólo hubiere ascendientes de ulterior grado por una línea, se dividirá la herencia por partes iguales.</w:t>
      </w:r>
    </w:p>
    <w:p>
      <w:pPr>
        <w:pStyle w:val="BodyText"/>
        <w:spacing w:before="1"/>
        <w:ind w:left="0"/>
      </w:pPr>
    </w:p>
    <w:p>
      <w:pPr>
        <w:pStyle w:val="BodyText"/>
        <w:ind w:right="346"/>
        <w:jc w:val="both"/>
      </w:pPr>
      <w:r>
        <w:rPr>
          <w:rFonts w:ascii="Arial" w:hAnsi="Arial"/>
          <w:b/>
        </w:rPr>
        <w:t>Artículo</w:t>
      </w:r>
      <w:r>
        <w:rPr>
          <w:rFonts w:ascii="Arial" w:hAnsi="Arial"/>
          <w:b/>
          <w:spacing w:val="-2"/>
        </w:rPr>
        <w:t> </w:t>
      </w:r>
      <w:r>
        <w:rPr>
          <w:rFonts w:ascii="Arial" w:hAnsi="Arial"/>
          <w:b/>
        </w:rPr>
        <w:t>1599.- </w:t>
      </w:r>
      <w:r>
        <w:rPr/>
        <w:t>Si</w:t>
      </w:r>
      <w:r>
        <w:rPr>
          <w:spacing w:val="-1"/>
        </w:rPr>
        <w:t> </w:t>
      </w:r>
      <w:r>
        <w:rPr/>
        <w:t>hubiere ascendientes</w:t>
      </w:r>
      <w:r>
        <w:rPr>
          <w:spacing w:val="-2"/>
        </w:rPr>
        <w:t> </w:t>
      </w:r>
      <w:r>
        <w:rPr/>
        <w:t>por</w:t>
      </w:r>
      <w:r>
        <w:rPr>
          <w:spacing w:val="-2"/>
        </w:rPr>
        <w:t> </w:t>
      </w:r>
      <w:r>
        <w:rPr/>
        <w:t>ambas</w:t>
      </w:r>
      <w:r>
        <w:rPr>
          <w:spacing w:val="-2"/>
        </w:rPr>
        <w:t> </w:t>
      </w:r>
      <w:r>
        <w:rPr/>
        <w:t>líneas,</w:t>
      </w:r>
      <w:r>
        <w:rPr>
          <w:spacing w:val="-3"/>
        </w:rPr>
        <w:t> </w:t>
      </w:r>
      <w:r>
        <w:rPr/>
        <w:t>se</w:t>
      </w:r>
      <w:r>
        <w:rPr>
          <w:spacing w:val="-3"/>
        </w:rPr>
        <w:t> </w:t>
      </w:r>
      <w:r>
        <w:rPr/>
        <w:t>dividirá</w:t>
      </w:r>
      <w:r>
        <w:rPr>
          <w:spacing w:val="-3"/>
        </w:rPr>
        <w:t> </w:t>
      </w:r>
      <w:r>
        <w:rPr/>
        <w:t>la</w:t>
      </w:r>
      <w:r>
        <w:rPr>
          <w:spacing w:val="-1"/>
        </w:rPr>
        <w:t> </w:t>
      </w:r>
      <w:r>
        <w:rPr/>
        <w:t>herencia</w:t>
      </w:r>
      <w:r>
        <w:rPr>
          <w:spacing w:val="-1"/>
        </w:rPr>
        <w:t> </w:t>
      </w:r>
      <w:r>
        <w:rPr/>
        <w:t>en</w:t>
      </w:r>
      <w:r>
        <w:rPr>
          <w:spacing w:val="-3"/>
        </w:rPr>
        <w:t> </w:t>
      </w:r>
      <w:r>
        <w:rPr/>
        <w:t>dos</w:t>
      </w:r>
      <w:r>
        <w:rPr>
          <w:spacing w:val="-2"/>
        </w:rPr>
        <w:t> </w:t>
      </w:r>
      <w:r>
        <w:rPr/>
        <w:t>partes</w:t>
      </w:r>
      <w:r>
        <w:rPr>
          <w:spacing w:val="-2"/>
        </w:rPr>
        <w:t> </w:t>
      </w:r>
      <w:r>
        <w:rPr/>
        <w:t>iguales,</w:t>
      </w:r>
      <w:r>
        <w:rPr>
          <w:spacing w:val="-3"/>
        </w:rPr>
        <w:t> </w:t>
      </w:r>
      <w:r>
        <w:rPr/>
        <w:t>y se aplicará una a los ascendientes de la línea paterna y otra a los de la materna.</w:t>
      </w:r>
    </w:p>
    <w:p>
      <w:pPr>
        <w:pStyle w:val="BodyText"/>
        <w:spacing w:before="230"/>
        <w:ind w:right="346"/>
        <w:jc w:val="both"/>
      </w:pPr>
      <w:r>
        <w:rPr>
          <w:rFonts w:ascii="Arial" w:hAnsi="Arial"/>
          <w:b/>
        </w:rPr>
        <w:t>Artículo 1600.- </w:t>
      </w:r>
      <w:r>
        <w:rPr/>
        <w:t>Los miembros de cada línea dividirán entre si por partes iguales la porción que les </w:t>
      </w:r>
      <w:r>
        <w:rPr>
          <w:spacing w:val="-2"/>
        </w:rPr>
        <w:t>corresponda.</w:t>
      </w:r>
    </w:p>
    <w:p>
      <w:pPr>
        <w:pStyle w:val="BodyText"/>
        <w:spacing w:before="1"/>
        <w:ind w:left="0"/>
      </w:pPr>
    </w:p>
    <w:p>
      <w:pPr>
        <w:pStyle w:val="BodyText"/>
        <w:ind w:right="346"/>
        <w:jc w:val="both"/>
      </w:pPr>
      <w:r>
        <w:rPr>
          <w:rFonts w:ascii="Arial" w:hAnsi="Arial"/>
          <w:b/>
        </w:rPr>
        <w:t>Artículo 1601.- </w:t>
      </w:r>
      <w:r>
        <w:rPr/>
        <w:t>Concurriendo los adoptantes con ascendientes del adoptado, la herencia de éste se dividirá por partes iguales entre los adoptantes y los ascendientes.</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1602.- </w:t>
      </w:r>
      <w:r>
        <w:rPr/>
        <w:t>Si concurre el cónyuge del adoptado con los adoptantes, las dos terceras partes de la herencia corresponden al cónyuge y la otra tercera parte a los que hicieren la adopción.</w:t>
      </w:r>
    </w:p>
    <w:p>
      <w:pPr>
        <w:pStyle w:val="BodyText"/>
        <w:spacing w:before="1"/>
        <w:ind w:left="0"/>
      </w:pPr>
    </w:p>
    <w:p>
      <w:pPr>
        <w:pStyle w:val="BodyText"/>
        <w:ind w:right="348"/>
        <w:jc w:val="both"/>
      </w:pPr>
      <w:r>
        <w:rPr>
          <w:rFonts w:ascii="Arial" w:hAnsi="Arial"/>
          <w:b/>
        </w:rPr>
        <w:t>Artículo 1603.- </w:t>
      </w:r>
      <w:r>
        <w:rPr/>
        <w:t>Los ascendientes, aun cuando sean ilegítimos, tienen derecho de heredar a sus descendientes reconocidos.</w:t>
      </w:r>
    </w:p>
    <w:p>
      <w:pPr>
        <w:pStyle w:val="BodyText"/>
        <w:spacing w:before="229"/>
        <w:ind w:right="345"/>
        <w:jc w:val="both"/>
      </w:pPr>
      <w:r>
        <w:rPr>
          <w:rFonts w:ascii="Arial" w:hAnsi="Arial"/>
          <w:b/>
        </w:rPr>
        <w:t>Artículo 1604.- </w:t>
      </w:r>
      <w:r>
        <w:rPr/>
        <w:t>Si el reconocimiento se hace después de que el descendiente haya adquirido bienes</w:t>
      </w:r>
      <w:r>
        <w:rPr>
          <w:spacing w:val="40"/>
        </w:rPr>
        <w:t> </w:t>
      </w:r>
      <w:r>
        <w:rPr/>
        <w:t>cuya cuantía, teniendo en cuanta las circunstancias personales del que reconoce, haga suponer fundadamente que motivó el reconocimiento, ni el que reconoce, ni sus descendientes tienen derecho a</w:t>
      </w:r>
      <w:r>
        <w:rPr>
          <w:spacing w:val="40"/>
        </w:rPr>
        <w:t> </w:t>
      </w:r>
      <w:r>
        <w:rPr/>
        <w:t>la herencia del reconocido. El que reconoce tiene derecho a alimentos, en el caso de que el reconocimiento lo haya hecho cuando el reconocido tuvo también derecho a percibir alimentos.</w:t>
      </w:r>
    </w:p>
    <w:p>
      <w:pPr>
        <w:pStyle w:val="BodyText"/>
        <w:ind w:left="0"/>
      </w:pPr>
    </w:p>
    <w:p>
      <w:pPr>
        <w:pStyle w:val="BodyText"/>
        <w:spacing w:before="1"/>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ind w:left="370"/>
      </w:pPr>
      <w:r>
        <w:rPr/>
        <w:t>De</w:t>
      </w:r>
      <w:r>
        <w:rPr>
          <w:spacing w:val="-6"/>
        </w:rPr>
        <w:t> </w:t>
      </w:r>
      <w:r>
        <w:rPr/>
        <w:t>la</w:t>
      </w:r>
      <w:r>
        <w:rPr>
          <w:spacing w:val="-5"/>
        </w:rPr>
        <w:t> </w:t>
      </w:r>
      <w:r>
        <w:rPr/>
        <w:t>sucesión</w:t>
      </w:r>
      <w:r>
        <w:rPr>
          <w:spacing w:val="-5"/>
        </w:rPr>
        <w:t> </w:t>
      </w:r>
      <w:r>
        <w:rPr/>
        <w:t>del</w:t>
      </w:r>
      <w:r>
        <w:rPr>
          <w:spacing w:val="-4"/>
        </w:rPr>
        <w:t> </w:t>
      </w:r>
      <w:r>
        <w:rPr>
          <w:spacing w:val="-2"/>
        </w:rPr>
        <w:t>cónyuge</w:t>
      </w:r>
    </w:p>
    <w:p>
      <w:pPr>
        <w:pStyle w:val="BodyText"/>
        <w:spacing w:before="228"/>
        <w:ind w:right="346"/>
        <w:jc w:val="both"/>
      </w:pPr>
      <w:r>
        <w:rPr>
          <w:rFonts w:ascii="Arial" w:hAnsi="Arial"/>
          <w:b/>
        </w:rPr>
        <w:t>Artículo 1605</w:t>
      </w:r>
      <w:r>
        <w:rPr/>
        <w:t>.- El</w:t>
      </w:r>
      <w:r>
        <w:rPr>
          <w:spacing w:val="-1"/>
        </w:rPr>
        <w:t> </w:t>
      </w:r>
      <w:r>
        <w:rPr/>
        <w:t>cónyuge que sobrevive,</w:t>
      </w:r>
      <w:r>
        <w:rPr>
          <w:spacing w:val="-2"/>
        </w:rPr>
        <w:t> </w:t>
      </w:r>
      <w:r>
        <w:rPr/>
        <w:t>concurriendo</w:t>
      </w:r>
      <w:r>
        <w:rPr>
          <w:spacing w:val="-3"/>
        </w:rPr>
        <w:t> </w:t>
      </w:r>
      <w:r>
        <w:rPr/>
        <w:t>con descendientes,</w:t>
      </w:r>
      <w:r>
        <w:rPr>
          <w:spacing w:val="-2"/>
        </w:rPr>
        <w:t> </w:t>
      </w:r>
      <w:r>
        <w:rPr/>
        <w:t>tendrá</w:t>
      </w:r>
      <w:r>
        <w:rPr>
          <w:spacing w:val="-2"/>
        </w:rPr>
        <w:t> </w:t>
      </w:r>
      <w:r>
        <w:rPr/>
        <w:t>el</w:t>
      </w:r>
      <w:r>
        <w:rPr>
          <w:spacing w:val="-1"/>
        </w:rPr>
        <w:t> </w:t>
      </w:r>
      <w:r>
        <w:rPr/>
        <w:t>derecho de un hijo, si</w:t>
      </w:r>
      <w:r>
        <w:rPr>
          <w:spacing w:val="-4"/>
        </w:rPr>
        <w:t> </w:t>
      </w:r>
      <w:r>
        <w:rPr/>
        <w:t>carece</w:t>
      </w:r>
      <w:r>
        <w:rPr>
          <w:spacing w:val="-1"/>
        </w:rPr>
        <w:t> </w:t>
      </w:r>
      <w:r>
        <w:rPr/>
        <w:t>de</w:t>
      </w:r>
      <w:r>
        <w:rPr>
          <w:spacing w:val="-1"/>
        </w:rPr>
        <w:t> </w:t>
      </w:r>
      <w:r>
        <w:rPr/>
        <w:t>bienes</w:t>
      </w:r>
      <w:r>
        <w:rPr>
          <w:spacing w:val="-2"/>
        </w:rPr>
        <w:t> </w:t>
      </w:r>
      <w:r>
        <w:rPr/>
        <w:t>o</w:t>
      </w:r>
      <w:r>
        <w:rPr>
          <w:spacing w:val="-1"/>
        </w:rPr>
        <w:t> </w:t>
      </w:r>
      <w:r>
        <w:rPr/>
        <w:t>los</w:t>
      </w:r>
      <w:r>
        <w:rPr>
          <w:spacing w:val="-2"/>
        </w:rPr>
        <w:t> </w:t>
      </w:r>
      <w:r>
        <w:rPr/>
        <w:t>que</w:t>
      </w:r>
      <w:r>
        <w:rPr>
          <w:spacing w:val="-4"/>
        </w:rPr>
        <w:t> </w:t>
      </w:r>
      <w:r>
        <w:rPr/>
        <w:t>tiene</w:t>
      </w:r>
      <w:r>
        <w:rPr>
          <w:spacing w:val="-1"/>
        </w:rPr>
        <w:t> </w:t>
      </w:r>
      <w:r>
        <w:rPr/>
        <w:t>no</w:t>
      </w:r>
      <w:r>
        <w:rPr>
          <w:spacing w:val="-1"/>
        </w:rPr>
        <w:t> </w:t>
      </w:r>
      <w:r>
        <w:rPr/>
        <w:t>igualan</w:t>
      </w:r>
      <w:r>
        <w:rPr>
          <w:spacing w:val="-1"/>
        </w:rPr>
        <w:t> </w:t>
      </w:r>
      <w:r>
        <w:rPr/>
        <w:t>la</w:t>
      </w:r>
      <w:r>
        <w:rPr>
          <w:spacing w:val="-1"/>
        </w:rPr>
        <w:t> </w:t>
      </w:r>
      <w:r>
        <w:rPr/>
        <w:t>porción</w:t>
      </w:r>
      <w:r>
        <w:rPr>
          <w:spacing w:val="-2"/>
        </w:rPr>
        <w:t> </w:t>
      </w:r>
      <w:r>
        <w:rPr/>
        <w:t>que</w:t>
      </w:r>
      <w:r>
        <w:rPr>
          <w:spacing w:val="-1"/>
        </w:rPr>
        <w:t> </w:t>
      </w:r>
      <w:r>
        <w:rPr/>
        <w:t>a</w:t>
      </w:r>
      <w:r>
        <w:rPr>
          <w:spacing w:val="-1"/>
        </w:rPr>
        <w:t> </w:t>
      </w:r>
      <w:r>
        <w:rPr/>
        <w:t>cada</w:t>
      </w:r>
      <w:r>
        <w:rPr>
          <w:spacing w:val="-3"/>
        </w:rPr>
        <w:t> </w:t>
      </w:r>
      <w:r>
        <w:rPr/>
        <w:t>hijo</w:t>
      </w:r>
      <w:r>
        <w:rPr>
          <w:spacing w:val="-1"/>
        </w:rPr>
        <w:t> </w:t>
      </w:r>
      <w:r>
        <w:rPr/>
        <w:t>debe</w:t>
      </w:r>
      <w:r>
        <w:rPr>
          <w:spacing w:val="-3"/>
        </w:rPr>
        <w:t> </w:t>
      </w:r>
      <w:r>
        <w:rPr/>
        <w:t>corresponder, pues</w:t>
      </w:r>
      <w:r>
        <w:rPr>
          <w:spacing w:val="-2"/>
        </w:rPr>
        <w:t> </w:t>
      </w:r>
      <w:r>
        <w:rPr/>
        <w:t>en</w:t>
      </w:r>
      <w:r>
        <w:rPr>
          <w:spacing w:val="-1"/>
        </w:rPr>
        <w:t> </w:t>
      </w:r>
      <w:r>
        <w:rPr/>
        <w:t>este caso deberá recibir lo que baste para igualar sus bienes con la porción mencionada.</w:t>
      </w:r>
    </w:p>
    <w:p>
      <w:pPr>
        <w:pStyle w:val="BodyText"/>
        <w:spacing w:before="2"/>
        <w:ind w:left="0"/>
      </w:pPr>
    </w:p>
    <w:p>
      <w:pPr>
        <w:pStyle w:val="BodyText"/>
        <w:ind w:right="347"/>
        <w:jc w:val="both"/>
      </w:pPr>
      <w:r>
        <w:rPr/>
        <w:t>Si</w:t>
      </w:r>
      <w:r>
        <w:rPr>
          <w:spacing w:val="-3"/>
        </w:rPr>
        <w:t> </w:t>
      </w:r>
      <w:r>
        <w:rPr/>
        <w:t>el</w:t>
      </w:r>
      <w:r>
        <w:rPr>
          <w:spacing w:val="-3"/>
        </w:rPr>
        <w:t> </w:t>
      </w:r>
      <w:r>
        <w:rPr/>
        <w:t>cónyuge</w:t>
      </w:r>
      <w:r>
        <w:rPr>
          <w:spacing w:val="-2"/>
        </w:rPr>
        <w:t> </w:t>
      </w:r>
      <w:r>
        <w:rPr/>
        <w:t>que</w:t>
      </w:r>
      <w:r>
        <w:rPr>
          <w:spacing w:val="-2"/>
        </w:rPr>
        <w:t> </w:t>
      </w:r>
      <w:r>
        <w:rPr/>
        <w:t>sobrevive</w:t>
      </w:r>
      <w:r>
        <w:rPr>
          <w:spacing w:val="-4"/>
        </w:rPr>
        <w:t> </w:t>
      </w:r>
      <w:r>
        <w:rPr/>
        <w:t>tiene</w:t>
      </w:r>
      <w:r>
        <w:rPr>
          <w:spacing w:val="-2"/>
        </w:rPr>
        <w:t> </w:t>
      </w:r>
      <w:r>
        <w:rPr/>
        <w:t>derecho</w:t>
      </w:r>
      <w:r>
        <w:rPr>
          <w:spacing w:val="-3"/>
        </w:rPr>
        <w:t> </w:t>
      </w:r>
      <w:r>
        <w:rPr/>
        <w:t>al</w:t>
      </w:r>
      <w:r>
        <w:rPr>
          <w:spacing w:val="-3"/>
        </w:rPr>
        <w:t> </w:t>
      </w:r>
      <w:r>
        <w:rPr/>
        <w:t>cincuenta</w:t>
      </w:r>
      <w:r>
        <w:rPr>
          <w:spacing w:val="-4"/>
        </w:rPr>
        <w:t> </w:t>
      </w:r>
      <w:r>
        <w:rPr/>
        <w:t>por</w:t>
      </w:r>
      <w:r>
        <w:rPr>
          <w:spacing w:val="-1"/>
        </w:rPr>
        <w:t> </w:t>
      </w:r>
      <w:r>
        <w:rPr/>
        <w:t>ciento</w:t>
      </w:r>
      <w:r>
        <w:rPr>
          <w:spacing w:val="-2"/>
        </w:rPr>
        <w:t> </w:t>
      </w:r>
      <w:r>
        <w:rPr/>
        <w:t>por</w:t>
      </w:r>
      <w:r>
        <w:rPr>
          <w:spacing w:val="-3"/>
        </w:rPr>
        <w:t> </w:t>
      </w:r>
      <w:r>
        <w:rPr/>
        <w:t>concepto</w:t>
      </w:r>
      <w:r>
        <w:rPr>
          <w:spacing w:val="-2"/>
        </w:rPr>
        <w:t> </w:t>
      </w:r>
      <w:r>
        <w:rPr/>
        <w:t>de</w:t>
      </w:r>
      <w:r>
        <w:rPr>
          <w:spacing w:val="-4"/>
        </w:rPr>
        <w:t> </w:t>
      </w:r>
      <w:r>
        <w:rPr/>
        <w:t>gananciales,</w:t>
      </w:r>
      <w:r>
        <w:rPr>
          <w:spacing w:val="-4"/>
        </w:rPr>
        <w:t> </w:t>
      </w:r>
      <w:r>
        <w:rPr/>
        <w:t>no</w:t>
      </w:r>
      <w:r>
        <w:rPr>
          <w:spacing w:val="-4"/>
        </w:rPr>
        <w:t> </w:t>
      </w:r>
      <w:r>
        <w:rPr/>
        <w:t>tendrá derecho a heredar del cincuenta por ciento restante.</w:t>
      </w:r>
    </w:p>
    <w:p>
      <w:pPr>
        <w:pStyle w:val="BodyText"/>
        <w:spacing w:before="229"/>
        <w:ind w:right="345"/>
        <w:jc w:val="both"/>
      </w:pPr>
      <w:r>
        <w:rPr>
          <w:rFonts w:ascii="Arial" w:hAnsi="Arial"/>
          <w:b/>
        </w:rPr>
        <w:t>Artículo 1606.- </w:t>
      </w:r>
      <w:r>
        <w:rPr/>
        <w:t>Si el autor de la herencia no deja descendientes, el cónyuge supérstite tendrá derecho al cien por ciento de los bienes del autor de la sucesión, siempre que éstos se hayan adquirido durante la vigencia del matrimonio, se hayan adquirido por herencia, legado o donación provenientes de persona ajena a la familia de aquel, o pertenezcan a la sociedad conyugal o legal.</w:t>
      </w:r>
    </w:p>
    <w:p>
      <w:pPr>
        <w:pStyle w:val="BodyText"/>
        <w:ind w:left="0"/>
      </w:pPr>
    </w:p>
    <w:p>
      <w:pPr>
        <w:pStyle w:val="BodyText"/>
        <w:ind w:right="346"/>
        <w:jc w:val="both"/>
      </w:pPr>
      <w:r>
        <w:rPr/>
        <w:t>Si existen bienes adquiridos por el autor de la sucesión fuera de la vigencia del matrimonio, o por herencia, legado o donación provenientes de su propia familia, tiene derecho a heredarlos en una tercera parte el cónyuge supérstite, y la porción restante sus ascendientes inmediatos en partes iguales y, a falta de éstos, el 50%</w:t>
      </w:r>
      <w:r>
        <w:rPr>
          <w:spacing w:val="40"/>
        </w:rPr>
        <w:t> </w:t>
      </w:r>
      <w:r>
        <w:rPr/>
        <w:t>para el cónyuge y el 50% para los hermanos del autor de la sucesión en igual porción.</w:t>
      </w:r>
    </w:p>
    <w:p>
      <w:pPr>
        <w:pStyle w:val="BodyText"/>
        <w:spacing w:before="2"/>
        <w:ind w:left="0"/>
      </w:pPr>
    </w:p>
    <w:p>
      <w:pPr>
        <w:pStyle w:val="BodyText"/>
        <w:ind w:right="346"/>
        <w:jc w:val="both"/>
      </w:pPr>
      <w:r>
        <w:rPr/>
        <w:t>El</w:t>
      </w:r>
      <w:r>
        <w:rPr>
          <w:spacing w:val="-2"/>
        </w:rPr>
        <w:t> </w:t>
      </w:r>
      <w:r>
        <w:rPr/>
        <w:t>cónyuge</w:t>
      </w:r>
      <w:r>
        <w:rPr>
          <w:spacing w:val="-1"/>
        </w:rPr>
        <w:t> </w:t>
      </w:r>
      <w:r>
        <w:rPr/>
        <w:t>supérstite tendrá</w:t>
      </w:r>
      <w:r>
        <w:rPr>
          <w:spacing w:val="-1"/>
        </w:rPr>
        <w:t> </w:t>
      </w:r>
      <w:r>
        <w:rPr/>
        <w:t>derecho a</w:t>
      </w:r>
      <w:r>
        <w:rPr>
          <w:spacing w:val="-1"/>
        </w:rPr>
        <w:t> </w:t>
      </w:r>
      <w:r>
        <w:rPr/>
        <w:t>heredar el</w:t>
      </w:r>
      <w:r>
        <w:rPr>
          <w:spacing w:val="-2"/>
        </w:rPr>
        <w:t> </w:t>
      </w:r>
      <w:r>
        <w:rPr/>
        <w:t>cien por ciento</w:t>
      </w:r>
      <w:r>
        <w:rPr>
          <w:spacing w:val="-1"/>
        </w:rPr>
        <w:t> </w:t>
      </w:r>
      <w:r>
        <w:rPr/>
        <w:t>de los bienes adquiridos por el autor de la sucesión fuera de la vigencia del matrimonio y los adquiridos por herencia, legado o donación provenientes de la familia de éste, cuando no sobrevivieren sus ascendientes inmediatos</w:t>
      </w:r>
      <w:r>
        <w:rPr>
          <w:spacing w:val="40"/>
        </w:rPr>
        <w:t> </w:t>
      </w:r>
      <w:r>
        <w:rPr/>
        <w:t>o hermanos.</w:t>
      </w:r>
    </w:p>
    <w:p>
      <w:pPr>
        <w:pStyle w:val="BodyText"/>
        <w:ind w:left="0"/>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1607.-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2011).</w:t>
      </w:r>
    </w:p>
    <w:p>
      <w:pPr>
        <w:spacing w:before="228"/>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1608.-</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1609.-</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1610.-</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2011).</w:t>
      </w:r>
    </w:p>
    <w:p>
      <w:pPr>
        <w:pStyle w:val="BodyText"/>
        <w:spacing w:before="229"/>
        <w:ind w:left="0"/>
        <w:rPr>
          <w:rFonts w:ascii="Arial"/>
          <w:i/>
        </w:rPr>
      </w:pPr>
    </w:p>
    <w:p>
      <w:pPr>
        <w:pStyle w:val="Heading1"/>
      </w:pPr>
      <w:r>
        <w:rPr/>
        <w:t>CAPITULO</w:t>
      </w:r>
      <w:r>
        <w:rPr>
          <w:spacing w:val="-10"/>
        </w:rPr>
        <w:t> V</w:t>
      </w:r>
    </w:p>
    <w:p>
      <w:pPr>
        <w:pStyle w:val="BodyText"/>
        <w:spacing w:before="1"/>
        <w:ind w:left="0"/>
        <w:rPr>
          <w:rFonts w:ascii="Arial"/>
          <w:b/>
        </w:rPr>
      </w:pPr>
    </w:p>
    <w:p>
      <w:pPr>
        <w:pStyle w:val="Heading2"/>
        <w:ind w:left="370"/>
      </w:pPr>
      <w:r>
        <w:rPr/>
        <w:t>De</w:t>
      </w:r>
      <w:r>
        <w:rPr>
          <w:spacing w:val="-6"/>
        </w:rPr>
        <w:t> </w:t>
      </w:r>
      <w:r>
        <w:rPr/>
        <w:t>la</w:t>
      </w:r>
      <w:r>
        <w:rPr>
          <w:spacing w:val="-4"/>
        </w:rPr>
        <w:t> </w:t>
      </w:r>
      <w:r>
        <w:rPr/>
        <w:t>sucesión</w:t>
      </w:r>
      <w:r>
        <w:rPr>
          <w:spacing w:val="-4"/>
        </w:rPr>
        <w:t> </w:t>
      </w:r>
      <w:r>
        <w:rPr/>
        <w:t>de</w:t>
      </w:r>
      <w:r>
        <w:rPr>
          <w:spacing w:val="-5"/>
        </w:rPr>
        <w:t> </w:t>
      </w:r>
      <w:r>
        <w:rPr/>
        <w:t>los</w:t>
      </w:r>
      <w:r>
        <w:rPr>
          <w:spacing w:val="-6"/>
        </w:rPr>
        <w:t> </w:t>
      </w:r>
      <w:r>
        <w:rPr>
          <w:spacing w:val="-2"/>
        </w:rPr>
        <w:t>colaterales</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1611.-</w:t>
      </w:r>
      <w:r>
        <w:rPr>
          <w:rFonts w:ascii="Arial" w:hAnsi="Arial"/>
          <w:b/>
          <w:spacing w:val="-6"/>
        </w:rPr>
        <w:t> </w:t>
      </w:r>
      <w:r>
        <w:rPr/>
        <w:t>Si</w:t>
      </w:r>
      <w:r>
        <w:rPr>
          <w:spacing w:val="-7"/>
        </w:rPr>
        <w:t> </w:t>
      </w:r>
      <w:r>
        <w:rPr/>
        <w:t>sólo</w:t>
      </w:r>
      <w:r>
        <w:rPr>
          <w:spacing w:val="-7"/>
        </w:rPr>
        <w:t> </w:t>
      </w:r>
      <w:r>
        <w:rPr/>
        <w:t>hay</w:t>
      </w:r>
      <w:r>
        <w:rPr>
          <w:spacing w:val="-5"/>
        </w:rPr>
        <w:t> </w:t>
      </w:r>
      <w:r>
        <w:rPr/>
        <w:t>hermanos</w:t>
      </w:r>
      <w:r>
        <w:rPr>
          <w:spacing w:val="-6"/>
        </w:rPr>
        <w:t> </w:t>
      </w:r>
      <w:r>
        <w:rPr/>
        <w:t>por</w:t>
      </w:r>
      <w:r>
        <w:rPr>
          <w:spacing w:val="-7"/>
        </w:rPr>
        <w:t> </w:t>
      </w:r>
      <w:r>
        <w:rPr/>
        <w:t>ambas</w:t>
      </w:r>
      <w:r>
        <w:rPr>
          <w:spacing w:val="-6"/>
        </w:rPr>
        <w:t> </w:t>
      </w:r>
      <w:r>
        <w:rPr/>
        <w:t>líneas,</w:t>
      </w:r>
      <w:r>
        <w:rPr>
          <w:spacing w:val="-7"/>
        </w:rPr>
        <w:t> </w:t>
      </w:r>
      <w:r>
        <w:rPr/>
        <w:t>sucederán</w:t>
      </w:r>
      <w:r>
        <w:rPr>
          <w:spacing w:val="-5"/>
        </w:rPr>
        <w:t> </w:t>
      </w:r>
      <w:r>
        <w:rPr/>
        <w:t>por</w:t>
      </w:r>
      <w:r>
        <w:rPr>
          <w:spacing w:val="-6"/>
        </w:rPr>
        <w:t> </w:t>
      </w:r>
      <w:r>
        <w:rPr/>
        <w:t>partes</w:t>
      </w:r>
      <w:r>
        <w:rPr>
          <w:spacing w:val="-6"/>
        </w:rPr>
        <w:t> </w:t>
      </w:r>
      <w:r>
        <w:rPr>
          <w:spacing w:val="-2"/>
        </w:rPr>
        <w:t>iguales.</w:t>
      </w:r>
    </w:p>
    <w:p>
      <w:pPr>
        <w:pStyle w:val="BodyText"/>
        <w:spacing w:before="228"/>
        <w:ind w:right="346"/>
        <w:jc w:val="both"/>
      </w:pPr>
      <w:r>
        <w:rPr>
          <w:rFonts w:ascii="Arial" w:hAnsi="Arial"/>
          <w:b/>
        </w:rPr>
        <w:t>Artículo 1612.- </w:t>
      </w:r>
      <w:r>
        <w:rPr/>
        <w:t>Si concurren hermanos con medios hermanos, aquellos heredarán doble porción que </w:t>
      </w:r>
      <w:r>
        <w:rPr>
          <w:spacing w:val="-2"/>
        </w:rPr>
        <w:t>éstos.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1613.- </w:t>
      </w:r>
      <w:r>
        <w:rPr/>
        <w:t>Si concurren hermanos con sobrinos, hijos de hermanos o de medios hermanos premuertos, que sean incapaces de heredar o que hayan renunciado la herencia, los primeros heredarán por cabeza y los segundos por estirpes, teniendo en cuenta lo dispuesto en el artículo anterior.</w:t>
      </w:r>
    </w:p>
    <w:p>
      <w:pPr>
        <w:pStyle w:val="BodyText"/>
        <w:spacing w:before="2"/>
        <w:ind w:left="0"/>
      </w:pPr>
    </w:p>
    <w:p>
      <w:pPr>
        <w:pStyle w:val="BodyText"/>
        <w:ind w:right="343"/>
        <w:jc w:val="both"/>
      </w:pPr>
      <w:r>
        <w:rPr>
          <w:rFonts w:ascii="Arial" w:hAnsi="Arial"/>
          <w:b/>
        </w:rPr>
        <w:t>Artículo 1614.- </w:t>
      </w:r>
      <w:r>
        <w:rPr/>
        <w:t>A falta de hermanos, sucederán sus hijos, dividiéndose la herencia por estirpes, y la porción de cada estirpe por cabezas.</w:t>
      </w:r>
    </w:p>
    <w:p>
      <w:pPr>
        <w:pStyle w:val="BodyText"/>
        <w:spacing w:before="229"/>
        <w:ind w:right="345"/>
        <w:jc w:val="both"/>
      </w:pPr>
      <w:r>
        <w:rPr>
          <w:rFonts w:ascii="Arial" w:hAnsi="Arial"/>
          <w:b/>
        </w:rPr>
        <w:t>Artículo 1615.- </w:t>
      </w:r>
      <w:r>
        <w:rPr/>
        <w:t>A falta de los llamados en los artículos anteriores, sucederán los parientes más próximos dentro del cuarto grado, sin distinción de línea, ni consideración al doble vínculo, y heredarán por partes </w:t>
      </w:r>
      <w:r>
        <w:rPr>
          <w:spacing w:val="-2"/>
        </w:rPr>
        <w:t>iguales.</w:t>
      </w:r>
    </w:p>
    <w:p>
      <w:pPr>
        <w:pStyle w:val="BodyText"/>
        <w:spacing w:before="230"/>
        <w:jc w:val="both"/>
      </w:pPr>
      <w:r>
        <w:rPr/>
        <w:t>Al</w:t>
      </w:r>
      <w:r>
        <w:rPr>
          <w:spacing w:val="-7"/>
        </w:rPr>
        <w:t> </w:t>
      </w:r>
      <w:r>
        <w:rPr/>
        <w:t>aplicar</w:t>
      </w:r>
      <w:r>
        <w:rPr>
          <w:spacing w:val="-7"/>
        </w:rPr>
        <w:t> </w:t>
      </w:r>
      <w:r>
        <w:rPr/>
        <w:t>las</w:t>
      </w:r>
      <w:r>
        <w:rPr>
          <w:spacing w:val="-6"/>
        </w:rPr>
        <w:t> </w:t>
      </w:r>
      <w:r>
        <w:rPr/>
        <w:t>disposiciones</w:t>
      </w:r>
      <w:r>
        <w:rPr>
          <w:spacing w:val="-4"/>
        </w:rPr>
        <w:t> </w:t>
      </w:r>
      <w:r>
        <w:rPr/>
        <w:t>anteriores</w:t>
      </w:r>
      <w:r>
        <w:rPr>
          <w:spacing w:val="-5"/>
        </w:rPr>
        <w:t> </w:t>
      </w:r>
      <w:r>
        <w:rPr/>
        <w:t>se</w:t>
      </w:r>
      <w:r>
        <w:rPr>
          <w:spacing w:val="-7"/>
        </w:rPr>
        <w:t> </w:t>
      </w:r>
      <w:r>
        <w:rPr/>
        <w:t>tendrá</w:t>
      </w:r>
      <w:r>
        <w:rPr>
          <w:spacing w:val="-6"/>
        </w:rPr>
        <w:t> </w:t>
      </w:r>
      <w:r>
        <w:rPr/>
        <w:t>en</w:t>
      </w:r>
      <w:r>
        <w:rPr>
          <w:spacing w:val="-8"/>
        </w:rPr>
        <w:t> </w:t>
      </w:r>
      <w:r>
        <w:rPr/>
        <w:t>cuenta</w:t>
      </w:r>
      <w:r>
        <w:rPr>
          <w:spacing w:val="-6"/>
        </w:rPr>
        <w:t> </w:t>
      </w:r>
      <w:r>
        <w:rPr/>
        <w:t>lo</w:t>
      </w:r>
      <w:r>
        <w:rPr>
          <w:spacing w:val="-7"/>
        </w:rPr>
        <w:t> </w:t>
      </w:r>
      <w:r>
        <w:rPr/>
        <w:t>que</w:t>
      </w:r>
      <w:r>
        <w:rPr>
          <w:spacing w:val="-6"/>
        </w:rPr>
        <w:t> </w:t>
      </w:r>
      <w:r>
        <w:rPr/>
        <w:t>ordena</w:t>
      </w:r>
      <w:r>
        <w:rPr>
          <w:spacing w:val="-7"/>
        </w:rPr>
        <w:t> </w:t>
      </w:r>
      <w:r>
        <w:rPr/>
        <w:t>el</w:t>
      </w:r>
      <w:r>
        <w:rPr>
          <w:spacing w:val="-8"/>
        </w:rPr>
        <w:t> </w:t>
      </w:r>
      <w:r>
        <w:rPr/>
        <w:t>Capítulo</w:t>
      </w:r>
      <w:r>
        <w:rPr>
          <w:spacing w:val="-7"/>
        </w:rPr>
        <w:t> </w:t>
      </w:r>
      <w:r>
        <w:rPr>
          <w:spacing w:val="-2"/>
        </w:rPr>
        <w:t>siguiente.</w:t>
      </w:r>
    </w:p>
    <w:p>
      <w:pPr>
        <w:pStyle w:val="BodyText"/>
        <w:ind w:left="0"/>
      </w:pPr>
    </w:p>
    <w:p>
      <w:pPr>
        <w:pStyle w:val="BodyText"/>
        <w:spacing w:before="1"/>
        <w:ind w:left="0"/>
      </w:pPr>
    </w:p>
    <w:p>
      <w:pPr>
        <w:pStyle w:val="Heading1"/>
      </w:pPr>
      <w:r>
        <w:rPr/>
        <w:t>CAPITULO</w:t>
      </w:r>
      <w:r>
        <w:rPr>
          <w:spacing w:val="-10"/>
        </w:rPr>
        <w:t> </w:t>
      </w:r>
      <w:r>
        <w:rPr>
          <w:spacing w:val="-5"/>
        </w:rPr>
        <w:t>VI</w:t>
      </w:r>
    </w:p>
    <w:p>
      <w:pPr>
        <w:pStyle w:val="Heading2"/>
        <w:spacing w:before="228"/>
      </w:pPr>
      <w:r>
        <w:rPr/>
        <w:t>De</w:t>
      </w:r>
      <w:r>
        <w:rPr>
          <w:spacing w:val="-6"/>
        </w:rPr>
        <w:t> </w:t>
      </w:r>
      <w:r>
        <w:rPr/>
        <w:t>la</w:t>
      </w:r>
      <w:r>
        <w:rPr>
          <w:spacing w:val="-4"/>
        </w:rPr>
        <w:t> </w:t>
      </w:r>
      <w:r>
        <w:rPr/>
        <w:t>sucesión</w:t>
      </w:r>
      <w:r>
        <w:rPr>
          <w:spacing w:val="-4"/>
        </w:rPr>
        <w:t> </w:t>
      </w:r>
      <w:r>
        <w:rPr/>
        <w:t>de</w:t>
      </w:r>
      <w:r>
        <w:rPr>
          <w:spacing w:val="-5"/>
        </w:rPr>
        <w:t> </w:t>
      </w:r>
      <w:r>
        <w:rPr/>
        <w:t>los</w:t>
      </w:r>
      <w:r>
        <w:rPr>
          <w:spacing w:val="-6"/>
        </w:rPr>
        <w:t> </w:t>
      </w:r>
      <w:r>
        <w:rPr>
          <w:spacing w:val="-2"/>
        </w:rPr>
        <w:t>concubinos</w:t>
      </w:r>
    </w:p>
    <w:p>
      <w:pPr>
        <w:pStyle w:val="BodyText"/>
        <w:spacing w:before="1"/>
        <w:ind w:left="0"/>
        <w:rPr>
          <w:rFonts w:ascii="Arial"/>
          <w:b/>
        </w:rPr>
      </w:pPr>
    </w:p>
    <w:p>
      <w:pPr>
        <w:pStyle w:val="BodyText"/>
        <w:ind w:right="348"/>
        <w:jc w:val="both"/>
      </w:pPr>
      <w:r>
        <w:rPr>
          <w:rFonts w:ascii="Arial" w:hAnsi="Arial"/>
          <w:b/>
        </w:rPr>
        <w:t>Artículo 1616.- </w:t>
      </w:r>
      <w:r>
        <w:rPr/>
        <w:t>La concubina y el concubinario tienen derecho a heredarse recíprocamente, aplicándose las disposiciones relativas a la Sucesión del</w:t>
      </w:r>
      <w:r>
        <w:rPr>
          <w:spacing w:val="-1"/>
        </w:rPr>
        <w:t> </w:t>
      </w:r>
      <w:r>
        <w:rPr/>
        <w:t>cónyuge, siempre que reúnan los requisitos que establece la Ley para la Familia del Estado de Hidalgo.</w:t>
      </w:r>
    </w:p>
    <w:p>
      <w:pPr>
        <w:pStyle w:val="BodyText"/>
        <w:ind w:left="0"/>
      </w:pPr>
    </w:p>
    <w:p>
      <w:pPr>
        <w:pStyle w:val="BodyText"/>
        <w:ind w:right="347"/>
        <w:jc w:val="both"/>
      </w:pPr>
      <w:r>
        <w:rPr/>
        <w:t>Únicamente tiene derecho a heredar del autor de la sucesión, quien se encontraba unido a él en concubinato al momento de su muerte.</w:t>
      </w:r>
    </w:p>
    <w:p>
      <w:pPr>
        <w:pStyle w:val="BodyText"/>
        <w:ind w:left="0"/>
      </w:pPr>
    </w:p>
    <w:p>
      <w:pPr>
        <w:pStyle w:val="BodyText"/>
        <w:spacing w:before="1"/>
        <w:ind w:left="0"/>
      </w:pPr>
    </w:p>
    <w:p>
      <w:pPr>
        <w:pStyle w:val="Heading1"/>
        <w:spacing w:before="1"/>
        <w:ind w:left="370"/>
      </w:pPr>
      <w:r>
        <w:rPr/>
        <w:t>CAPITULO</w:t>
      </w:r>
      <w:r>
        <w:rPr>
          <w:spacing w:val="-10"/>
        </w:rPr>
        <w:t> </w:t>
      </w:r>
      <w:r>
        <w:rPr>
          <w:spacing w:val="-5"/>
        </w:rPr>
        <w:t>VII</w:t>
      </w:r>
    </w:p>
    <w:p>
      <w:pPr>
        <w:pStyle w:val="Heading2"/>
        <w:spacing w:before="228"/>
        <w:ind w:left="370"/>
      </w:pPr>
      <w:r>
        <w:rPr/>
        <w:t>De</w:t>
      </w:r>
      <w:r>
        <w:rPr>
          <w:spacing w:val="-6"/>
        </w:rPr>
        <w:t> </w:t>
      </w:r>
      <w:r>
        <w:rPr/>
        <w:t>la</w:t>
      </w:r>
      <w:r>
        <w:rPr>
          <w:spacing w:val="-6"/>
        </w:rPr>
        <w:t> </w:t>
      </w:r>
      <w:r>
        <w:rPr/>
        <w:t>sucesión</w:t>
      </w:r>
      <w:r>
        <w:rPr>
          <w:spacing w:val="-5"/>
        </w:rPr>
        <w:t> </w:t>
      </w:r>
      <w:r>
        <w:rPr/>
        <w:t>de</w:t>
      </w:r>
      <w:r>
        <w:rPr>
          <w:spacing w:val="-6"/>
        </w:rPr>
        <w:t> </w:t>
      </w:r>
      <w:r>
        <w:rPr/>
        <w:t>la</w:t>
      </w:r>
      <w:r>
        <w:rPr>
          <w:spacing w:val="-6"/>
        </w:rPr>
        <w:t> </w:t>
      </w:r>
      <w:r>
        <w:rPr/>
        <w:t>Beneficencia</w:t>
      </w:r>
      <w:r>
        <w:rPr>
          <w:spacing w:val="-6"/>
        </w:rPr>
        <w:t> </w:t>
      </w:r>
      <w:r>
        <w:rPr/>
        <w:t>Pública</w:t>
      </w:r>
      <w:r>
        <w:rPr>
          <w:spacing w:val="-6"/>
        </w:rPr>
        <w:t> </w:t>
      </w:r>
      <w:r>
        <w:rPr/>
        <w:t>del</w:t>
      </w:r>
      <w:r>
        <w:rPr>
          <w:spacing w:val="-5"/>
        </w:rPr>
        <w:t> </w:t>
      </w:r>
      <w:r>
        <w:rPr/>
        <w:t>Estado</w:t>
      </w:r>
      <w:r>
        <w:rPr>
          <w:spacing w:val="-5"/>
        </w:rPr>
        <w:t> </w:t>
      </w:r>
      <w:r>
        <w:rPr/>
        <w:t>de</w:t>
      </w:r>
      <w:r>
        <w:rPr>
          <w:spacing w:val="-6"/>
        </w:rPr>
        <w:t> </w:t>
      </w:r>
      <w:r>
        <w:rPr>
          <w:spacing w:val="-2"/>
        </w:rPr>
        <w:t>Hidalgo</w:t>
      </w:r>
    </w:p>
    <w:p>
      <w:pPr>
        <w:pStyle w:val="BodyText"/>
        <w:spacing w:before="1"/>
        <w:ind w:left="0"/>
        <w:rPr>
          <w:rFonts w:ascii="Arial"/>
          <w:b/>
        </w:rPr>
      </w:pPr>
    </w:p>
    <w:p>
      <w:pPr>
        <w:pStyle w:val="BodyText"/>
        <w:ind w:right="347"/>
        <w:jc w:val="both"/>
      </w:pPr>
      <w:r>
        <w:rPr>
          <w:rFonts w:ascii="Arial" w:hAnsi="Arial"/>
          <w:b/>
        </w:rPr>
        <w:t>Artículo 1617.- </w:t>
      </w:r>
      <w:r>
        <w:rPr/>
        <w:t>A falta de todos los herederos llamados en los capítulos anteriores, sucederá el Sistema para el Desarrollo Integral de la Familia del Estado de Hidalgo.</w:t>
      </w:r>
    </w:p>
    <w:p>
      <w:pPr>
        <w:pStyle w:val="BodyText"/>
        <w:spacing w:before="1"/>
        <w:ind w:left="0"/>
      </w:pPr>
    </w:p>
    <w:p>
      <w:pPr>
        <w:pStyle w:val="BodyText"/>
        <w:ind w:right="348"/>
        <w:jc w:val="both"/>
      </w:pPr>
      <w:r>
        <w:rPr/>
        <w:t>Esta</w:t>
      </w:r>
      <w:r>
        <w:rPr>
          <w:spacing w:val="-2"/>
        </w:rPr>
        <w:t> </w:t>
      </w:r>
      <w:r>
        <w:rPr/>
        <w:t>norma se</w:t>
      </w:r>
      <w:r>
        <w:rPr>
          <w:spacing w:val="-2"/>
        </w:rPr>
        <w:t> </w:t>
      </w:r>
      <w:r>
        <w:rPr/>
        <w:t>aplicará</w:t>
      </w:r>
      <w:r>
        <w:rPr>
          <w:spacing w:val="-2"/>
        </w:rPr>
        <w:t> </w:t>
      </w:r>
      <w:r>
        <w:rPr/>
        <w:t>también</w:t>
      </w:r>
      <w:r>
        <w:rPr>
          <w:spacing w:val="-2"/>
        </w:rPr>
        <w:t> </w:t>
      </w:r>
      <w:r>
        <w:rPr/>
        <w:t>respecto de bienes</w:t>
      </w:r>
      <w:r>
        <w:rPr>
          <w:spacing w:val="-1"/>
        </w:rPr>
        <w:t> </w:t>
      </w:r>
      <w:r>
        <w:rPr/>
        <w:t>situados dentro</w:t>
      </w:r>
      <w:r>
        <w:rPr>
          <w:spacing w:val="-2"/>
        </w:rPr>
        <w:t> </w:t>
      </w:r>
      <w:r>
        <w:rPr/>
        <w:t>del</w:t>
      </w:r>
      <w:r>
        <w:rPr>
          <w:spacing w:val="-1"/>
        </w:rPr>
        <w:t> </w:t>
      </w:r>
      <w:r>
        <w:rPr/>
        <w:t>Estado</w:t>
      </w:r>
      <w:r>
        <w:rPr>
          <w:spacing w:val="-2"/>
        </w:rPr>
        <w:t> </w:t>
      </w:r>
      <w:r>
        <w:rPr/>
        <w:t>de</w:t>
      </w:r>
      <w:r>
        <w:rPr>
          <w:spacing w:val="-2"/>
        </w:rPr>
        <w:t> </w:t>
      </w:r>
      <w:r>
        <w:rPr/>
        <w:t>Hidalgo, aun</w:t>
      </w:r>
      <w:r>
        <w:rPr>
          <w:spacing w:val="-2"/>
        </w:rPr>
        <w:t> </w:t>
      </w:r>
      <w:r>
        <w:rPr/>
        <w:t>cuando la sucesión se radique fuera del mismo Estado. Todas las veces que la Ley Civil haga referencia a la Beneficencia Pública , deberá entenderse que se refiere a dicho organismo en razón de que por Ley le corresponden las funciones de Asistencia Pública y Privada.</w:t>
      </w:r>
    </w:p>
    <w:p>
      <w:pPr>
        <w:pStyle w:val="BodyText"/>
        <w:ind w:left="0"/>
      </w:pPr>
    </w:p>
    <w:p>
      <w:pPr>
        <w:pStyle w:val="BodyText"/>
        <w:ind w:right="344"/>
        <w:jc w:val="both"/>
      </w:pPr>
      <w:r>
        <w:rPr>
          <w:rFonts w:ascii="Arial" w:hAnsi="Arial"/>
          <w:b/>
        </w:rPr>
        <w:t>Artículo 1618.- </w:t>
      </w:r>
      <w:r>
        <w:rPr/>
        <w:t>Cuando sea heredera la Beneficencia Pública y entre lo que le corresponda existan bienes</w:t>
      </w:r>
      <w:r>
        <w:rPr>
          <w:spacing w:val="-1"/>
        </w:rPr>
        <w:t> </w:t>
      </w:r>
      <w:r>
        <w:rPr/>
        <w:t>raíces</w:t>
      </w:r>
      <w:r>
        <w:rPr>
          <w:spacing w:val="-1"/>
        </w:rPr>
        <w:t> </w:t>
      </w:r>
      <w:r>
        <w:rPr/>
        <w:t>que no</w:t>
      </w:r>
      <w:r>
        <w:rPr>
          <w:spacing w:val="-3"/>
        </w:rPr>
        <w:t> </w:t>
      </w:r>
      <w:r>
        <w:rPr/>
        <w:t>pueda</w:t>
      </w:r>
      <w:r>
        <w:rPr>
          <w:spacing w:val="-2"/>
        </w:rPr>
        <w:t> </w:t>
      </w:r>
      <w:r>
        <w:rPr/>
        <w:t>adquirir</w:t>
      </w:r>
      <w:r>
        <w:rPr>
          <w:spacing w:val="-1"/>
        </w:rPr>
        <w:t> </w:t>
      </w:r>
      <w:r>
        <w:rPr/>
        <w:t>conforme</w:t>
      </w:r>
      <w:r>
        <w:rPr>
          <w:spacing w:val="-2"/>
        </w:rPr>
        <w:t> </w:t>
      </w:r>
      <w:r>
        <w:rPr/>
        <w:t>al</w:t>
      </w:r>
      <w:r>
        <w:rPr>
          <w:spacing w:val="-1"/>
        </w:rPr>
        <w:t> </w:t>
      </w:r>
      <w:r>
        <w:rPr/>
        <w:t>artículo</w:t>
      </w:r>
      <w:r>
        <w:rPr>
          <w:spacing w:val="-2"/>
        </w:rPr>
        <w:t> </w:t>
      </w:r>
      <w:r>
        <w:rPr/>
        <w:t>27</w:t>
      </w:r>
      <w:r>
        <w:rPr>
          <w:spacing w:val="-2"/>
        </w:rPr>
        <w:t> </w:t>
      </w:r>
      <w:r>
        <w:rPr/>
        <w:t>de la</w:t>
      </w:r>
      <w:r>
        <w:rPr>
          <w:spacing w:val="-2"/>
        </w:rPr>
        <w:t> </w:t>
      </w:r>
      <w:r>
        <w:rPr/>
        <w:t>Constitución,</w:t>
      </w:r>
      <w:r>
        <w:rPr>
          <w:spacing w:val="-2"/>
        </w:rPr>
        <w:t> </w:t>
      </w:r>
      <w:r>
        <w:rPr/>
        <w:t>se</w:t>
      </w:r>
      <w:r>
        <w:rPr>
          <w:spacing w:val="-2"/>
        </w:rPr>
        <w:t> </w:t>
      </w:r>
      <w:r>
        <w:rPr/>
        <w:t>venderán</w:t>
      </w:r>
      <w:r>
        <w:rPr>
          <w:spacing w:val="-2"/>
        </w:rPr>
        <w:t> </w:t>
      </w:r>
      <w:r>
        <w:rPr/>
        <w:t>los</w:t>
      </w:r>
      <w:r>
        <w:rPr>
          <w:spacing w:val="-1"/>
        </w:rPr>
        <w:t> </w:t>
      </w:r>
      <w:r>
        <w:rPr/>
        <w:t>bienes</w:t>
      </w:r>
      <w:r>
        <w:rPr>
          <w:spacing w:val="-1"/>
        </w:rPr>
        <w:t> </w:t>
      </w:r>
      <w:r>
        <w:rPr/>
        <w:t>en pública subasta, antes</w:t>
      </w:r>
      <w:r>
        <w:rPr>
          <w:spacing w:val="-1"/>
        </w:rPr>
        <w:t> </w:t>
      </w:r>
      <w:r>
        <w:rPr/>
        <w:t>de hacerse</w:t>
      </w:r>
      <w:r>
        <w:rPr>
          <w:spacing w:val="-2"/>
        </w:rPr>
        <w:t> </w:t>
      </w:r>
      <w:r>
        <w:rPr/>
        <w:t>la adjudicación, aplicándose a la Beneficencia Pública el precio que se </w:t>
      </w:r>
      <w:r>
        <w:rPr>
          <w:spacing w:val="-2"/>
        </w:rPr>
        <w:t>obtuviere.</w:t>
      </w:r>
    </w:p>
    <w:p>
      <w:pPr>
        <w:pStyle w:val="BodyText"/>
        <w:ind w:left="0"/>
      </w:pPr>
    </w:p>
    <w:p>
      <w:pPr>
        <w:pStyle w:val="BodyText"/>
        <w:ind w:left="0"/>
      </w:pPr>
    </w:p>
    <w:p>
      <w:pPr>
        <w:spacing w:before="0"/>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QUINTO</w:t>
      </w:r>
    </w:p>
    <w:p>
      <w:pPr>
        <w:spacing w:before="229"/>
        <w:ind w:left="368" w:right="371" w:firstLine="0"/>
        <w:jc w:val="center"/>
        <w:rPr>
          <w:rFonts w:ascii="Arial"/>
          <w:b/>
          <w:sz w:val="20"/>
        </w:rPr>
      </w:pPr>
      <w:r>
        <w:rPr>
          <w:rFonts w:ascii="Arial"/>
          <w:b/>
          <w:sz w:val="20"/>
        </w:rPr>
        <w:t>DISPOSICIONES</w:t>
      </w:r>
      <w:r>
        <w:rPr>
          <w:rFonts w:ascii="Arial"/>
          <w:b/>
          <w:spacing w:val="-12"/>
          <w:sz w:val="20"/>
        </w:rPr>
        <w:t> </w:t>
      </w:r>
      <w:r>
        <w:rPr>
          <w:rFonts w:ascii="Arial"/>
          <w:b/>
          <w:sz w:val="20"/>
        </w:rPr>
        <w:t>COMUNES</w:t>
      </w:r>
      <w:r>
        <w:rPr>
          <w:rFonts w:ascii="Arial"/>
          <w:b/>
          <w:spacing w:val="-8"/>
          <w:sz w:val="20"/>
        </w:rPr>
        <w:t> </w:t>
      </w:r>
      <w:r>
        <w:rPr>
          <w:rFonts w:ascii="Arial"/>
          <w:b/>
          <w:sz w:val="20"/>
        </w:rPr>
        <w:t>A</w:t>
      </w:r>
      <w:r>
        <w:rPr>
          <w:rFonts w:ascii="Arial"/>
          <w:b/>
          <w:spacing w:val="-9"/>
          <w:sz w:val="20"/>
        </w:rPr>
        <w:t> </w:t>
      </w:r>
      <w:r>
        <w:rPr>
          <w:rFonts w:ascii="Arial"/>
          <w:b/>
          <w:sz w:val="20"/>
        </w:rPr>
        <w:t>LAS</w:t>
      </w:r>
      <w:r>
        <w:rPr>
          <w:rFonts w:ascii="Arial"/>
          <w:b/>
          <w:spacing w:val="-8"/>
          <w:sz w:val="20"/>
        </w:rPr>
        <w:t> </w:t>
      </w:r>
      <w:r>
        <w:rPr>
          <w:rFonts w:ascii="Arial"/>
          <w:b/>
          <w:sz w:val="20"/>
        </w:rPr>
        <w:t>SUCESIONES</w:t>
      </w:r>
      <w:r>
        <w:rPr>
          <w:rFonts w:ascii="Arial"/>
          <w:b/>
          <w:spacing w:val="-8"/>
          <w:sz w:val="20"/>
        </w:rPr>
        <w:t> </w:t>
      </w:r>
      <w:r>
        <w:rPr>
          <w:rFonts w:ascii="Arial"/>
          <w:b/>
          <w:sz w:val="20"/>
        </w:rPr>
        <w:t>TESTAMENTARIA</w:t>
      </w:r>
      <w:r>
        <w:rPr>
          <w:rFonts w:ascii="Arial"/>
          <w:b/>
          <w:spacing w:val="-8"/>
          <w:sz w:val="20"/>
        </w:rPr>
        <w:t> </w:t>
      </w:r>
      <w:r>
        <w:rPr>
          <w:rFonts w:ascii="Arial"/>
          <w:b/>
          <w:sz w:val="20"/>
        </w:rPr>
        <w:t>Y</w:t>
      </w:r>
      <w:r>
        <w:rPr>
          <w:rFonts w:ascii="Arial"/>
          <w:b/>
          <w:spacing w:val="-9"/>
          <w:sz w:val="20"/>
        </w:rPr>
        <w:t> </w:t>
      </w:r>
      <w:r>
        <w:rPr>
          <w:rFonts w:ascii="Arial"/>
          <w:b/>
          <w:spacing w:val="-2"/>
          <w:sz w:val="20"/>
        </w:rPr>
        <w:t>LEGITIMA</w:t>
      </w:r>
    </w:p>
    <w:p>
      <w:pPr>
        <w:pStyle w:val="BodyText"/>
        <w:ind w:left="0"/>
        <w:rPr>
          <w:rFonts w:ascii="Arial"/>
          <w:b/>
        </w:rPr>
      </w:pPr>
    </w:p>
    <w:p>
      <w:pPr>
        <w:pStyle w:val="BodyText"/>
        <w:spacing w:before="1"/>
        <w:ind w:left="0"/>
        <w:rPr>
          <w:rFonts w:ascii="Arial"/>
          <w:b/>
        </w:rPr>
      </w:pPr>
    </w:p>
    <w:p>
      <w:pPr>
        <w:spacing w:before="1"/>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8"/>
        <w:ind w:left="368"/>
      </w:pPr>
      <w:r>
        <w:rPr/>
        <w:t>De</w:t>
      </w:r>
      <w:r>
        <w:rPr>
          <w:spacing w:val="-7"/>
        </w:rPr>
        <w:t> </w:t>
      </w:r>
      <w:r>
        <w:rPr/>
        <w:t>las</w:t>
      </w:r>
      <w:r>
        <w:rPr>
          <w:spacing w:val="-7"/>
        </w:rPr>
        <w:t> </w:t>
      </w:r>
      <w:r>
        <w:rPr/>
        <w:t>precauciones</w:t>
      </w:r>
      <w:r>
        <w:rPr>
          <w:spacing w:val="-7"/>
        </w:rPr>
        <w:t> </w:t>
      </w:r>
      <w:r>
        <w:rPr/>
        <w:t>que</w:t>
      </w:r>
      <w:r>
        <w:rPr>
          <w:spacing w:val="-5"/>
        </w:rPr>
        <w:t> </w:t>
      </w:r>
      <w:r>
        <w:rPr/>
        <w:t>deben</w:t>
      </w:r>
      <w:r>
        <w:rPr>
          <w:spacing w:val="-6"/>
        </w:rPr>
        <w:t> </w:t>
      </w:r>
      <w:r>
        <w:rPr/>
        <w:t>adoptarse</w:t>
      </w:r>
      <w:r>
        <w:rPr>
          <w:spacing w:val="-8"/>
        </w:rPr>
        <w:t> </w:t>
      </w:r>
      <w:r>
        <w:rPr/>
        <w:t>cuando</w:t>
      </w:r>
      <w:r>
        <w:rPr>
          <w:spacing w:val="-4"/>
        </w:rPr>
        <w:t> </w:t>
      </w:r>
      <w:r>
        <w:rPr/>
        <w:t>la</w:t>
      </w:r>
      <w:r>
        <w:rPr>
          <w:spacing w:val="-7"/>
        </w:rPr>
        <w:t> </w:t>
      </w:r>
      <w:r>
        <w:rPr/>
        <w:t>viuda</w:t>
      </w:r>
      <w:r>
        <w:rPr>
          <w:spacing w:val="-7"/>
        </w:rPr>
        <w:t> </w:t>
      </w:r>
      <w:r>
        <w:rPr/>
        <w:t>quede</w:t>
      </w:r>
      <w:r>
        <w:rPr>
          <w:spacing w:val="-7"/>
        </w:rPr>
        <w:t> </w:t>
      </w:r>
      <w:r>
        <w:rPr>
          <w:spacing w:val="-2"/>
        </w:rPr>
        <w:t>encinta</w:t>
      </w:r>
    </w:p>
    <w:p>
      <w:pPr>
        <w:pStyle w:val="Heading2"/>
        <w:spacing w:after="0"/>
        <w:sectPr>
          <w:pgSz w:w="12240" w:h="15840"/>
          <w:pgMar w:header="15" w:footer="730" w:top="1680" w:bottom="920" w:left="1080" w:right="1080"/>
        </w:sectPr>
      </w:pPr>
    </w:p>
    <w:p>
      <w:pPr>
        <w:pStyle w:val="BodyText"/>
        <w:spacing w:before="52"/>
        <w:ind w:right="344"/>
        <w:jc w:val="both"/>
      </w:pPr>
      <w:r>
        <w:rPr>
          <w:rFonts w:ascii="Arial" w:hAnsi="Arial"/>
          <w:b/>
        </w:rPr>
        <w:t>Artículo 1619.- </w:t>
      </w:r>
      <w:r>
        <w:rPr/>
        <w:t>Cuando a la muerte del marido la viuda crea haber quedado encinta, lo pondrá en conocimiento del Juez que conozca de la sucesión, dentro del término de cuarenta días, para que lo notifique a los que tengan a la herencia un derecho de tal naturaleza que deba desaparecer o disminuir por el nacimiento del póstumo.</w:t>
      </w:r>
    </w:p>
    <w:p>
      <w:pPr>
        <w:pStyle w:val="BodyText"/>
        <w:spacing w:before="2"/>
        <w:ind w:left="0"/>
      </w:pPr>
    </w:p>
    <w:p>
      <w:pPr>
        <w:pStyle w:val="BodyText"/>
        <w:ind w:right="344"/>
        <w:jc w:val="both"/>
      </w:pPr>
      <w:r>
        <w:rPr>
          <w:rFonts w:ascii="Arial" w:hAnsi="Arial"/>
          <w:b/>
        </w:rPr>
        <w:t>Artículo</w:t>
      </w:r>
      <w:r>
        <w:rPr>
          <w:rFonts w:ascii="Arial" w:hAnsi="Arial"/>
          <w:b/>
          <w:spacing w:val="-1"/>
        </w:rPr>
        <w:t> </w:t>
      </w:r>
      <w:r>
        <w:rPr>
          <w:rFonts w:ascii="Arial" w:hAnsi="Arial"/>
          <w:b/>
        </w:rPr>
        <w:t>1620.-</w:t>
      </w:r>
      <w:r>
        <w:rPr>
          <w:rFonts w:ascii="Arial" w:hAnsi="Arial"/>
          <w:b/>
          <w:spacing w:val="-1"/>
        </w:rPr>
        <w:t> </w:t>
      </w:r>
      <w:r>
        <w:rPr/>
        <w:t>Los interesados</w:t>
      </w:r>
      <w:r>
        <w:rPr>
          <w:spacing w:val="-1"/>
        </w:rPr>
        <w:t> </w:t>
      </w:r>
      <w:r>
        <w:rPr/>
        <w:t>a que</w:t>
      </w:r>
      <w:r>
        <w:rPr>
          <w:spacing w:val="-2"/>
        </w:rPr>
        <w:t> </w:t>
      </w:r>
      <w:r>
        <w:rPr/>
        <w:t>se</w:t>
      </w:r>
      <w:r>
        <w:rPr>
          <w:spacing w:val="-2"/>
        </w:rPr>
        <w:t> </w:t>
      </w:r>
      <w:r>
        <w:rPr/>
        <w:t>refiere el</w:t>
      </w:r>
      <w:r>
        <w:rPr>
          <w:spacing w:val="-1"/>
        </w:rPr>
        <w:t> </w:t>
      </w:r>
      <w:r>
        <w:rPr/>
        <w:t>precedente</w:t>
      </w:r>
      <w:r>
        <w:rPr>
          <w:spacing w:val="-2"/>
        </w:rPr>
        <w:t> </w:t>
      </w:r>
      <w:r>
        <w:rPr/>
        <w:t>artículo pueden pedir</w:t>
      </w:r>
      <w:r>
        <w:rPr>
          <w:spacing w:val="-1"/>
        </w:rPr>
        <w:t> </w:t>
      </w:r>
      <w:r>
        <w:rPr/>
        <w:t>al</w:t>
      </w:r>
      <w:r>
        <w:rPr>
          <w:spacing w:val="-3"/>
        </w:rPr>
        <w:t> </w:t>
      </w:r>
      <w:r>
        <w:rPr/>
        <w:t>Juez</w:t>
      </w:r>
      <w:r>
        <w:rPr>
          <w:spacing w:val="-1"/>
        </w:rPr>
        <w:t> </w:t>
      </w:r>
      <w:r>
        <w:rPr/>
        <w:t>que dicte las providencias convenientes para evitar la suposición del parto, la substitución del infante o que se haga pasar por viable la criatura que no lo es. Cuidará el Juez de que las medidas que dicte no ataquen el pudor, ni a la libertad de la viuda.</w:t>
      </w:r>
    </w:p>
    <w:p>
      <w:pPr>
        <w:pStyle w:val="BodyText"/>
        <w:spacing w:before="230"/>
        <w:ind w:right="340"/>
        <w:jc w:val="both"/>
      </w:pPr>
      <w:r>
        <w:rPr>
          <w:rFonts w:ascii="Arial" w:hAnsi="Arial"/>
          <w:b/>
        </w:rPr>
        <w:t>Artículo 1621.- </w:t>
      </w:r>
      <w:r>
        <w:rPr/>
        <w:t>Háyase o no dado el aviso de que habla el artículo 1619 al aproximarse la época del parto, la viuda deberá ponerlo en conocimiento del Juez, para que lo haga saber a los interesados. Estos tienen derecho de pedir que el Juez nombre una persona que se cerciore de la realidad del alumbramiento: debiendo recaer el nombramiento precisamente en un médico o en una partera.</w:t>
      </w:r>
    </w:p>
    <w:p>
      <w:pPr>
        <w:pStyle w:val="BodyText"/>
        <w:ind w:left="0"/>
      </w:pPr>
    </w:p>
    <w:p>
      <w:pPr>
        <w:pStyle w:val="BodyText"/>
        <w:ind w:right="345"/>
        <w:jc w:val="both"/>
      </w:pPr>
      <w:r>
        <w:rPr>
          <w:rFonts w:ascii="Arial" w:hAnsi="Arial"/>
          <w:b/>
        </w:rPr>
        <w:t>Artículo 1622.- </w:t>
      </w:r>
      <w:r>
        <w:rPr/>
        <w:t>Si el marido reconoció en instrumento público o privado la certeza de la preñez de su consorte, estará dispensada ésta de dar el aviso a que se refiere el artículo 1619; pero quedará sujeta a cumplir lo dispuesto en el artículo 1621.</w:t>
      </w:r>
    </w:p>
    <w:p>
      <w:pPr>
        <w:pStyle w:val="BodyText"/>
        <w:spacing w:before="229"/>
        <w:ind w:right="346"/>
        <w:jc w:val="both"/>
      </w:pPr>
      <w:r>
        <w:rPr>
          <w:rFonts w:ascii="Arial" w:hAnsi="Arial"/>
          <w:b/>
        </w:rPr>
        <w:t>Artículo 1623.- </w:t>
      </w:r>
      <w:r>
        <w:rPr/>
        <w:t>La omisión de la madre no perjudica a la legitimidad del hijo, si por otros medios legales puede acreditarse.</w:t>
      </w:r>
    </w:p>
    <w:p>
      <w:pPr>
        <w:pStyle w:val="BodyText"/>
        <w:spacing w:before="1"/>
        <w:ind w:left="0"/>
      </w:pPr>
    </w:p>
    <w:p>
      <w:pPr>
        <w:pStyle w:val="BodyText"/>
        <w:ind w:right="344"/>
        <w:jc w:val="both"/>
      </w:pPr>
      <w:r>
        <w:rPr>
          <w:rFonts w:ascii="Arial" w:hAnsi="Arial"/>
          <w:b/>
        </w:rPr>
        <w:t>Artículo 1624.- </w:t>
      </w:r>
      <w:r>
        <w:rPr/>
        <w:t>La viuda que quedare encinta, aun cuando tenga bienes, deberá ser alimentada con cargo a la masa hereditaria.</w:t>
      </w:r>
    </w:p>
    <w:p>
      <w:pPr>
        <w:pStyle w:val="BodyText"/>
        <w:ind w:left="0"/>
      </w:pPr>
    </w:p>
    <w:p>
      <w:pPr>
        <w:pStyle w:val="BodyText"/>
        <w:ind w:right="345"/>
        <w:jc w:val="both"/>
      </w:pPr>
      <w:r>
        <w:rPr>
          <w:rFonts w:ascii="Arial" w:hAnsi="Arial"/>
          <w:b/>
        </w:rPr>
        <w:t>Artículo 1625.- </w:t>
      </w:r>
      <w:r>
        <w:rPr/>
        <w:t>Si la viuda no cumple con lo dispuesto en los artículos 1619 y 1621, podrán los interesados negarle los alimentos cuando tenga bienes; pero si por averiguaciones posteriores resultare cierta la preñez, se deberán abonar los alimentos que dejaron de pagarse.</w:t>
      </w:r>
    </w:p>
    <w:p>
      <w:pPr>
        <w:pStyle w:val="BodyText"/>
        <w:spacing w:before="229"/>
        <w:ind w:right="342"/>
        <w:jc w:val="both"/>
      </w:pPr>
      <w:r>
        <w:rPr>
          <w:rFonts w:ascii="Arial" w:hAnsi="Arial"/>
          <w:b/>
        </w:rPr>
        <w:t>Artículo 1626.- </w:t>
      </w:r>
      <w:r>
        <w:rPr/>
        <w:t>La viuda no está obligada a devolver los alimentos percibidos aun cuando haya habido aborto o no resulte cierta la preñez, salvo el caso en que ésta hubiere sido contradicha por dictamen </w:t>
      </w:r>
      <w:r>
        <w:rPr>
          <w:spacing w:val="-2"/>
        </w:rPr>
        <w:t>pericial.</w:t>
      </w:r>
    </w:p>
    <w:p>
      <w:pPr>
        <w:pStyle w:val="BodyText"/>
        <w:spacing w:before="1"/>
        <w:ind w:left="0"/>
      </w:pPr>
    </w:p>
    <w:p>
      <w:pPr>
        <w:pStyle w:val="BodyText"/>
        <w:spacing w:before="1"/>
        <w:ind w:right="348"/>
        <w:jc w:val="both"/>
      </w:pPr>
      <w:r>
        <w:rPr>
          <w:rFonts w:ascii="Arial" w:hAnsi="Arial"/>
          <w:b/>
        </w:rPr>
        <w:t>Artículo 1627.- </w:t>
      </w:r>
      <w:r>
        <w:rPr/>
        <w:t>El Juez decidirá de plano todas las cuestiones relativas a alimentos conforme a los artículos anteriores, resolviendo en caso dudoso en favor de la viuda.</w:t>
      </w:r>
    </w:p>
    <w:p>
      <w:pPr>
        <w:pStyle w:val="BodyText"/>
        <w:spacing w:before="229"/>
        <w:ind w:right="345"/>
        <w:jc w:val="both"/>
      </w:pPr>
      <w:r>
        <w:rPr>
          <w:rFonts w:ascii="Arial" w:hAnsi="Arial"/>
          <w:b/>
        </w:rPr>
        <w:t>Artículo 1628.- </w:t>
      </w:r>
      <w:r>
        <w:rPr/>
        <w:t>Para cualquiera de las diligencias que se practiquen conforme a lo dispuesto en este Capítulo, deberá ser oída la viuda.</w:t>
      </w:r>
    </w:p>
    <w:p>
      <w:pPr>
        <w:pStyle w:val="BodyText"/>
        <w:spacing w:before="1"/>
        <w:ind w:left="0"/>
      </w:pPr>
    </w:p>
    <w:p>
      <w:pPr>
        <w:pStyle w:val="BodyText"/>
        <w:ind w:right="346"/>
        <w:jc w:val="both"/>
      </w:pPr>
      <w:r>
        <w:rPr>
          <w:rFonts w:ascii="Arial" w:hAnsi="Arial"/>
          <w:b/>
        </w:rPr>
        <w:t>Artículo 1629.- </w:t>
      </w:r>
      <w:r>
        <w:rPr/>
        <w:t>La división de la herencia se suspenderá hasta que se verifique el parto o hasta que transcurra el</w:t>
      </w:r>
      <w:r>
        <w:rPr>
          <w:spacing w:val="-1"/>
        </w:rPr>
        <w:t> </w:t>
      </w:r>
      <w:r>
        <w:rPr/>
        <w:t>término máximo de la preñez; mas los acreedores podrán ser pagados por mandato judicial.</w:t>
      </w:r>
    </w:p>
    <w:p>
      <w:pPr>
        <w:pStyle w:val="BodyText"/>
        <w:spacing w:before="229"/>
        <w:ind w:left="0"/>
      </w:pPr>
    </w:p>
    <w:p>
      <w:pPr>
        <w:pStyle w:val="Heading1"/>
        <w:spacing w:before="1"/>
      </w:pPr>
      <w:r>
        <w:rPr/>
        <w:t>CAPITULO</w:t>
      </w:r>
      <w:r>
        <w:rPr>
          <w:spacing w:val="-12"/>
        </w:rPr>
        <w:t> </w:t>
      </w:r>
      <w:r>
        <w:rPr>
          <w:spacing w:val="-5"/>
        </w:rPr>
        <w:t>II</w:t>
      </w:r>
    </w:p>
    <w:p>
      <w:pPr>
        <w:pStyle w:val="BodyText"/>
        <w:ind w:left="0"/>
        <w:rPr>
          <w:rFonts w:ascii="Arial"/>
          <w:b/>
        </w:rPr>
      </w:pPr>
    </w:p>
    <w:p>
      <w:pPr>
        <w:pStyle w:val="Heading2"/>
      </w:pPr>
      <w:r>
        <w:rPr/>
        <w:t>De</w:t>
      </w:r>
      <w:r>
        <w:rPr>
          <w:spacing w:val="-6"/>
        </w:rPr>
        <w:t> </w:t>
      </w:r>
      <w:r>
        <w:rPr/>
        <w:t>la</w:t>
      </w:r>
      <w:r>
        <w:rPr>
          <w:spacing w:val="-5"/>
        </w:rPr>
        <w:t> </w:t>
      </w:r>
      <w:r>
        <w:rPr/>
        <w:t>apertura</w:t>
      </w:r>
      <w:r>
        <w:rPr>
          <w:spacing w:val="-6"/>
        </w:rPr>
        <w:t> </w:t>
      </w:r>
      <w:r>
        <w:rPr/>
        <w:t>y</w:t>
      </w:r>
      <w:r>
        <w:rPr>
          <w:spacing w:val="-7"/>
        </w:rPr>
        <w:t> </w:t>
      </w:r>
      <w:r>
        <w:rPr/>
        <w:t>transmisión</w:t>
      </w:r>
      <w:r>
        <w:rPr>
          <w:spacing w:val="-5"/>
        </w:rPr>
        <w:t> </w:t>
      </w:r>
      <w:r>
        <w:rPr/>
        <w:t>de</w:t>
      </w:r>
      <w:r>
        <w:rPr>
          <w:spacing w:val="-6"/>
        </w:rPr>
        <w:t> </w:t>
      </w:r>
      <w:r>
        <w:rPr/>
        <w:t>la</w:t>
      </w:r>
      <w:r>
        <w:rPr>
          <w:spacing w:val="-7"/>
        </w:rPr>
        <w:t> </w:t>
      </w:r>
      <w:r>
        <w:rPr>
          <w:spacing w:val="-2"/>
        </w:rPr>
        <w:t>herencia</w:t>
      </w:r>
    </w:p>
    <w:p>
      <w:pPr>
        <w:pStyle w:val="BodyText"/>
        <w:spacing w:before="229"/>
        <w:ind w:right="346"/>
        <w:jc w:val="both"/>
      </w:pPr>
      <w:r>
        <w:rPr>
          <w:rFonts w:ascii="Arial" w:hAnsi="Arial"/>
          <w:b/>
        </w:rPr>
        <w:t>Artículo 1630.- </w:t>
      </w:r>
      <w:r>
        <w:rPr/>
        <w:t>La sucesión se abre en el momento en que muere el autor de la herencia y cuando se declara la presunción de muerte de un ausente.</w:t>
      </w:r>
    </w:p>
    <w:p>
      <w:pPr>
        <w:pStyle w:val="BodyText"/>
        <w:spacing w:before="1"/>
        <w:ind w:left="0"/>
      </w:pPr>
    </w:p>
    <w:p>
      <w:pPr>
        <w:pStyle w:val="BodyText"/>
        <w:spacing w:before="1"/>
        <w:ind w:right="344"/>
        <w:jc w:val="both"/>
      </w:pPr>
      <w:r>
        <w:rPr>
          <w:rFonts w:ascii="Arial" w:hAnsi="Arial"/>
          <w:b/>
        </w:rPr>
        <w:t>Artículo 1631.- </w:t>
      </w:r>
      <w:r>
        <w:rPr/>
        <w:t>No habiendo albacea nombrado, cada uno de los herederos puede, si no ha sido instituido heredero de bienes determinados, reclamar la totalidad de la herencia que le corresponde conjuntamente con otros, sin que el demandado pueda oponer la excepción de que la herencia no le pertenece por entero.</w:t>
      </w:r>
    </w:p>
    <w:p>
      <w:pPr>
        <w:pStyle w:val="BodyText"/>
        <w:spacing w:after="0"/>
        <w:jc w:val="both"/>
        <w:sectPr>
          <w:pgSz w:w="12240" w:h="15840"/>
          <w:pgMar w:header="15" w:footer="730" w:top="1680" w:bottom="920" w:left="1080" w:right="1080"/>
        </w:sectPr>
      </w:pPr>
    </w:p>
    <w:p>
      <w:pPr>
        <w:pStyle w:val="BodyText"/>
        <w:spacing w:before="52"/>
        <w:ind w:right="342"/>
        <w:jc w:val="both"/>
      </w:pPr>
      <w:r>
        <w:rPr>
          <w:rFonts w:ascii="Arial" w:hAnsi="Arial"/>
          <w:b/>
        </w:rPr>
        <w:t>Artículo 1632.- </w:t>
      </w:r>
      <w:r>
        <w:rPr/>
        <w:t>Habiendo albacea nombrado, él deberá promover la reclamación a que se refiere el artículo precedente, y siendo moroso en hacerlo, los herederos tienen derecho de pedir su remoción.</w:t>
      </w:r>
    </w:p>
    <w:p>
      <w:pPr>
        <w:pStyle w:val="BodyText"/>
        <w:spacing w:before="1"/>
        <w:ind w:left="0"/>
      </w:pPr>
    </w:p>
    <w:p>
      <w:pPr>
        <w:pStyle w:val="BodyText"/>
        <w:ind w:right="348"/>
        <w:jc w:val="both"/>
      </w:pPr>
      <w:r>
        <w:rPr>
          <w:rFonts w:ascii="Arial" w:hAnsi="Arial"/>
          <w:b/>
        </w:rPr>
        <w:t>Artículo 1633.- </w:t>
      </w:r>
      <w:r>
        <w:rPr/>
        <w:t>El derecho de reclamar la herencia prescribe en diez años y es transmisible a los </w:t>
      </w:r>
      <w:r>
        <w:rPr>
          <w:spacing w:val="-2"/>
        </w:rPr>
        <w:t>herederos.</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ind w:left="0" w:right="4"/>
      </w:pPr>
      <w:r>
        <w:rPr/>
        <w:t>De</w:t>
      </w:r>
      <w:r>
        <w:rPr>
          <w:spacing w:val="-6"/>
        </w:rPr>
        <w:t> </w:t>
      </w:r>
      <w:r>
        <w:rPr/>
        <w:t>la</w:t>
      </w:r>
      <w:r>
        <w:rPr>
          <w:spacing w:val="-4"/>
        </w:rPr>
        <w:t> </w:t>
      </w:r>
      <w:r>
        <w:rPr/>
        <w:t>aceptación</w:t>
      </w:r>
      <w:r>
        <w:rPr>
          <w:spacing w:val="-5"/>
        </w:rPr>
        <w:t> </w:t>
      </w:r>
      <w:r>
        <w:rPr/>
        <w:t>y</w:t>
      </w:r>
      <w:r>
        <w:rPr>
          <w:spacing w:val="-6"/>
        </w:rPr>
        <w:t> </w:t>
      </w:r>
      <w:r>
        <w:rPr/>
        <w:t>de</w:t>
      </w:r>
      <w:r>
        <w:rPr>
          <w:spacing w:val="-5"/>
        </w:rPr>
        <w:t> </w:t>
      </w:r>
      <w:r>
        <w:rPr/>
        <w:t>la</w:t>
      </w:r>
      <w:r>
        <w:rPr>
          <w:spacing w:val="-4"/>
        </w:rPr>
        <w:t> </w:t>
      </w:r>
      <w:r>
        <w:rPr/>
        <w:t>repudiación</w:t>
      </w:r>
      <w:r>
        <w:rPr>
          <w:spacing w:val="-4"/>
        </w:rPr>
        <w:t> </w:t>
      </w:r>
      <w:r>
        <w:rPr/>
        <w:t>de</w:t>
      </w:r>
      <w:r>
        <w:rPr>
          <w:spacing w:val="-3"/>
        </w:rPr>
        <w:t> </w:t>
      </w:r>
      <w:r>
        <w:rPr/>
        <w:t>la</w:t>
      </w:r>
      <w:r>
        <w:rPr>
          <w:spacing w:val="-7"/>
        </w:rPr>
        <w:t> </w:t>
      </w:r>
      <w:r>
        <w:rPr>
          <w:spacing w:val="-2"/>
        </w:rPr>
        <w:t>herencia</w:t>
      </w:r>
    </w:p>
    <w:p>
      <w:pPr>
        <w:pStyle w:val="BodyText"/>
        <w:spacing w:before="1"/>
        <w:ind w:left="0"/>
        <w:rPr>
          <w:rFonts w:ascii="Arial"/>
          <w:b/>
        </w:rPr>
      </w:pPr>
    </w:p>
    <w:p>
      <w:pPr>
        <w:pStyle w:val="BodyText"/>
        <w:spacing w:before="1"/>
        <w:ind w:right="345"/>
        <w:jc w:val="both"/>
      </w:pPr>
      <w:r>
        <w:rPr>
          <w:rFonts w:ascii="Arial" w:hAnsi="Arial"/>
          <w:b/>
        </w:rPr>
        <w:t>Artículo 1634.- </w:t>
      </w:r>
      <w:r>
        <w:rPr/>
        <w:t>Pueden aceptar o repudiar la herencia todos los que tienen la libre disposición de sus </w:t>
      </w:r>
      <w:r>
        <w:rPr>
          <w:spacing w:val="-2"/>
        </w:rPr>
        <w:t>bienes.</w:t>
      </w:r>
    </w:p>
    <w:p>
      <w:pPr>
        <w:pStyle w:val="BodyText"/>
        <w:spacing w:before="229"/>
        <w:ind w:right="343"/>
        <w:jc w:val="both"/>
      </w:pPr>
      <w:r>
        <w:rPr>
          <w:rFonts w:ascii="Arial" w:hAnsi="Arial"/>
          <w:b/>
        </w:rPr>
        <w:t>Artículo 1635.- </w:t>
      </w:r>
      <w:r>
        <w:rPr/>
        <w:t>La herencia dejada a los menores y demás incapacitados, será aceptada por sus representantes legales, quienes podrán repudiarla con autorización judicial, previa audiencia del</w:t>
      </w:r>
      <w:r>
        <w:rPr>
          <w:spacing w:val="40"/>
        </w:rPr>
        <w:t> </w:t>
      </w:r>
      <w:r>
        <w:rPr/>
        <w:t>Ministerio Público.</w:t>
      </w:r>
    </w:p>
    <w:p>
      <w:pPr>
        <w:pStyle w:val="BodyText"/>
        <w:spacing w:before="229"/>
        <w:ind w:right="344"/>
        <w:jc w:val="both"/>
      </w:pPr>
      <w:r>
        <w:rPr>
          <w:rFonts w:ascii="Arial" w:hAnsi="Arial"/>
          <w:b/>
        </w:rPr>
        <w:t>Artículo 1636.- </w:t>
      </w:r>
      <w:r>
        <w:rPr/>
        <w:t>La mujer casada no necesita la autorización del marido para aceptar o repudiar la herencia que le corresponda. La herencia común será aceptada o repudiada por los dos cónyuges, y en caso de discrepancia, resolverá el Juez.</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1637.-</w:t>
      </w:r>
      <w:r>
        <w:rPr>
          <w:rFonts w:ascii="Arial" w:hAnsi="Arial"/>
          <w:b/>
          <w:spacing w:val="-1"/>
        </w:rPr>
        <w:t> </w:t>
      </w:r>
      <w:r>
        <w:rPr/>
        <w:t>La aceptación puede ser</w:t>
      </w:r>
      <w:r>
        <w:rPr>
          <w:spacing w:val="-1"/>
        </w:rPr>
        <w:t> </w:t>
      </w:r>
      <w:r>
        <w:rPr/>
        <w:t>expresa o</w:t>
      </w:r>
      <w:r>
        <w:rPr>
          <w:spacing w:val="-2"/>
        </w:rPr>
        <w:t> </w:t>
      </w:r>
      <w:r>
        <w:rPr/>
        <w:t>tácita. Es</w:t>
      </w:r>
      <w:r>
        <w:rPr>
          <w:spacing w:val="-1"/>
        </w:rPr>
        <w:t> </w:t>
      </w:r>
      <w:r>
        <w:rPr/>
        <w:t>expresa la aceptación</w:t>
      </w:r>
      <w:r>
        <w:rPr>
          <w:spacing w:val="-3"/>
        </w:rPr>
        <w:t> </w:t>
      </w:r>
      <w:r>
        <w:rPr/>
        <w:t>si el</w:t>
      </w:r>
      <w:r>
        <w:rPr>
          <w:spacing w:val="-1"/>
        </w:rPr>
        <w:t> </w:t>
      </w:r>
      <w:r>
        <w:rPr/>
        <w:t>heredero acepta con palabras terminantes, y tácita si ejecuta algunos hechos de que se deduzca necesariamente la intención de aceptar, o aquellos que no podría ejecutar sino con su calidad de heredero.</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1638.-</w:t>
      </w:r>
      <w:r>
        <w:rPr>
          <w:rFonts w:ascii="Arial" w:hAnsi="Arial"/>
          <w:b/>
          <w:spacing w:val="-5"/>
        </w:rPr>
        <w:t> </w:t>
      </w:r>
      <w:r>
        <w:rPr/>
        <w:t>Ninguno</w:t>
      </w:r>
      <w:r>
        <w:rPr>
          <w:spacing w:val="-8"/>
        </w:rPr>
        <w:t> </w:t>
      </w:r>
      <w:r>
        <w:rPr/>
        <w:t>puede</w:t>
      </w:r>
      <w:r>
        <w:rPr>
          <w:spacing w:val="-4"/>
        </w:rPr>
        <w:t> </w:t>
      </w:r>
      <w:r>
        <w:rPr/>
        <w:t>aceptar</w:t>
      </w:r>
      <w:r>
        <w:rPr>
          <w:spacing w:val="-7"/>
        </w:rPr>
        <w:t> </w:t>
      </w:r>
      <w:r>
        <w:rPr/>
        <w:t>o</w:t>
      </w:r>
      <w:r>
        <w:rPr>
          <w:spacing w:val="-6"/>
        </w:rPr>
        <w:t> </w:t>
      </w:r>
      <w:r>
        <w:rPr/>
        <w:t>repudiar</w:t>
      </w:r>
      <w:r>
        <w:rPr>
          <w:spacing w:val="-4"/>
        </w:rPr>
        <w:t> </w:t>
      </w:r>
      <w:r>
        <w:rPr/>
        <w:t>la</w:t>
      </w:r>
      <w:r>
        <w:rPr>
          <w:spacing w:val="-4"/>
        </w:rPr>
        <w:t> </w:t>
      </w:r>
      <w:r>
        <w:rPr/>
        <w:t>herencia</w:t>
      </w:r>
      <w:r>
        <w:rPr>
          <w:spacing w:val="-7"/>
        </w:rPr>
        <w:t> </w:t>
      </w:r>
      <w:r>
        <w:rPr/>
        <w:t>en</w:t>
      </w:r>
      <w:r>
        <w:rPr>
          <w:spacing w:val="-6"/>
        </w:rPr>
        <w:t> </w:t>
      </w:r>
      <w:r>
        <w:rPr/>
        <w:t>parte,</w:t>
      </w:r>
      <w:r>
        <w:rPr>
          <w:spacing w:val="-6"/>
        </w:rPr>
        <w:t> </w:t>
      </w:r>
      <w:r>
        <w:rPr/>
        <w:t>con</w:t>
      </w:r>
      <w:r>
        <w:rPr>
          <w:spacing w:val="-6"/>
        </w:rPr>
        <w:t> </w:t>
      </w:r>
      <w:r>
        <w:rPr/>
        <w:t>plazo</w:t>
      </w:r>
      <w:r>
        <w:rPr>
          <w:spacing w:val="-6"/>
        </w:rPr>
        <w:t> </w:t>
      </w:r>
      <w:r>
        <w:rPr/>
        <w:t>o</w:t>
      </w:r>
      <w:r>
        <w:rPr>
          <w:spacing w:val="-8"/>
        </w:rPr>
        <w:t> </w:t>
      </w:r>
      <w:r>
        <w:rPr>
          <w:spacing w:val="-2"/>
        </w:rPr>
        <w:t>condicionalmente.</w:t>
      </w:r>
    </w:p>
    <w:p>
      <w:pPr>
        <w:pStyle w:val="BodyText"/>
        <w:spacing w:before="1"/>
        <w:ind w:left="0"/>
      </w:pPr>
    </w:p>
    <w:p>
      <w:pPr>
        <w:pStyle w:val="BodyText"/>
        <w:ind w:right="345"/>
        <w:jc w:val="both"/>
      </w:pPr>
      <w:r>
        <w:rPr>
          <w:rFonts w:ascii="Arial" w:hAnsi="Arial"/>
          <w:b/>
        </w:rPr>
        <w:t>Artículo 1639.- </w:t>
      </w:r>
      <w:r>
        <w:rPr/>
        <w:t>Si los herederos no se convinieren sobre la aceptación o repudiación, podrán aceptar unos y repudiar otros.</w:t>
      </w:r>
    </w:p>
    <w:p>
      <w:pPr>
        <w:pStyle w:val="BodyText"/>
        <w:spacing w:before="229"/>
        <w:ind w:right="344"/>
        <w:jc w:val="both"/>
      </w:pPr>
      <w:r>
        <w:rPr>
          <w:rFonts w:ascii="Arial" w:hAnsi="Arial"/>
          <w:b/>
        </w:rPr>
        <w:t>Artículo 1640.- </w:t>
      </w:r>
      <w:r>
        <w:rPr/>
        <w:t>Si el heredero fallece sin aceptar o repudiar la herencia, el derecho de hacerlo se transmite a sus sucesores.</w:t>
      </w:r>
    </w:p>
    <w:p>
      <w:pPr>
        <w:pStyle w:val="BodyText"/>
        <w:spacing w:before="1"/>
        <w:ind w:left="0"/>
      </w:pPr>
    </w:p>
    <w:p>
      <w:pPr>
        <w:pStyle w:val="BodyText"/>
        <w:ind w:right="346"/>
        <w:jc w:val="both"/>
      </w:pPr>
      <w:r>
        <w:rPr>
          <w:rFonts w:ascii="Arial" w:hAnsi="Arial"/>
          <w:b/>
        </w:rPr>
        <w:t>Artículo 1641.- </w:t>
      </w:r>
      <w:r>
        <w:rPr/>
        <w:t>Los efectos de la aceptación o repudiación de la herencia se retrotraen siempre a la</w:t>
      </w:r>
      <w:r>
        <w:rPr>
          <w:spacing w:val="40"/>
        </w:rPr>
        <w:t> </w:t>
      </w:r>
      <w:r>
        <w:rPr/>
        <w:t>fecha de la muerte de la persona a quien se hereda.</w:t>
      </w:r>
    </w:p>
    <w:p>
      <w:pPr>
        <w:pStyle w:val="BodyText"/>
        <w:spacing w:before="229"/>
        <w:ind w:right="341"/>
        <w:jc w:val="both"/>
      </w:pPr>
      <w:r>
        <w:rPr>
          <w:rFonts w:ascii="Arial" w:hAnsi="Arial"/>
          <w:b/>
        </w:rPr>
        <w:t>Artículo 1642.- </w:t>
      </w:r>
      <w:r>
        <w:rPr/>
        <w:t>La repudiación debe ser expresa y hacerse por escrito ante el Juez, o por medio de instrumento público otorgado ante Notario, cuando el heredero no se encuentra en el lugar del juicio.</w:t>
      </w:r>
    </w:p>
    <w:p>
      <w:pPr>
        <w:pStyle w:val="BodyText"/>
        <w:spacing w:before="229"/>
        <w:ind w:right="343"/>
        <w:jc w:val="both"/>
      </w:pPr>
      <w:r>
        <w:rPr>
          <w:rFonts w:ascii="Arial" w:hAnsi="Arial"/>
          <w:b/>
        </w:rPr>
        <w:t>Artículo 1643.- </w:t>
      </w:r>
      <w:r>
        <w:rPr/>
        <w:t>La repudiación no priva al que la hace, si no es heredero ejecutor, del derecho de reclamar los legados que se le hubieren dejado.</w:t>
      </w:r>
    </w:p>
    <w:p>
      <w:pPr>
        <w:pStyle w:val="BodyText"/>
        <w:spacing w:before="1"/>
        <w:ind w:left="0"/>
      </w:pPr>
    </w:p>
    <w:p>
      <w:pPr>
        <w:pStyle w:val="BodyText"/>
        <w:spacing w:before="1"/>
        <w:ind w:right="346"/>
        <w:jc w:val="both"/>
      </w:pPr>
      <w:r>
        <w:rPr>
          <w:rFonts w:ascii="Arial" w:hAnsi="Arial"/>
          <w:b/>
        </w:rPr>
        <w:t>Artículo 1644.- </w:t>
      </w:r>
      <w:r>
        <w:rPr/>
        <w:t>El que es llamado a una misma herencia por testamento y abintestato, y la repudia por el primer título, se entiende haberla repudiado por los dos.</w:t>
      </w:r>
    </w:p>
    <w:p>
      <w:pPr>
        <w:pStyle w:val="BodyText"/>
        <w:spacing w:before="228"/>
        <w:ind w:right="343"/>
        <w:jc w:val="both"/>
      </w:pPr>
      <w:r>
        <w:rPr>
          <w:rFonts w:ascii="Arial" w:hAnsi="Arial"/>
          <w:b/>
        </w:rPr>
        <w:t>Artículo 1645.- </w:t>
      </w:r>
      <w:r>
        <w:rPr/>
        <w:t>El que repudia el derecho de suceder por intestado sin tener noticia de su título testamentario, puede en virtud de éste, aceptar la herencia.</w:t>
      </w:r>
    </w:p>
    <w:p>
      <w:pPr>
        <w:pStyle w:val="BodyText"/>
        <w:spacing w:before="2"/>
        <w:ind w:left="0"/>
      </w:pPr>
    </w:p>
    <w:p>
      <w:pPr>
        <w:pStyle w:val="BodyText"/>
        <w:ind w:right="344"/>
        <w:jc w:val="both"/>
      </w:pPr>
      <w:r>
        <w:rPr>
          <w:rFonts w:ascii="Arial" w:hAnsi="Arial"/>
          <w:b/>
        </w:rPr>
        <w:t>Artículo 1646.- </w:t>
      </w:r>
      <w:r>
        <w:rPr/>
        <w:t>Ninguno puede renunciar la sucesión de persona viva, ni enajenar los derechos que eventualmente pueda tener a su herencia.</w:t>
      </w:r>
    </w:p>
    <w:p>
      <w:pPr>
        <w:pStyle w:val="BodyText"/>
        <w:spacing w:before="229"/>
        <w:ind w:right="343"/>
        <w:jc w:val="both"/>
      </w:pPr>
      <w:r>
        <w:rPr>
          <w:rFonts w:ascii="Arial" w:hAnsi="Arial"/>
          <w:b/>
        </w:rPr>
        <w:t>Artículo 1647.- </w:t>
      </w:r>
      <w:r>
        <w:rPr/>
        <w:t>Nadie puede aceptar ni repudiar sin estar cierto de la muerte de aquél de cuya herencia se trate.</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1648.- </w:t>
      </w:r>
      <w:r>
        <w:rPr/>
        <w:t>Conocida la muerte de aquél a quien se hereda, se puede renunciar la herencia dejada bajo condición, aunque ésta no se haya cumplido.</w:t>
      </w:r>
    </w:p>
    <w:p>
      <w:pPr>
        <w:pStyle w:val="BodyText"/>
        <w:spacing w:before="1"/>
        <w:ind w:left="0"/>
      </w:pPr>
    </w:p>
    <w:p>
      <w:pPr>
        <w:pStyle w:val="BodyText"/>
        <w:ind w:right="346"/>
        <w:jc w:val="both"/>
      </w:pPr>
      <w:r>
        <w:rPr>
          <w:rFonts w:ascii="Arial" w:hAnsi="Arial"/>
          <w:b/>
        </w:rPr>
        <w:t>Artículo 1649.- </w:t>
      </w:r>
      <w:r>
        <w:rPr/>
        <w:t>Las personas morales, capaces de adquirir, pueden,</w:t>
      </w:r>
      <w:r>
        <w:rPr>
          <w:spacing w:val="-1"/>
        </w:rPr>
        <w:t> </w:t>
      </w:r>
      <w:r>
        <w:rPr/>
        <w:t>por conducto</w:t>
      </w:r>
      <w:r>
        <w:rPr>
          <w:spacing w:val="-1"/>
        </w:rPr>
        <w:t> </w:t>
      </w:r>
      <w:r>
        <w:rPr/>
        <w:t>de sus representantes legítimos, aceptar o repudiar herencias; pero tratándose de corporaciones de carácter oficial o de instituciones de Beneficencia Privada, no pueden repudiar la herencia, las primeras, sin aprobación judicial, previa audiencia del</w:t>
      </w:r>
      <w:r>
        <w:rPr>
          <w:spacing w:val="-1"/>
        </w:rPr>
        <w:t> </w:t>
      </w:r>
      <w:r>
        <w:rPr/>
        <w:t>Ministerio Público, y las segundas, sin sujetarse a las disposiciones relativas de la Ley de Beneficencia Privada.</w:t>
      </w:r>
    </w:p>
    <w:p>
      <w:pPr>
        <w:pStyle w:val="BodyText"/>
        <w:ind w:left="0"/>
      </w:pPr>
    </w:p>
    <w:p>
      <w:pPr>
        <w:pStyle w:val="BodyText"/>
        <w:ind w:right="342"/>
        <w:jc w:val="both"/>
      </w:pPr>
      <w:r>
        <w:rPr/>
        <w:t>Los establecimientos públicos no pueden aceptar ni repudiar herencias sin aprobación de la autoridad administrativa superior de quien dependan.</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1650.-</w:t>
      </w:r>
      <w:r>
        <w:rPr>
          <w:rFonts w:ascii="Arial" w:hAnsi="Arial"/>
          <w:b/>
          <w:spacing w:val="-1"/>
        </w:rPr>
        <w:t> </w:t>
      </w:r>
      <w:r>
        <w:rPr/>
        <w:t>Cuando</w:t>
      </w:r>
      <w:r>
        <w:rPr>
          <w:spacing w:val="-2"/>
        </w:rPr>
        <w:t> </w:t>
      </w:r>
      <w:r>
        <w:rPr/>
        <w:t>alguno</w:t>
      </w:r>
      <w:r>
        <w:rPr>
          <w:spacing w:val="-3"/>
        </w:rPr>
        <w:t> </w:t>
      </w:r>
      <w:r>
        <w:rPr/>
        <w:t>tuviere</w:t>
      </w:r>
      <w:r>
        <w:rPr>
          <w:spacing w:val="-2"/>
        </w:rPr>
        <w:t> </w:t>
      </w:r>
      <w:r>
        <w:rPr/>
        <w:t>interés</w:t>
      </w:r>
      <w:r>
        <w:rPr>
          <w:spacing w:val="-1"/>
        </w:rPr>
        <w:t> </w:t>
      </w:r>
      <w:r>
        <w:rPr/>
        <w:t>en</w:t>
      </w:r>
      <w:r>
        <w:rPr>
          <w:spacing w:val="-3"/>
        </w:rPr>
        <w:t> </w:t>
      </w:r>
      <w:r>
        <w:rPr/>
        <w:t>que el</w:t>
      </w:r>
      <w:r>
        <w:rPr>
          <w:spacing w:val="-3"/>
        </w:rPr>
        <w:t> </w:t>
      </w:r>
      <w:r>
        <w:rPr/>
        <w:t>heredero</w:t>
      </w:r>
      <w:r>
        <w:rPr>
          <w:spacing w:val="-2"/>
        </w:rPr>
        <w:t> </w:t>
      </w:r>
      <w:r>
        <w:rPr/>
        <w:t>declare</w:t>
      </w:r>
      <w:r>
        <w:rPr>
          <w:spacing w:val="-2"/>
        </w:rPr>
        <w:t> </w:t>
      </w:r>
      <w:r>
        <w:rPr/>
        <w:t>si</w:t>
      </w:r>
      <w:r>
        <w:rPr>
          <w:spacing w:val="-3"/>
        </w:rPr>
        <w:t> </w:t>
      </w:r>
      <w:r>
        <w:rPr/>
        <w:t>acepta</w:t>
      </w:r>
      <w:r>
        <w:rPr>
          <w:spacing w:val="-3"/>
        </w:rPr>
        <w:t> </w:t>
      </w:r>
      <w:r>
        <w:rPr/>
        <w:t>o</w:t>
      </w:r>
      <w:r>
        <w:rPr>
          <w:spacing w:val="-2"/>
        </w:rPr>
        <w:t> </w:t>
      </w:r>
      <w:r>
        <w:rPr/>
        <w:t>repudia</w:t>
      </w:r>
      <w:r>
        <w:rPr>
          <w:spacing w:val="-2"/>
        </w:rPr>
        <w:t> </w:t>
      </w:r>
      <w:r>
        <w:rPr/>
        <w:t>la</w:t>
      </w:r>
      <w:r>
        <w:rPr>
          <w:spacing w:val="-2"/>
        </w:rPr>
        <w:t> </w:t>
      </w:r>
      <w:r>
        <w:rPr/>
        <w:t>herencia, podrá pedir, pasados nueve días de la apertura de ésta, que el Juez fije al heredero un plazo, que no excederá de un mes, para que dentro de él haga su declaración, apercibido de que, si no la hace, se tendrá la herencia por aceptada.</w:t>
      </w:r>
    </w:p>
    <w:p>
      <w:pPr>
        <w:pStyle w:val="BodyText"/>
        <w:spacing w:before="229"/>
        <w:ind w:right="346"/>
        <w:jc w:val="both"/>
      </w:pPr>
      <w:r>
        <w:rPr>
          <w:rFonts w:ascii="Arial" w:hAnsi="Arial"/>
          <w:b/>
        </w:rPr>
        <w:t>Artículo 1651.- </w:t>
      </w:r>
      <w:r>
        <w:rPr/>
        <w:t>La aceptación y la repudiación, una vez hechas, son irrevocables, y no pueden ser impugnadas sino en los casos de dolo o violencia.</w:t>
      </w:r>
    </w:p>
    <w:p>
      <w:pPr>
        <w:pStyle w:val="BodyText"/>
        <w:spacing w:before="1"/>
        <w:ind w:left="0"/>
      </w:pPr>
    </w:p>
    <w:p>
      <w:pPr>
        <w:pStyle w:val="BodyText"/>
        <w:spacing w:before="1"/>
        <w:ind w:right="344"/>
        <w:jc w:val="both"/>
      </w:pPr>
      <w:r>
        <w:rPr>
          <w:rFonts w:ascii="Arial" w:hAnsi="Arial"/>
          <w:b/>
        </w:rPr>
        <w:t>Artículo 1652.- </w:t>
      </w:r>
      <w:r>
        <w:rPr/>
        <w:t>El heredero puede revocar la aceptación o la repudiación, cuando por un testamento desconocido, al tiempo de hacerla, se altera la cantidad o calidad de la herencia.</w:t>
      </w:r>
    </w:p>
    <w:p>
      <w:pPr>
        <w:pStyle w:val="BodyText"/>
        <w:spacing w:before="229"/>
        <w:ind w:right="344"/>
        <w:jc w:val="both"/>
      </w:pPr>
      <w:r>
        <w:rPr>
          <w:rFonts w:ascii="Arial" w:hAnsi="Arial"/>
          <w:b/>
        </w:rPr>
        <w:t>Artículo</w:t>
      </w:r>
      <w:r>
        <w:rPr>
          <w:rFonts w:ascii="Arial" w:hAnsi="Arial"/>
          <w:b/>
          <w:spacing w:val="-1"/>
        </w:rPr>
        <w:t> </w:t>
      </w:r>
      <w:r>
        <w:rPr>
          <w:rFonts w:ascii="Arial" w:hAnsi="Arial"/>
          <w:b/>
        </w:rPr>
        <w:t>1653.- </w:t>
      </w:r>
      <w:r>
        <w:rPr/>
        <w:t>En</w:t>
      </w:r>
      <w:r>
        <w:rPr>
          <w:spacing w:val="-2"/>
        </w:rPr>
        <w:t> </w:t>
      </w:r>
      <w:r>
        <w:rPr/>
        <w:t>el</w:t>
      </w:r>
      <w:r>
        <w:rPr>
          <w:spacing w:val="-3"/>
        </w:rPr>
        <w:t> </w:t>
      </w:r>
      <w:r>
        <w:rPr/>
        <w:t>caso del artículo anterior,</w:t>
      </w:r>
      <w:r>
        <w:rPr>
          <w:spacing w:val="-2"/>
        </w:rPr>
        <w:t> </w:t>
      </w:r>
      <w:r>
        <w:rPr/>
        <w:t>si el</w:t>
      </w:r>
      <w:r>
        <w:rPr>
          <w:spacing w:val="-3"/>
        </w:rPr>
        <w:t> </w:t>
      </w:r>
      <w:r>
        <w:rPr/>
        <w:t>heredero</w:t>
      </w:r>
      <w:r>
        <w:rPr>
          <w:spacing w:val="-2"/>
        </w:rPr>
        <w:t> </w:t>
      </w:r>
      <w:r>
        <w:rPr/>
        <w:t>revoca la</w:t>
      </w:r>
      <w:r>
        <w:rPr>
          <w:spacing w:val="-2"/>
        </w:rPr>
        <w:t> </w:t>
      </w:r>
      <w:r>
        <w:rPr/>
        <w:t>aceptación,</w:t>
      </w:r>
      <w:r>
        <w:rPr>
          <w:spacing w:val="-2"/>
        </w:rPr>
        <w:t> </w:t>
      </w:r>
      <w:r>
        <w:rPr/>
        <w:t>devolverá</w:t>
      </w:r>
      <w:r>
        <w:rPr>
          <w:spacing w:val="-2"/>
        </w:rPr>
        <w:t> </w:t>
      </w:r>
      <w:r>
        <w:rPr/>
        <w:t>todo lo</w:t>
      </w:r>
      <w:r>
        <w:rPr>
          <w:spacing w:val="-2"/>
        </w:rPr>
        <w:t> </w:t>
      </w:r>
      <w:r>
        <w:rPr/>
        <w:t>que hubiere percibido de la herencia, observándose respecto de los frutos, las reglas relativas a los </w:t>
      </w:r>
      <w:r>
        <w:rPr>
          <w:spacing w:val="-2"/>
        </w:rPr>
        <w:t>poseedores.</w:t>
      </w:r>
    </w:p>
    <w:p>
      <w:pPr>
        <w:pStyle w:val="BodyText"/>
        <w:spacing w:before="1"/>
        <w:ind w:left="0"/>
      </w:pPr>
    </w:p>
    <w:p>
      <w:pPr>
        <w:pStyle w:val="BodyText"/>
        <w:spacing w:before="1"/>
        <w:ind w:right="347"/>
        <w:jc w:val="both"/>
      </w:pPr>
      <w:r>
        <w:rPr>
          <w:rFonts w:ascii="Arial" w:hAnsi="Arial"/>
          <w:b/>
        </w:rPr>
        <w:t>Artículo 1654.- </w:t>
      </w:r>
      <w:r>
        <w:rPr/>
        <w:t>Si el heredero repudia la herencia en perjuicio de sus acreedores, pueden éstos pedir al Juez que los autorice para aceptar en nombre de aquél.</w:t>
      </w:r>
    </w:p>
    <w:p>
      <w:pPr>
        <w:pStyle w:val="BodyText"/>
        <w:spacing w:before="228"/>
        <w:ind w:right="345"/>
        <w:jc w:val="both"/>
      </w:pPr>
      <w:r>
        <w:rPr>
          <w:rFonts w:ascii="Arial" w:hAnsi="Arial"/>
          <w:b/>
        </w:rPr>
        <w:t>Artículo 1655.- </w:t>
      </w:r>
      <w:r>
        <w:rPr/>
        <w:t>En el caso del artículo anterior, la aceptación sólo aprovechará a los acreedores para el pago de sus créditos; pero si la herencia excediere del importe de éstos, el exceso pertenecerá a quien llame la ley, en ningún caso al que hizo la renuncia.</w:t>
      </w:r>
    </w:p>
    <w:p>
      <w:pPr>
        <w:pStyle w:val="BodyText"/>
        <w:spacing w:before="2"/>
        <w:ind w:left="0"/>
      </w:pPr>
    </w:p>
    <w:p>
      <w:pPr>
        <w:pStyle w:val="BodyText"/>
        <w:ind w:right="346"/>
        <w:jc w:val="both"/>
      </w:pPr>
      <w:r>
        <w:rPr>
          <w:rFonts w:ascii="Arial" w:hAnsi="Arial"/>
          <w:b/>
        </w:rPr>
        <w:t>Artículo 1656.- </w:t>
      </w:r>
      <w:r>
        <w:rPr/>
        <w:t>Los acreedores cuyos créditos fueren posteriores a la repudiación, no pueden ejercer el derecho que les concede el artículo 1654.</w:t>
      </w:r>
    </w:p>
    <w:p>
      <w:pPr>
        <w:pStyle w:val="BodyText"/>
        <w:spacing w:before="230"/>
        <w:ind w:right="343"/>
        <w:jc w:val="both"/>
      </w:pPr>
      <w:r>
        <w:rPr>
          <w:rFonts w:ascii="Arial" w:hAnsi="Arial"/>
          <w:b/>
        </w:rPr>
        <w:t>Artículo</w:t>
      </w:r>
      <w:r>
        <w:rPr>
          <w:rFonts w:ascii="Arial" w:hAnsi="Arial"/>
          <w:b/>
          <w:spacing w:val="-1"/>
        </w:rPr>
        <w:t> </w:t>
      </w:r>
      <w:r>
        <w:rPr>
          <w:rFonts w:ascii="Arial" w:hAnsi="Arial"/>
          <w:b/>
        </w:rPr>
        <w:t>1657.-</w:t>
      </w:r>
      <w:r>
        <w:rPr>
          <w:rFonts w:ascii="Arial" w:hAnsi="Arial"/>
          <w:b/>
          <w:spacing w:val="-1"/>
        </w:rPr>
        <w:t> </w:t>
      </w:r>
      <w:r>
        <w:rPr/>
        <w:t>El</w:t>
      </w:r>
      <w:r>
        <w:rPr>
          <w:spacing w:val="-4"/>
        </w:rPr>
        <w:t> </w:t>
      </w:r>
      <w:r>
        <w:rPr/>
        <w:t>que</w:t>
      </w:r>
      <w:r>
        <w:rPr>
          <w:spacing w:val="-1"/>
        </w:rPr>
        <w:t> </w:t>
      </w:r>
      <w:r>
        <w:rPr/>
        <w:t>por</w:t>
      </w:r>
      <w:r>
        <w:rPr>
          <w:spacing w:val="-3"/>
        </w:rPr>
        <w:t> </w:t>
      </w:r>
      <w:r>
        <w:rPr/>
        <w:t>la</w:t>
      </w:r>
      <w:r>
        <w:rPr>
          <w:spacing w:val="-3"/>
        </w:rPr>
        <w:t> </w:t>
      </w:r>
      <w:r>
        <w:rPr/>
        <w:t>repudiación</w:t>
      </w:r>
      <w:r>
        <w:rPr>
          <w:spacing w:val="-1"/>
        </w:rPr>
        <w:t> </w:t>
      </w:r>
      <w:r>
        <w:rPr/>
        <w:t>de</w:t>
      </w:r>
      <w:r>
        <w:rPr>
          <w:spacing w:val="-1"/>
        </w:rPr>
        <w:t> </w:t>
      </w:r>
      <w:r>
        <w:rPr/>
        <w:t>la</w:t>
      </w:r>
      <w:r>
        <w:rPr>
          <w:spacing w:val="-1"/>
        </w:rPr>
        <w:t> </w:t>
      </w:r>
      <w:r>
        <w:rPr/>
        <w:t>herencia</w:t>
      </w:r>
      <w:r>
        <w:rPr>
          <w:spacing w:val="-3"/>
        </w:rPr>
        <w:t> </w:t>
      </w:r>
      <w:r>
        <w:rPr/>
        <w:t>debe</w:t>
      </w:r>
      <w:r>
        <w:rPr>
          <w:spacing w:val="-1"/>
        </w:rPr>
        <w:t> </w:t>
      </w:r>
      <w:r>
        <w:rPr/>
        <w:t>entrar</w:t>
      </w:r>
      <w:r>
        <w:rPr>
          <w:spacing w:val="-1"/>
        </w:rPr>
        <w:t> </w:t>
      </w:r>
      <w:r>
        <w:rPr/>
        <w:t>en</w:t>
      </w:r>
      <w:r>
        <w:rPr>
          <w:spacing w:val="-1"/>
        </w:rPr>
        <w:t> </w:t>
      </w:r>
      <w:r>
        <w:rPr/>
        <w:t>ella,</w:t>
      </w:r>
      <w:r>
        <w:rPr>
          <w:spacing w:val="-1"/>
        </w:rPr>
        <w:t> </w:t>
      </w:r>
      <w:r>
        <w:rPr/>
        <w:t>podrá</w:t>
      </w:r>
      <w:r>
        <w:rPr>
          <w:spacing w:val="-3"/>
        </w:rPr>
        <w:t> </w:t>
      </w:r>
      <w:r>
        <w:rPr/>
        <w:t>impedir</w:t>
      </w:r>
      <w:r>
        <w:rPr>
          <w:spacing w:val="-1"/>
        </w:rPr>
        <w:t> </w:t>
      </w:r>
      <w:r>
        <w:rPr/>
        <w:t>que</w:t>
      </w:r>
      <w:r>
        <w:rPr>
          <w:spacing w:val="-1"/>
        </w:rPr>
        <w:t> </w:t>
      </w:r>
      <w:r>
        <w:rPr/>
        <w:t>la</w:t>
      </w:r>
      <w:r>
        <w:rPr>
          <w:spacing w:val="-1"/>
        </w:rPr>
        <w:t> </w:t>
      </w:r>
      <w:r>
        <w:rPr/>
        <w:t>acepten los acreedores, pagando a éstos los créditos que tienen contra el que la repudió.</w:t>
      </w:r>
    </w:p>
    <w:p>
      <w:pPr>
        <w:pStyle w:val="BodyText"/>
        <w:spacing w:before="228"/>
        <w:ind w:right="348"/>
        <w:jc w:val="both"/>
      </w:pPr>
      <w:r>
        <w:rPr>
          <w:rFonts w:ascii="Arial" w:hAnsi="Arial"/>
          <w:b/>
        </w:rPr>
        <w:t>Artículo 1658.- </w:t>
      </w:r>
      <w:r>
        <w:rPr/>
        <w:t>El que a instancias de un legatario o acreedor hereditario, haya sido declarado heredero, será considerado como tal por los demás, sin necesidad de nuevo juicio.</w:t>
      </w:r>
    </w:p>
    <w:p>
      <w:pPr>
        <w:pStyle w:val="BodyText"/>
        <w:spacing w:before="1"/>
        <w:ind w:left="0"/>
      </w:pPr>
    </w:p>
    <w:p>
      <w:pPr>
        <w:pStyle w:val="BodyText"/>
        <w:spacing w:before="1"/>
        <w:ind w:right="347"/>
        <w:jc w:val="both"/>
      </w:pPr>
      <w:r>
        <w:rPr>
          <w:rFonts w:ascii="Arial" w:hAnsi="Arial"/>
          <w:b/>
        </w:rPr>
        <w:t>Artículo 1659.- </w:t>
      </w:r>
      <w:r>
        <w:rPr/>
        <w:t>La aceptación en ningún caso produce confusión de los bienes del</w:t>
      </w:r>
      <w:r>
        <w:rPr>
          <w:spacing w:val="-1"/>
        </w:rPr>
        <w:t> </w:t>
      </w:r>
      <w:r>
        <w:rPr/>
        <w:t>autor de la herencia y de los herederos, porque toda herencia se entiende aceptada a beneficio de inventario, aunque no se </w:t>
      </w:r>
      <w:r>
        <w:rPr>
          <w:spacing w:val="-2"/>
        </w:rPr>
        <w:t>exprese.</w:t>
      </w:r>
    </w:p>
    <w:p>
      <w:pPr>
        <w:pStyle w:val="BodyText"/>
        <w:ind w:left="0"/>
      </w:pPr>
    </w:p>
    <w:p>
      <w:pPr>
        <w:pStyle w:val="BodyText"/>
        <w:ind w:left="0"/>
      </w:pPr>
    </w:p>
    <w:p>
      <w:pPr>
        <w:pStyle w:val="Heading1"/>
      </w:pPr>
      <w:r>
        <w:rPr/>
        <w:t>CAPITULO</w:t>
      </w:r>
      <w:r>
        <w:rPr>
          <w:spacing w:val="-12"/>
        </w:rPr>
        <w:t> </w:t>
      </w:r>
      <w:r>
        <w:rPr>
          <w:spacing w:val="-5"/>
        </w:rPr>
        <w:t>IV</w:t>
      </w:r>
    </w:p>
    <w:p>
      <w:pPr>
        <w:pStyle w:val="BodyText"/>
        <w:ind w:left="0"/>
        <w:rPr>
          <w:rFonts w:ascii="Arial"/>
          <w:b/>
        </w:rPr>
      </w:pPr>
    </w:p>
    <w:p>
      <w:pPr>
        <w:pStyle w:val="Heading2"/>
        <w:spacing w:before="1"/>
        <w:ind w:left="370"/>
      </w:pPr>
      <w:r>
        <w:rPr/>
        <w:t>De</w:t>
      </w:r>
      <w:r>
        <w:rPr>
          <w:spacing w:val="-6"/>
        </w:rPr>
        <w:t> </w:t>
      </w:r>
      <w:r>
        <w:rPr/>
        <w:t>los</w:t>
      </w:r>
      <w:r>
        <w:rPr>
          <w:spacing w:val="-3"/>
        </w:rPr>
        <w:t> </w:t>
      </w:r>
      <w:r>
        <w:rPr>
          <w:spacing w:val="-2"/>
        </w:rPr>
        <w:t>albaceas</w:t>
      </w:r>
    </w:p>
    <w:p>
      <w:pPr>
        <w:pStyle w:val="BodyText"/>
        <w:spacing w:line="480" w:lineRule="auto" w:before="228"/>
        <w:ind w:right="1773"/>
      </w:pPr>
      <w:r>
        <w:rPr>
          <w:rFonts w:ascii="Arial" w:hAnsi="Arial"/>
          <w:b/>
        </w:rPr>
        <w:t>Artículo</w:t>
      </w:r>
      <w:r>
        <w:rPr>
          <w:rFonts w:ascii="Arial" w:hAnsi="Arial"/>
          <w:b/>
          <w:spacing w:val="-3"/>
        </w:rPr>
        <w:t> </w:t>
      </w:r>
      <w:r>
        <w:rPr>
          <w:rFonts w:ascii="Arial" w:hAnsi="Arial"/>
          <w:b/>
        </w:rPr>
        <w:t>1660.-</w:t>
      </w:r>
      <w:r>
        <w:rPr>
          <w:rFonts w:ascii="Arial" w:hAnsi="Arial"/>
          <w:b/>
          <w:spacing w:val="-3"/>
        </w:rPr>
        <w:t> </w:t>
      </w:r>
      <w:r>
        <w:rPr/>
        <w:t>No</w:t>
      </w:r>
      <w:r>
        <w:rPr>
          <w:spacing w:val="-4"/>
        </w:rPr>
        <w:t> </w:t>
      </w:r>
      <w:r>
        <w:rPr/>
        <w:t>podrá</w:t>
      </w:r>
      <w:r>
        <w:rPr>
          <w:spacing w:val="-4"/>
        </w:rPr>
        <w:t> </w:t>
      </w:r>
      <w:r>
        <w:rPr/>
        <w:t>ser</w:t>
      </w:r>
      <w:r>
        <w:rPr>
          <w:spacing w:val="-4"/>
        </w:rPr>
        <w:t> </w:t>
      </w:r>
      <w:r>
        <w:rPr/>
        <w:t>albacea</w:t>
      </w:r>
      <w:r>
        <w:rPr>
          <w:spacing w:val="-3"/>
        </w:rPr>
        <w:t> </w:t>
      </w:r>
      <w:r>
        <w:rPr/>
        <w:t>el</w:t>
      </w:r>
      <w:r>
        <w:rPr>
          <w:spacing w:val="-3"/>
        </w:rPr>
        <w:t> </w:t>
      </w:r>
      <w:r>
        <w:rPr/>
        <w:t>que</w:t>
      </w:r>
      <w:r>
        <w:rPr>
          <w:spacing w:val="-2"/>
        </w:rPr>
        <w:t> </w:t>
      </w:r>
      <w:r>
        <w:rPr/>
        <w:t>no</w:t>
      </w:r>
      <w:r>
        <w:rPr>
          <w:spacing w:val="-3"/>
        </w:rPr>
        <w:t> </w:t>
      </w:r>
      <w:r>
        <w:rPr/>
        <w:t>tenga</w:t>
      </w:r>
      <w:r>
        <w:rPr>
          <w:spacing w:val="-3"/>
        </w:rPr>
        <w:t> </w:t>
      </w:r>
      <w:r>
        <w:rPr/>
        <w:t>la</w:t>
      </w:r>
      <w:r>
        <w:rPr>
          <w:spacing w:val="-2"/>
        </w:rPr>
        <w:t> </w:t>
      </w:r>
      <w:r>
        <w:rPr/>
        <w:t>libre</w:t>
      </w:r>
      <w:r>
        <w:rPr>
          <w:spacing w:val="-4"/>
        </w:rPr>
        <w:t> </w:t>
      </w:r>
      <w:r>
        <w:rPr/>
        <w:t>disposición</w:t>
      </w:r>
      <w:r>
        <w:rPr>
          <w:spacing w:val="-5"/>
        </w:rPr>
        <w:t> </w:t>
      </w:r>
      <w:r>
        <w:rPr/>
        <w:t>de</w:t>
      </w:r>
      <w:r>
        <w:rPr>
          <w:spacing w:val="-4"/>
        </w:rPr>
        <w:t> </w:t>
      </w:r>
      <w:r>
        <w:rPr/>
        <w:t>sus</w:t>
      </w:r>
      <w:r>
        <w:rPr>
          <w:spacing w:val="-3"/>
        </w:rPr>
        <w:t> </w:t>
      </w:r>
      <w:r>
        <w:rPr/>
        <w:t>bienes. La mujer casada, mayor de edad, podrá serlo sin la autorización de su esposo.</w:t>
      </w:r>
    </w:p>
    <w:p>
      <w:pPr>
        <w:pStyle w:val="BodyText"/>
        <w:spacing w:after="0" w:line="480" w:lineRule="auto"/>
        <w:sectPr>
          <w:pgSz w:w="12240" w:h="15840"/>
          <w:pgMar w:header="15" w:footer="730" w:top="1680" w:bottom="920" w:left="1080" w:right="1080"/>
        </w:sectPr>
      </w:pPr>
    </w:p>
    <w:p>
      <w:pPr>
        <w:pStyle w:val="BodyText"/>
        <w:spacing w:before="52"/>
        <w:ind w:left="0"/>
      </w:pPr>
    </w:p>
    <w:p>
      <w:pPr>
        <w:pStyle w:val="BodyText"/>
      </w:pPr>
      <w:r>
        <w:rPr>
          <w:rFonts w:ascii="Arial" w:hAnsi="Arial"/>
          <w:b/>
        </w:rPr>
        <w:t>Artículo</w:t>
      </w:r>
      <w:r>
        <w:rPr>
          <w:rFonts w:ascii="Arial" w:hAnsi="Arial"/>
          <w:b/>
          <w:spacing w:val="-6"/>
        </w:rPr>
        <w:t> </w:t>
      </w:r>
      <w:r>
        <w:rPr>
          <w:rFonts w:ascii="Arial" w:hAnsi="Arial"/>
          <w:b/>
        </w:rPr>
        <w:t>1661.-</w:t>
      </w:r>
      <w:r>
        <w:rPr>
          <w:rFonts w:ascii="Arial" w:hAnsi="Arial"/>
          <w:b/>
          <w:spacing w:val="-5"/>
        </w:rPr>
        <w:t> </w:t>
      </w:r>
      <w:r>
        <w:rPr/>
        <w:t>No</w:t>
      </w:r>
      <w:r>
        <w:rPr>
          <w:spacing w:val="-6"/>
        </w:rPr>
        <w:t> </w:t>
      </w:r>
      <w:r>
        <w:rPr/>
        <w:t>pueden</w:t>
      </w:r>
      <w:r>
        <w:rPr>
          <w:spacing w:val="-5"/>
        </w:rPr>
        <w:t> </w:t>
      </w:r>
      <w:r>
        <w:rPr/>
        <w:t>ser</w:t>
      </w:r>
      <w:r>
        <w:rPr>
          <w:spacing w:val="-6"/>
        </w:rPr>
        <w:t> </w:t>
      </w:r>
      <w:r>
        <w:rPr/>
        <w:t>albaceas,</w:t>
      </w:r>
      <w:r>
        <w:rPr>
          <w:spacing w:val="-6"/>
        </w:rPr>
        <w:t> </w:t>
      </w:r>
      <w:r>
        <w:rPr/>
        <w:t>excepto</w:t>
      </w:r>
      <w:r>
        <w:rPr>
          <w:spacing w:val="-7"/>
        </w:rPr>
        <w:t> </w:t>
      </w:r>
      <w:r>
        <w:rPr/>
        <w:t>en</w:t>
      </w:r>
      <w:r>
        <w:rPr>
          <w:spacing w:val="-6"/>
        </w:rPr>
        <w:t> </w:t>
      </w:r>
      <w:r>
        <w:rPr/>
        <w:t>el</w:t>
      </w:r>
      <w:r>
        <w:rPr>
          <w:spacing w:val="-7"/>
        </w:rPr>
        <w:t> </w:t>
      </w:r>
      <w:r>
        <w:rPr/>
        <w:t>caso</w:t>
      </w:r>
      <w:r>
        <w:rPr>
          <w:spacing w:val="-7"/>
        </w:rPr>
        <w:t> </w:t>
      </w:r>
      <w:r>
        <w:rPr/>
        <w:t>de</w:t>
      </w:r>
      <w:r>
        <w:rPr>
          <w:spacing w:val="-6"/>
        </w:rPr>
        <w:t> </w:t>
      </w:r>
      <w:r>
        <w:rPr/>
        <w:t>ser</w:t>
      </w:r>
      <w:r>
        <w:rPr>
          <w:spacing w:val="-6"/>
        </w:rPr>
        <w:t> </w:t>
      </w:r>
      <w:r>
        <w:rPr/>
        <w:t>herederos</w:t>
      </w:r>
      <w:r>
        <w:rPr>
          <w:spacing w:val="-5"/>
        </w:rPr>
        <w:t> </w:t>
      </w:r>
      <w:r>
        <w:rPr>
          <w:spacing w:val="-2"/>
        </w:rPr>
        <w:t>únicos:</w:t>
      </w:r>
    </w:p>
    <w:p>
      <w:pPr>
        <w:pStyle w:val="BodyText"/>
        <w:spacing w:before="1"/>
        <w:ind w:left="0"/>
      </w:pPr>
    </w:p>
    <w:p>
      <w:pPr>
        <w:pStyle w:val="BodyText"/>
        <w:spacing w:line="480" w:lineRule="auto"/>
        <w:ind w:right="751"/>
      </w:pPr>
      <w:r>
        <w:rPr/>
        <w:t>I.-</w:t>
      </w:r>
      <w:r>
        <w:rPr>
          <w:spacing w:val="-3"/>
        </w:rPr>
        <w:t> </w:t>
      </w:r>
      <w:r>
        <w:rPr/>
        <w:t>Los</w:t>
      </w:r>
      <w:r>
        <w:rPr>
          <w:spacing w:val="-3"/>
        </w:rPr>
        <w:t> </w:t>
      </w:r>
      <w:r>
        <w:rPr/>
        <w:t>Magistrados</w:t>
      </w:r>
      <w:r>
        <w:rPr>
          <w:spacing w:val="-3"/>
        </w:rPr>
        <w:t> </w:t>
      </w:r>
      <w:r>
        <w:rPr/>
        <w:t>y</w:t>
      </w:r>
      <w:r>
        <w:rPr>
          <w:spacing w:val="-3"/>
        </w:rPr>
        <w:t> </w:t>
      </w:r>
      <w:r>
        <w:rPr/>
        <w:t>Jueces</w:t>
      </w:r>
      <w:r>
        <w:rPr>
          <w:spacing w:val="-3"/>
        </w:rPr>
        <w:t> </w:t>
      </w:r>
      <w:r>
        <w:rPr/>
        <w:t>que</w:t>
      </w:r>
      <w:r>
        <w:rPr>
          <w:spacing w:val="-4"/>
        </w:rPr>
        <w:t> </w:t>
      </w:r>
      <w:r>
        <w:rPr/>
        <w:t>estén</w:t>
      </w:r>
      <w:r>
        <w:rPr>
          <w:spacing w:val="-5"/>
        </w:rPr>
        <w:t> </w:t>
      </w:r>
      <w:r>
        <w:rPr/>
        <w:t>ejerciendo</w:t>
      </w:r>
      <w:r>
        <w:rPr>
          <w:spacing w:val="-4"/>
        </w:rPr>
        <w:t> </w:t>
      </w:r>
      <w:r>
        <w:rPr/>
        <w:t>jurisdicción</w:t>
      </w:r>
      <w:r>
        <w:rPr>
          <w:spacing w:val="-2"/>
        </w:rPr>
        <w:t> </w:t>
      </w:r>
      <w:r>
        <w:rPr/>
        <w:t>en</w:t>
      </w:r>
      <w:r>
        <w:rPr>
          <w:spacing w:val="-3"/>
        </w:rPr>
        <w:t> </w:t>
      </w:r>
      <w:r>
        <w:rPr/>
        <w:t>el</w:t>
      </w:r>
      <w:r>
        <w:rPr>
          <w:spacing w:val="-3"/>
        </w:rPr>
        <w:t> </w:t>
      </w:r>
      <w:r>
        <w:rPr/>
        <w:t>lugar</w:t>
      </w:r>
      <w:r>
        <w:rPr>
          <w:spacing w:val="-3"/>
        </w:rPr>
        <w:t> </w:t>
      </w:r>
      <w:r>
        <w:rPr/>
        <w:t>en</w:t>
      </w:r>
      <w:r>
        <w:rPr>
          <w:spacing w:val="-4"/>
        </w:rPr>
        <w:t> </w:t>
      </w:r>
      <w:r>
        <w:rPr/>
        <w:t>que</w:t>
      </w:r>
      <w:r>
        <w:rPr>
          <w:spacing w:val="-4"/>
        </w:rPr>
        <w:t> </w:t>
      </w:r>
      <w:r>
        <w:rPr/>
        <w:t>se</w:t>
      </w:r>
      <w:r>
        <w:rPr>
          <w:spacing w:val="-4"/>
        </w:rPr>
        <w:t> </w:t>
      </w:r>
      <w:r>
        <w:rPr/>
        <w:t>abre</w:t>
      </w:r>
      <w:r>
        <w:rPr>
          <w:spacing w:val="-2"/>
        </w:rPr>
        <w:t> </w:t>
      </w:r>
      <w:r>
        <w:rPr/>
        <w:t>la</w:t>
      </w:r>
      <w:r>
        <w:rPr>
          <w:spacing w:val="-4"/>
        </w:rPr>
        <w:t> </w:t>
      </w:r>
      <w:r>
        <w:rPr/>
        <w:t>sucesión; II.- Los que por sentencia hubieren sido removidos otra vez del cargo de albacea;</w:t>
      </w:r>
    </w:p>
    <w:p>
      <w:pPr>
        <w:pStyle w:val="BodyText"/>
        <w:spacing w:line="480" w:lineRule="auto"/>
        <w:ind w:right="3720"/>
      </w:pPr>
      <w:r>
        <w:rPr/>
        <w:t>III.-</w:t>
      </w:r>
      <w:r>
        <w:rPr>
          <w:spacing w:val="-5"/>
        </w:rPr>
        <w:t> </w:t>
      </w:r>
      <w:r>
        <w:rPr/>
        <w:t>Los</w:t>
      </w:r>
      <w:r>
        <w:rPr>
          <w:spacing w:val="-5"/>
        </w:rPr>
        <w:t> </w:t>
      </w:r>
      <w:r>
        <w:rPr/>
        <w:t>que</w:t>
      </w:r>
      <w:r>
        <w:rPr>
          <w:spacing w:val="-5"/>
        </w:rPr>
        <w:t> </w:t>
      </w:r>
      <w:r>
        <w:rPr/>
        <w:t>hayan</w:t>
      </w:r>
      <w:r>
        <w:rPr>
          <w:spacing w:val="-7"/>
        </w:rPr>
        <w:t> </w:t>
      </w:r>
      <w:r>
        <w:rPr/>
        <w:t>sido</w:t>
      </w:r>
      <w:r>
        <w:rPr>
          <w:spacing w:val="-4"/>
        </w:rPr>
        <w:t> </w:t>
      </w:r>
      <w:r>
        <w:rPr/>
        <w:t>condenados</w:t>
      </w:r>
      <w:r>
        <w:rPr>
          <w:spacing w:val="-3"/>
        </w:rPr>
        <w:t> </w:t>
      </w:r>
      <w:r>
        <w:rPr/>
        <w:t>por</w:t>
      </w:r>
      <w:r>
        <w:rPr>
          <w:spacing w:val="-5"/>
        </w:rPr>
        <w:t> </w:t>
      </w:r>
      <w:r>
        <w:rPr/>
        <w:t>delitos</w:t>
      </w:r>
      <w:r>
        <w:rPr>
          <w:spacing w:val="-5"/>
        </w:rPr>
        <w:t> </w:t>
      </w:r>
      <w:r>
        <w:rPr/>
        <w:t>contra</w:t>
      </w:r>
      <w:r>
        <w:rPr>
          <w:spacing w:val="-6"/>
        </w:rPr>
        <w:t> </w:t>
      </w:r>
      <w:r>
        <w:rPr/>
        <w:t>la</w:t>
      </w:r>
      <w:r>
        <w:rPr>
          <w:spacing w:val="-4"/>
        </w:rPr>
        <w:t> </w:t>
      </w:r>
      <w:r>
        <w:rPr/>
        <w:t>propiedad; IV.- Los que no tengan un modo honesto de vivir.</w:t>
      </w:r>
    </w:p>
    <w:p>
      <w:pPr>
        <w:spacing w:before="2"/>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1662.-</w:t>
      </w:r>
      <w:r>
        <w:rPr>
          <w:rFonts w:ascii="Arial" w:hAnsi="Arial"/>
          <w:b/>
          <w:spacing w:val="-6"/>
          <w:sz w:val="20"/>
        </w:rPr>
        <w:t> </w:t>
      </w:r>
      <w:r>
        <w:rPr>
          <w:sz w:val="20"/>
        </w:rPr>
        <w:t>El</w:t>
      </w:r>
      <w:r>
        <w:rPr>
          <w:spacing w:val="-7"/>
          <w:sz w:val="20"/>
        </w:rPr>
        <w:t> </w:t>
      </w:r>
      <w:r>
        <w:rPr>
          <w:sz w:val="20"/>
        </w:rPr>
        <w:t>testador</w:t>
      </w:r>
      <w:r>
        <w:rPr>
          <w:spacing w:val="-4"/>
          <w:sz w:val="20"/>
        </w:rPr>
        <w:t> </w:t>
      </w:r>
      <w:r>
        <w:rPr>
          <w:sz w:val="20"/>
        </w:rPr>
        <w:t>puede</w:t>
      </w:r>
      <w:r>
        <w:rPr>
          <w:spacing w:val="-7"/>
          <w:sz w:val="20"/>
        </w:rPr>
        <w:t> </w:t>
      </w:r>
      <w:r>
        <w:rPr>
          <w:sz w:val="20"/>
        </w:rPr>
        <w:t>nombrar</w:t>
      </w:r>
      <w:r>
        <w:rPr>
          <w:spacing w:val="-4"/>
          <w:sz w:val="20"/>
        </w:rPr>
        <w:t> </w:t>
      </w:r>
      <w:r>
        <w:rPr>
          <w:sz w:val="20"/>
        </w:rPr>
        <w:t>uno</w:t>
      </w:r>
      <w:r>
        <w:rPr>
          <w:spacing w:val="-4"/>
          <w:sz w:val="20"/>
        </w:rPr>
        <w:t> </w:t>
      </w:r>
      <w:r>
        <w:rPr>
          <w:sz w:val="20"/>
        </w:rPr>
        <w:t>o</w:t>
      </w:r>
      <w:r>
        <w:rPr>
          <w:spacing w:val="-5"/>
          <w:sz w:val="20"/>
        </w:rPr>
        <w:t> </w:t>
      </w:r>
      <w:r>
        <w:rPr>
          <w:sz w:val="20"/>
        </w:rPr>
        <w:t>más</w:t>
      </w:r>
      <w:r>
        <w:rPr>
          <w:spacing w:val="-4"/>
          <w:sz w:val="20"/>
        </w:rPr>
        <w:t> </w:t>
      </w:r>
      <w:r>
        <w:rPr>
          <w:spacing w:val="-2"/>
          <w:sz w:val="20"/>
        </w:rPr>
        <w:t>albaceas.</w:t>
      </w:r>
    </w:p>
    <w:p>
      <w:pPr>
        <w:pStyle w:val="BodyText"/>
        <w:spacing w:before="228"/>
        <w:ind w:right="345"/>
        <w:jc w:val="both"/>
      </w:pPr>
      <w:r>
        <w:rPr>
          <w:rFonts w:ascii="Arial" w:hAnsi="Arial"/>
          <w:b/>
        </w:rPr>
        <w:t>Artículo 1663.- </w:t>
      </w:r>
      <w:r>
        <w:rPr/>
        <w:t>Cuando el testador no hubiere designado albacea o el nombrado no desempeñare el cargo, los herederos elegirán albacea por mayoría de votos. Por los herederos menores votarán sus legítimos representantes.</w:t>
      </w:r>
    </w:p>
    <w:p>
      <w:pPr>
        <w:pStyle w:val="BodyText"/>
        <w:spacing w:before="229"/>
        <w:ind w:right="349"/>
        <w:jc w:val="both"/>
      </w:pPr>
      <w:r>
        <w:rPr>
          <w:rFonts w:ascii="Arial" w:hAnsi="Arial"/>
          <w:b/>
        </w:rPr>
        <w:t>Artículo 1664.- </w:t>
      </w:r>
      <w:r>
        <w:rPr/>
        <w:t>La mayoría, en todos los casos de que habla este Capítulo, y los relativos a inventario y partición, se calculará por el importe de las porciones, y no por el número de las personas.</w:t>
      </w:r>
    </w:p>
    <w:p>
      <w:pPr>
        <w:pStyle w:val="BodyText"/>
        <w:spacing w:before="1"/>
        <w:ind w:left="0"/>
      </w:pPr>
    </w:p>
    <w:p>
      <w:pPr>
        <w:pStyle w:val="BodyText"/>
        <w:spacing w:before="1"/>
        <w:ind w:right="346"/>
        <w:jc w:val="both"/>
      </w:pPr>
      <w:r>
        <w:rPr/>
        <w:t>Cuando la mayor porción esté representada por menos de la cuarta parte de los herederos, para que haya mayoría se necesita que con ellos voten los herederos que sean necesarios para formar por lo menos la cuarta parte del número total.</w:t>
      </w:r>
    </w:p>
    <w:p>
      <w:pPr>
        <w:pStyle w:val="BodyText"/>
        <w:spacing w:before="229"/>
        <w:jc w:val="both"/>
      </w:pPr>
      <w:r>
        <w:rPr>
          <w:rFonts w:ascii="Arial" w:hAnsi="Arial"/>
          <w:b/>
        </w:rPr>
        <w:t>Artículo</w:t>
      </w:r>
      <w:r>
        <w:rPr>
          <w:rFonts w:ascii="Arial" w:hAnsi="Arial"/>
          <w:b/>
          <w:spacing w:val="-6"/>
        </w:rPr>
        <w:t> </w:t>
      </w:r>
      <w:r>
        <w:rPr>
          <w:rFonts w:ascii="Arial" w:hAnsi="Arial"/>
          <w:b/>
        </w:rPr>
        <w:t>1665.-</w:t>
      </w:r>
      <w:r>
        <w:rPr>
          <w:rFonts w:ascii="Arial" w:hAnsi="Arial"/>
          <w:b/>
          <w:spacing w:val="-6"/>
        </w:rPr>
        <w:t> </w:t>
      </w:r>
      <w:r>
        <w:rPr/>
        <w:t>Si</w:t>
      </w:r>
      <w:r>
        <w:rPr>
          <w:spacing w:val="-7"/>
        </w:rPr>
        <w:t> </w:t>
      </w:r>
      <w:r>
        <w:rPr/>
        <w:t>no</w:t>
      </w:r>
      <w:r>
        <w:rPr>
          <w:spacing w:val="-5"/>
        </w:rPr>
        <w:t> </w:t>
      </w:r>
      <w:r>
        <w:rPr/>
        <w:t>hubiere</w:t>
      </w:r>
      <w:r>
        <w:rPr>
          <w:spacing w:val="-7"/>
        </w:rPr>
        <w:t> </w:t>
      </w:r>
      <w:r>
        <w:rPr/>
        <w:t>mayoría,</w:t>
      </w:r>
      <w:r>
        <w:rPr>
          <w:spacing w:val="-4"/>
        </w:rPr>
        <w:t> </w:t>
      </w:r>
      <w:r>
        <w:rPr/>
        <w:t>el</w:t>
      </w:r>
      <w:r>
        <w:rPr>
          <w:spacing w:val="-6"/>
        </w:rPr>
        <w:t> </w:t>
      </w:r>
      <w:r>
        <w:rPr/>
        <w:t>albacea</w:t>
      </w:r>
      <w:r>
        <w:rPr>
          <w:spacing w:val="-7"/>
        </w:rPr>
        <w:t> </w:t>
      </w:r>
      <w:r>
        <w:rPr/>
        <w:t>será</w:t>
      </w:r>
      <w:r>
        <w:rPr>
          <w:spacing w:val="-3"/>
        </w:rPr>
        <w:t> </w:t>
      </w:r>
      <w:r>
        <w:rPr/>
        <w:t>nombrado</w:t>
      </w:r>
      <w:r>
        <w:rPr>
          <w:spacing w:val="-5"/>
        </w:rPr>
        <w:t> </w:t>
      </w:r>
      <w:r>
        <w:rPr/>
        <w:t>por</w:t>
      </w:r>
      <w:r>
        <w:rPr>
          <w:spacing w:val="-4"/>
        </w:rPr>
        <w:t> </w:t>
      </w:r>
      <w:r>
        <w:rPr/>
        <w:t>el</w:t>
      </w:r>
      <w:r>
        <w:rPr>
          <w:spacing w:val="-7"/>
        </w:rPr>
        <w:t> </w:t>
      </w:r>
      <w:r>
        <w:rPr/>
        <w:t>Juez,</w:t>
      </w:r>
      <w:r>
        <w:rPr>
          <w:spacing w:val="-7"/>
        </w:rPr>
        <w:t> </w:t>
      </w:r>
      <w:r>
        <w:rPr/>
        <w:t>de</w:t>
      </w:r>
      <w:r>
        <w:rPr>
          <w:spacing w:val="-5"/>
        </w:rPr>
        <w:t> </w:t>
      </w:r>
      <w:r>
        <w:rPr/>
        <w:t>entre</w:t>
      </w:r>
      <w:r>
        <w:rPr>
          <w:spacing w:val="-5"/>
        </w:rPr>
        <w:t> </w:t>
      </w:r>
      <w:r>
        <w:rPr/>
        <w:t>los</w:t>
      </w:r>
      <w:r>
        <w:rPr>
          <w:spacing w:val="-5"/>
        </w:rPr>
        <w:t> </w:t>
      </w:r>
      <w:r>
        <w:rPr>
          <w:spacing w:val="-2"/>
        </w:rPr>
        <w:t>propuestos.</w:t>
      </w:r>
    </w:p>
    <w:p>
      <w:pPr>
        <w:pStyle w:val="BodyText"/>
        <w:spacing w:before="1"/>
        <w:ind w:left="0"/>
      </w:pPr>
    </w:p>
    <w:p>
      <w:pPr>
        <w:pStyle w:val="BodyText"/>
        <w:ind w:right="344"/>
        <w:jc w:val="both"/>
      </w:pPr>
      <w:r>
        <w:rPr>
          <w:rFonts w:ascii="Arial" w:hAnsi="Arial"/>
          <w:b/>
        </w:rPr>
        <w:t>Artículo 1666.- </w:t>
      </w:r>
      <w:r>
        <w:rPr/>
        <w:t>Lo dispuesto en los dos artículos que preceden se observará también en los casos de intestado, y cuando el albacea nombrado falte, sea por la causa que fuere.</w:t>
      </w:r>
    </w:p>
    <w:p>
      <w:pPr>
        <w:pStyle w:val="BodyText"/>
        <w:spacing w:before="229"/>
        <w:ind w:right="343"/>
        <w:jc w:val="both"/>
      </w:pPr>
      <w:r>
        <w:rPr>
          <w:rFonts w:ascii="Arial" w:hAnsi="Arial"/>
          <w:b/>
        </w:rPr>
        <w:t>Artículo 1667.- </w:t>
      </w:r>
      <w:r>
        <w:rPr/>
        <w:t>El heredero que fuere único, será albacea si no hubiere sido nombrado otro en el testamento. Si es incapaz, desempeñará el cargo su tutor.</w:t>
      </w:r>
    </w:p>
    <w:p>
      <w:pPr>
        <w:pStyle w:val="BodyText"/>
        <w:spacing w:before="1"/>
        <w:ind w:left="0"/>
      </w:pPr>
    </w:p>
    <w:p>
      <w:pPr>
        <w:pStyle w:val="BodyText"/>
        <w:ind w:right="345"/>
        <w:jc w:val="both"/>
      </w:pPr>
      <w:r>
        <w:rPr>
          <w:rFonts w:ascii="Arial" w:hAnsi="Arial"/>
          <w:b/>
        </w:rPr>
        <w:t>Artículo 1668.- </w:t>
      </w:r>
      <w:r>
        <w:rPr/>
        <w:t>Cuando no haya heredero o el nombrado no entre en la herencia, el Juez nombrará el albacea, si no hubiere legatarios.</w:t>
      </w:r>
    </w:p>
    <w:p>
      <w:pPr>
        <w:pStyle w:val="BodyText"/>
        <w:spacing w:before="229"/>
        <w:jc w:val="both"/>
      </w:pPr>
      <w:r>
        <w:rPr>
          <w:rFonts w:ascii="Arial" w:hAnsi="Arial"/>
          <w:b/>
        </w:rPr>
        <w:t>Artículo</w:t>
      </w:r>
      <w:r>
        <w:rPr>
          <w:rFonts w:ascii="Arial" w:hAnsi="Arial"/>
          <w:b/>
          <w:spacing w:val="-6"/>
        </w:rPr>
        <w:t> </w:t>
      </w:r>
      <w:r>
        <w:rPr>
          <w:rFonts w:ascii="Arial" w:hAnsi="Arial"/>
          <w:b/>
        </w:rPr>
        <w:t>1669.-</w:t>
      </w:r>
      <w:r>
        <w:rPr>
          <w:rFonts w:ascii="Arial" w:hAnsi="Arial"/>
          <w:b/>
          <w:spacing w:val="-6"/>
        </w:rPr>
        <w:t> </w:t>
      </w:r>
      <w:r>
        <w:rPr/>
        <w:t>En</w:t>
      </w:r>
      <w:r>
        <w:rPr>
          <w:spacing w:val="-5"/>
        </w:rPr>
        <w:t> </w:t>
      </w:r>
      <w:r>
        <w:rPr/>
        <w:t>el</w:t>
      </w:r>
      <w:r>
        <w:rPr>
          <w:spacing w:val="-6"/>
        </w:rPr>
        <w:t> </w:t>
      </w:r>
      <w:r>
        <w:rPr/>
        <w:t>caso</w:t>
      </w:r>
      <w:r>
        <w:rPr>
          <w:spacing w:val="-5"/>
        </w:rPr>
        <w:t> </w:t>
      </w:r>
      <w:r>
        <w:rPr/>
        <w:t>del</w:t>
      </w:r>
      <w:r>
        <w:rPr>
          <w:spacing w:val="-6"/>
        </w:rPr>
        <w:t> </w:t>
      </w:r>
      <w:r>
        <w:rPr/>
        <w:t>artículo</w:t>
      </w:r>
      <w:r>
        <w:rPr>
          <w:spacing w:val="-6"/>
        </w:rPr>
        <w:t> </w:t>
      </w:r>
      <w:r>
        <w:rPr/>
        <w:t>anterior,</w:t>
      </w:r>
      <w:r>
        <w:rPr>
          <w:spacing w:val="-7"/>
        </w:rPr>
        <w:t> </w:t>
      </w:r>
      <w:r>
        <w:rPr/>
        <w:t>si</w:t>
      </w:r>
      <w:r>
        <w:rPr>
          <w:spacing w:val="-8"/>
        </w:rPr>
        <w:t> </w:t>
      </w:r>
      <w:r>
        <w:rPr/>
        <w:t>hay</w:t>
      </w:r>
      <w:r>
        <w:rPr>
          <w:spacing w:val="-6"/>
        </w:rPr>
        <w:t> </w:t>
      </w:r>
      <w:r>
        <w:rPr/>
        <w:t>legatarios,</w:t>
      </w:r>
      <w:r>
        <w:rPr>
          <w:spacing w:val="-6"/>
        </w:rPr>
        <w:t> </w:t>
      </w:r>
      <w:r>
        <w:rPr/>
        <w:t>el</w:t>
      </w:r>
      <w:r>
        <w:rPr>
          <w:spacing w:val="-6"/>
        </w:rPr>
        <w:t> </w:t>
      </w:r>
      <w:r>
        <w:rPr/>
        <w:t>albacea</w:t>
      </w:r>
      <w:r>
        <w:rPr>
          <w:spacing w:val="-8"/>
        </w:rPr>
        <w:t> </w:t>
      </w:r>
      <w:r>
        <w:rPr/>
        <w:t>será</w:t>
      </w:r>
      <w:r>
        <w:rPr>
          <w:spacing w:val="-2"/>
        </w:rPr>
        <w:t> </w:t>
      </w:r>
      <w:r>
        <w:rPr/>
        <w:t>nombrado</w:t>
      </w:r>
      <w:r>
        <w:rPr>
          <w:spacing w:val="-5"/>
        </w:rPr>
        <w:t> </w:t>
      </w:r>
      <w:r>
        <w:rPr/>
        <w:t>por</w:t>
      </w:r>
      <w:r>
        <w:rPr>
          <w:spacing w:val="-6"/>
        </w:rPr>
        <w:t> </w:t>
      </w:r>
      <w:r>
        <w:rPr>
          <w:spacing w:val="-2"/>
        </w:rPr>
        <w:t>éstos.</w:t>
      </w:r>
    </w:p>
    <w:p>
      <w:pPr>
        <w:pStyle w:val="BodyText"/>
        <w:spacing w:before="1"/>
        <w:ind w:left="0"/>
      </w:pPr>
    </w:p>
    <w:p>
      <w:pPr>
        <w:pStyle w:val="BodyText"/>
        <w:ind w:right="345"/>
        <w:jc w:val="both"/>
      </w:pPr>
      <w:r>
        <w:rPr>
          <w:rFonts w:ascii="Arial" w:hAnsi="Arial"/>
          <w:b/>
        </w:rPr>
        <w:t>Artículo 1670.- </w:t>
      </w:r>
      <w:r>
        <w:rPr/>
        <w:t>El albacea nombrado conforme a los dos artículos que preceden, durará en su encargo mientras que, declarados los herederos legítimos, éstos hacen la elección de albacea.</w:t>
      </w:r>
    </w:p>
    <w:p>
      <w:pPr>
        <w:pStyle w:val="BodyText"/>
        <w:spacing w:before="229"/>
        <w:jc w:val="both"/>
      </w:pPr>
      <w:r>
        <w:rPr>
          <w:rFonts w:ascii="Arial" w:hAnsi="Arial"/>
          <w:b/>
        </w:rPr>
        <w:t>Artículo</w:t>
      </w:r>
      <w:r>
        <w:rPr>
          <w:rFonts w:ascii="Arial" w:hAnsi="Arial"/>
          <w:b/>
          <w:spacing w:val="-7"/>
        </w:rPr>
        <w:t> </w:t>
      </w:r>
      <w:r>
        <w:rPr>
          <w:rFonts w:ascii="Arial" w:hAnsi="Arial"/>
          <w:b/>
        </w:rPr>
        <w:t>1671.-</w:t>
      </w:r>
      <w:r>
        <w:rPr>
          <w:rFonts w:ascii="Arial" w:hAnsi="Arial"/>
          <w:b/>
          <w:spacing w:val="-7"/>
        </w:rPr>
        <w:t> </w:t>
      </w:r>
      <w:r>
        <w:rPr/>
        <w:t>Cuando</w:t>
      </w:r>
      <w:r>
        <w:rPr>
          <w:spacing w:val="-6"/>
        </w:rPr>
        <w:t> </w:t>
      </w:r>
      <w:r>
        <w:rPr/>
        <w:t>toda</w:t>
      </w:r>
      <w:r>
        <w:rPr>
          <w:spacing w:val="-8"/>
        </w:rPr>
        <w:t> </w:t>
      </w:r>
      <w:r>
        <w:rPr/>
        <w:t>la</w:t>
      </w:r>
      <w:r>
        <w:rPr>
          <w:spacing w:val="-8"/>
        </w:rPr>
        <w:t> </w:t>
      </w:r>
      <w:r>
        <w:rPr/>
        <w:t>herencia</w:t>
      </w:r>
      <w:r>
        <w:rPr>
          <w:spacing w:val="-8"/>
        </w:rPr>
        <w:t> </w:t>
      </w:r>
      <w:r>
        <w:rPr/>
        <w:t>se</w:t>
      </w:r>
      <w:r>
        <w:rPr>
          <w:spacing w:val="-7"/>
        </w:rPr>
        <w:t> </w:t>
      </w:r>
      <w:r>
        <w:rPr/>
        <w:t>distribuya</w:t>
      </w:r>
      <w:r>
        <w:rPr>
          <w:spacing w:val="-6"/>
        </w:rPr>
        <w:t> </w:t>
      </w:r>
      <w:r>
        <w:rPr/>
        <w:t>en</w:t>
      </w:r>
      <w:r>
        <w:rPr>
          <w:spacing w:val="-7"/>
        </w:rPr>
        <w:t> </w:t>
      </w:r>
      <w:r>
        <w:rPr/>
        <w:t>legados,</w:t>
      </w:r>
      <w:r>
        <w:rPr>
          <w:spacing w:val="-6"/>
        </w:rPr>
        <w:t> </w:t>
      </w:r>
      <w:r>
        <w:rPr/>
        <w:t>los</w:t>
      </w:r>
      <w:r>
        <w:rPr>
          <w:spacing w:val="-6"/>
        </w:rPr>
        <w:t> </w:t>
      </w:r>
      <w:r>
        <w:rPr/>
        <w:t>legatarios</w:t>
      </w:r>
      <w:r>
        <w:rPr>
          <w:spacing w:val="-7"/>
        </w:rPr>
        <w:t> </w:t>
      </w:r>
      <w:r>
        <w:rPr/>
        <w:t>nombrarán</w:t>
      </w:r>
      <w:r>
        <w:rPr>
          <w:spacing w:val="-6"/>
        </w:rPr>
        <w:t> </w:t>
      </w:r>
      <w:r>
        <w:rPr/>
        <w:t>el</w:t>
      </w:r>
      <w:r>
        <w:rPr>
          <w:spacing w:val="-7"/>
        </w:rPr>
        <w:t> </w:t>
      </w:r>
      <w:r>
        <w:rPr>
          <w:spacing w:val="-2"/>
        </w:rPr>
        <w:t>albacea.</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1672.-</w:t>
      </w:r>
      <w:r>
        <w:rPr>
          <w:rFonts w:ascii="Arial" w:hAnsi="Arial"/>
          <w:b/>
          <w:spacing w:val="-5"/>
          <w:sz w:val="20"/>
        </w:rPr>
        <w:t> </w:t>
      </w:r>
      <w:r>
        <w:rPr>
          <w:sz w:val="20"/>
        </w:rPr>
        <w:t>El</w:t>
      </w:r>
      <w:r>
        <w:rPr>
          <w:spacing w:val="-7"/>
          <w:sz w:val="20"/>
        </w:rPr>
        <w:t> </w:t>
      </w:r>
      <w:r>
        <w:rPr>
          <w:sz w:val="20"/>
        </w:rPr>
        <w:t>albacea</w:t>
      </w:r>
      <w:r>
        <w:rPr>
          <w:spacing w:val="-5"/>
          <w:sz w:val="20"/>
        </w:rPr>
        <w:t> </w:t>
      </w:r>
      <w:r>
        <w:rPr>
          <w:sz w:val="20"/>
        </w:rPr>
        <w:t>podrá</w:t>
      </w:r>
      <w:r>
        <w:rPr>
          <w:spacing w:val="-6"/>
          <w:sz w:val="20"/>
        </w:rPr>
        <w:t> </w:t>
      </w:r>
      <w:r>
        <w:rPr>
          <w:sz w:val="20"/>
        </w:rPr>
        <w:t>ser</w:t>
      </w:r>
      <w:r>
        <w:rPr>
          <w:spacing w:val="-4"/>
          <w:sz w:val="20"/>
        </w:rPr>
        <w:t> </w:t>
      </w:r>
      <w:r>
        <w:rPr>
          <w:sz w:val="20"/>
        </w:rPr>
        <w:t>universal</w:t>
      </w:r>
      <w:r>
        <w:rPr>
          <w:spacing w:val="-7"/>
          <w:sz w:val="20"/>
        </w:rPr>
        <w:t> </w:t>
      </w:r>
      <w:r>
        <w:rPr>
          <w:sz w:val="20"/>
        </w:rPr>
        <w:t>o</w:t>
      </w:r>
      <w:r>
        <w:rPr>
          <w:spacing w:val="-5"/>
          <w:sz w:val="20"/>
        </w:rPr>
        <w:t> </w:t>
      </w:r>
      <w:r>
        <w:rPr>
          <w:spacing w:val="-2"/>
          <w:sz w:val="20"/>
        </w:rPr>
        <w:t>especial.</w:t>
      </w:r>
    </w:p>
    <w:p>
      <w:pPr>
        <w:pStyle w:val="BodyText"/>
        <w:spacing w:before="1"/>
        <w:ind w:left="0"/>
      </w:pPr>
    </w:p>
    <w:p>
      <w:pPr>
        <w:pStyle w:val="BodyText"/>
        <w:ind w:right="345"/>
        <w:jc w:val="both"/>
      </w:pPr>
      <w:r>
        <w:rPr>
          <w:rFonts w:ascii="Arial" w:hAnsi="Arial"/>
          <w:b/>
        </w:rPr>
        <w:t>Artículo 1673.- </w:t>
      </w:r>
      <w:r>
        <w:rPr/>
        <w:t>Cuando fueren varios los albaceas nombrados, el albaceazgo será ejercido por cada uno de ellos, en el orden en que hubiesen sido designados, a no ser que el testador hubiere dispuesto expresamente que se ejerza de común acuerdo por todos los nombrados, pues en este caso se considerarán mancomunados.</w:t>
      </w:r>
    </w:p>
    <w:p>
      <w:pPr>
        <w:pStyle w:val="BodyText"/>
        <w:ind w:left="0"/>
      </w:pPr>
    </w:p>
    <w:p>
      <w:pPr>
        <w:pStyle w:val="BodyText"/>
        <w:ind w:right="346"/>
        <w:jc w:val="both"/>
      </w:pPr>
      <w:r>
        <w:rPr>
          <w:rFonts w:ascii="Arial" w:hAnsi="Arial"/>
          <w:b/>
        </w:rPr>
        <w:t>Artículo</w:t>
      </w:r>
      <w:r>
        <w:rPr>
          <w:rFonts w:ascii="Arial" w:hAnsi="Arial"/>
          <w:b/>
          <w:spacing w:val="-2"/>
        </w:rPr>
        <w:t> </w:t>
      </w:r>
      <w:r>
        <w:rPr>
          <w:rFonts w:ascii="Arial" w:hAnsi="Arial"/>
          <w:b/>
        </w:rPr>
        <w:t>1674.-</w:t>
      </w:r>
      <w:r>
        <w:rPr>
          <w:rFonts w:ascii="Arial" w:hAnsi="Arial"/>
          <w:b/>
          <w:spacing w:val="-2"/>
        </w:rPr>
        <w:t> </w:t>
      </w:r>
      <w:r>
        <w:rPr/>
        <w:t>Cuando</w:t>
      </w:r>
      <w:r>
        <w:rPr>
          <w:spacing w:val="-3"/>
        </w:rPr>
        <w:t> </w:t>
      </w:r>
      <w:r>
        <w:rPr/>
        <w:t>los albaceas</w:t>
      </w:r>
      <w:r>
        <w:rPr>
          <w:spacing w:val="-2"/>
        </w:rPr>
        <w:t> </w:t>
      </w:r>
      <w:r>
        <w:rPr/>
        <w:t>fueren</w:t>
      </w:r>
      <w:r>
        <w:rPr>
          <w:spacing w:val="-1"/>
        </w:rPr>
        <w:t> </w:t>
      </w:r>
      <w:r>
        <w:rPr/>
        <w:t>mancomunados</w:t>
      </w:r>
      <w:r>
        <w:rPr>
          <w:spacing w:val="-2"/>
        </w:rPr>
        <w:t> </w:t>
      </w:r>
      <w:r>
        <w:rPr/>
        <w:t>sólo</w:t>
      </w:r>
      <w:r>
        <w:rPr>
          <w:spacing w:val="-3"/>
        </w:rPr>
        <w:t> </w:t>
      </w:r>
      <w:r>
        <w:rPr/>
        <w:t>valdrá lo</w:t>
      </w:r>
      <w:r>
        <w:rPr>
          <w:spacing w:val="-3"/>
        </w:rPr>
        <w:t> </w:t>
      </w:r>
      <w:r>
        <w:rPr/>
        <w:t>que</w:t>
      </w:r>
      <w:r>
        <w:rPr>
          <w:spacing w:val="-4"/>
        </w:rPr>
        <w:t> </w:t>
      </w:r>
      <w:r>
        <w:rPr/>
        <w:t>todos</w:t>
      </w:r>
      <w:r>
        <w:rPr>
          <w:spacing w:val="-2"/>
        </w:rPr>
        <w:t> </w:t>
      </w:r>
      <w:r>
        <w:rPr/>
        <w:t>hagan</w:t>
      </w:r>
      <w:r>
        <w:rPr>
          <w:spacing w:val="-4"/>
        </w:rPr>
        <w:t> </w:t>
      </w:r>
      <w:r>
        <w:rPr/>
        <w:t>de</w:t>
      </w:r>
      <w:r>
        <w:rPr>
          <w:spacing w:val="-4"/>
        </w:rPr>
        <w:t> </w:t>
      </w:r>
      <w:r>
        <w:rPr/>
        <w:t>consumo; lo que haga uno de ellos, legalmente autorizado por los demás, o lo que, en caso de disidencia, acuerde el mayor número. Si no hubiere mayoría, decidirá el Juez.</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1675.- </w:t>
      </w:r>
      <w:r>
        <w:rPr/>
        <w:t>En los casos de suma urgencia, puede uno de los albaceas mancomunados practicar, bajo su responsabilidad personal, los actos que fueren necesarios, dando cuenta inmediatamente a los </w:t>
      </w:r>
      <w:r>
        <w:rPr>
          <w:spacing w:val="-2"/>
        </w:rPr>
        <w:t>demás.</w:t>
      </w:r>
    </w:p>
    <w:p>
      <w:pPr>
        <w:pStyle w:val="BodyText"/>
        <w:spacing w:before="1"/>
        <w:ind w:left="0"/>
      </w:pPr>
    </w:p>
    <w:p>
      <w:pPr>
        <w:pStyle w:val="BodyText"/>
        <w:spacing w:before="1"/>
        <w:ind w:right="347"/>
        <w:jc w:val="both"/>
      </w:pPr>
      <w:r>
        <w:rPr>
          <w:rFonts w:ascii="Arial" w:hAnsi="Arial"/>
          <w:b/>
        </w:rPr>
        <w:t>Artículo</w:t>
      </w:r>
      <w:r>
        <w:rPr>
          <w:rFonts w:ascii="Arial" w:hAnsi="Arial"/>
          <w:b/>
          <w:spacing w:val="-1"/>
        </w:rPr>
        <w:t> </w:t>
      </w:r>
      <w:r>
        <w:rPr>
          <w:rFonts w:ascii="Arial" w:hAnsi="Arial"/>
          <w:b/>
        </w:rPr>
        <w:t>1676.- </w:t>
      </w:r>
      <w:r>
        <w:rPr/>
        <w:t>El</w:t>
      </w:r>
      <w:r>
        <w:rPr>
          <w:spacing w:val="-3"/>
        </w:rPr>
        <w:t> </w:t>
      </w:r>
      <w:r>
        <w:rPr/>
        <w:t>cargo de albacea</w:t>
      </w:r>
      <w:r>
        <w:rPr>
          <w:spacing w:val="-2"/>
        </w:rPr>
        <w:t> </w:t>
      </w:r>
      <w:r>
        <w:rPr/>
        <w:t>es</w:t>
      </w:r>
      <w:r>
        <w:rPr>
          <w:spacing w:val="-1"/>
        </w:rPr>
        <w:t> </w:t>
      </w:r>
      <w:r>
        <w:rPr/>
        <w:t>voluntario;</w:t>
      </w:r>
      <w:r>
        <w:rPr>
          <w:spacing w:val="-2"/>
        </w:rPr>
        <w:t> </w:t>
      </w:r>
      <w:r>
        <w:rPr/>
        <w:t>pero</w:t>
      </w:r>
      <w:r>
        <w:rPr>
          <w:spacing w:val="-2"/>
        </w:rPr>
        <w:t> </w:t>
      </w:r>
      <w:r>
        <w:rPr/>
        <w:t>el</w:t>
      </w:r>
      <w:r>
        <w:rPr>
          <w:spacing w:val="-3"/>
        </w:rPr>
        <w:t> </w:t>
      </w:r>
      <w:r>
        <w:rPr/>
        <w:t>que</w:t>
      </w:r>
      <w:r>
        <w:rPr>
          <w:spacing w:val="-3"/>
        </w:rPr>
        <w:t> </w:t>
      </w:r>
      <w:r>
        <w:rPr/>
        <w:t>lo</w:t>
      </w:r>
      <w:r>
        <w:rPr>
          <w:spacing w:val="-2"/>
        </w:rPr>
        <w:t> </w:t>
      </w:r>
      <w:r>
        <w:rPr/>
        <w:t>acepte,</w:t>
      </w:r>
      <w:r>
        <w:rPr>
          <w:spacing w:val="-2"/>
        </w:rPr>
        <w:t> </w:t>
      </w:r>
      <w:r>
        <w:rPr/>
        <w:t>se</w:t>
      </w:r>
      <w:r>
        <w:rPr>
          <w:spacing w:val="-2"/>
        </w:rPr>
        <w:t> </w:t>
      </w:r>
      <w:r>
        <w:rPr/>
        <w:t>constituye</w:t>
      </w:r>
      <w:r>
        <w:rPr>
          <w:spacing w:val="-2"/>
        </w:rPr>
        <w:t> </w:t>
      </w:r>
      <w:r>
        <w:rPr/>
        <w:t>en</w:t>
      </w:r>
      <w:r>
        <w:rPr>
          <w:spacing w:val="-2"/>
        </w:rPr>
        <w:t> </w:t>
      </w:r>
      <w:r>
        <w:rPr/>
        <w:t>la obligación</w:t>
      </w:r>
      <w:r>
        <w:rPr>
          <w:spacing w:val="-2"/>
        </w:rPr>
        <w:t> </w:t>
      </w:r>
      <w:r>
        <w:rPr/>
        <w:t>de </w:t>
      </w:r>
      <w:r>
        <w:rPr>
          <w:spacing w:val="-2"/>
        </w:rPr>
        <w:t>desempeñarlo.</w:t>
      </w:r>
    </w:p>
    <w:p>
      <w:pPr>
        <w:pStyle w:val="BodyText"/>
        <w:spacing w:before="228"/>
        <w:ind w:right="344"/>
        <w:jc w:val="both"/>
      </w:pPr>
      <w:r>
        <w:rPr>
          <w:rFonts w:ascii="Arial" w:hAnsi="Arial"/>
          <w:b/>
        </w:rPr>
        <w:t>Artículo 1677.- </w:t>
      </w:r>
      <w:r>
        <w:rPr/>
        <w:t>El albacea que renuncie sin justa causa, perderá lo que hubiere dejado el testador. Lo mismo sucederá cuando la renuncia sea por justa causa si lo que se deja al albacea es con el exclusivo objeto de remunerarlo por el desempeño del cargo.</w:t>
      </w:r>
    </w:p>
    <w:p>
      <w:pPr>
        <w:pStyle w:val="BodyText"/>
        <w:spacing w:before="2"/>
        <w:ind w:left="0"/>
      </w:pPr>
    </w:p>
    <w:p>
      <w:pPr>
        <w:pStyle w:val="BodyText"/>
        <w:spacing w:before="1"/>
        <w:ind w:right="342"/>
        <w:jc w:val="both"/>
      </w:pPr>
      <w:r>
        <w:rPr>
          <w:rFonts w:ascii="Arial" w:hAnsi="Arial"/>
          <w:b/>
        </w:rPr>
        <w:t>Artículo 1678.- </w:t>
      </w:r>
      <w:r>
        <w:rPr/>
        <w:t>El albacea que presentare excusas, deberá hacerlo dentro de los seis días siguientes a aquél en que tuvo noticia de su nombramiento; o si éste le era ya conocido, dentro de los seis días siguientes a aquél en que tuvo noticia de la muerte del testador. Si presenta sus excusas fuera del término señalado, responderá de los daños y perjuicios que ocasione.</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1679.-</w:t>
      </w:r>
      <w:r>
        <w:rPr>
          <w:rFonts w:ascii="Arial" w:hAnsi="Arial"/>
          <w:b/>
          <w:spacing w:val="-5"/>
          <w:sz w:val="20"/>
        </w:rPr>
        <w:t> </w:t>
      </w:r>
      <w:r>
        <w:rPr>
          <w:sz w:val="20"/>
        </w:rPr>
        <w:t>Pueden</w:t>
      </w:r>
      <w:r>
        <w:rPr>
          <w:spacing w:val="-7"/>
          <w:sz w:val="20"/>
        </w:rPr>
        <w:t> </w:t>
      </w:r>
      <w:r>
        <w:rPr>
          <w:sz w:val="20"/>
        </w:rPr>
        <w:t>excusarse</w:t>
      </w:r>
      <w:r>
        <w:rPr>
          <w:spacing w:val="-6"/>
          <w:sz w:val="20"/>
        </w:rPr>
        <w:t> </w:t>
      </w:r>
      <w:r>
        <w:rPr>
          <w:sz w:val="20"/>
        </w:rPr>
        <w:t>de</w:t>
      </w:r>
      <w:r>
        <w:rPr>
          <w:spacing w:val="-6"/>
          <w:sz w:val="20"/>
        </w:rPr>
        <w:t> </w:t>
      </w:r>
      <w:r>
        <w:rPr>
          <w:sz w:val="20"/>
        </w:rPr>
        <w:t>ser</w:t>
      </w:r>
      <w:r>
        <w:rPr>
          <w:spacing w:val="-7"/>
          <w:sz w:val="20"/>
        </w:rPr>
        <w:t> </w:t>
      </w:r>
      <w:r>
        <w:rPr>
          <w:spacing w:val="-2"/>
          <w:sz w:val="20"/>
        </w:rPr>
        <w:t>albaceas:</w:t>
      </w:r>
    </w:p>
    <w:p>
      <w:pPr>
        <w:pStyle w:val="BodyText"/>
        <w:spacing w:line="480" w:lineRule="auto" w:before="229"/>
        <w:ind w:right="6019"/>
      </w:pPr>
      <w:r>
        <w:rPr/>
        <w:t>I.-</w:t>
      </w:r>
      <w:r>
        <w:rPr>
          <w:spacing w:val="-9"/>
        </w:rPr>
        <w:t> </w:t>
      </w:r>
      <w:r>
        <w:rPr/>
        <w:t>Los</w:t>
      </w:r>
      <w:r>
        <w:rPr>
          <w:spacing w:val="-9"/>
        </w:rPr>
        <w:t> </w:t>
      </w:r>
      <w:r>
        <w:rPr/>
        <w:t>empleados</w:t>
      </w:r>
      <w:r>
        <w:rPr>
          <w:spacing w:val="-9"/>
        </w:rPr>
        <w:t> </w:t>
      </w:r>
      <w:r>
        <w:rPr/>
        <w:t>y</w:t>
      </w:r>
      <w:r>
        <w:rPr>
          <w:spacing w:val="-9"/>
        </w:rPr>
        <w:t> </w:t>
      </w:r>
      <w:r>
        <w:rPr/>
        <w:t>funcionarios</w:t>
      </w:r>
      <w:r>
        <w:rPr>
          <w:spacing w:val="-9"/>
        </w:rPr>
        <w:t> </w:t>
      </w:r>
      <w:r>
        <w:rPr/>
        <w:t>públicos; II.- Los militares en servicio activo;</w:t>
      </w:r>
    </w:p>
    <w:p>
      <w:pPr>
        <w:pStyle w:val="BodyText"/>
        <w:spacing w:before="1"/>
      </w:pPr>
      <w:r>
        <w:rPr/>
        <w:t>III.-</w:t>
      </w:r>
      <w:r>
        <w:rPr>
          <w:spacing w:val="-6"/>
        </w:rPr>
        <w:t> </w:t>
      </w:r>
      <w:r>
        <w:rPr/>
        <w:t>Los</w:t>
      </w:r>
      <w:r>
        <w:rPr>
          <w:spacing w:val="-6"/>
        </w:rPr>
        <w:t> </w:t>
      </w:r>
      <w:r>
        <w:rPr/>
        <w:t>que</w:t>
      </w:r>
      <w:r>
        <w:rPr>
          <w:spacing w:val="-8"/>
        </w:rPr>
        <w:t> </w:t>
      </w:r>
      <w:r>
        <w:rPr/>
        <w:t>fueren</w:t>
      </w:r>
      <w:r>
        <w:rPr>
          <w:spacing w:val="-7"/>
        </w:rPr>
        <w:t> </w:t>
      </w:r>
      <w:r>
        <w:rPr/>
        <w:t>tan</w:t>
      </w:r>
      <w:r>
        <w:rPr>
          <w:spacing w:val="-6"/>
        </w:rPr>
        <w:t> </w:t>
      </w:r>
      <w:r>
        <w:rPr/>
        <w:t>pobres</w:t>
      </w:r>
      <w:r>
        <w:rPr>
          <w:spacing w:val="-6"/>
        </w:rPr>
        <w:t> </w:t>
      </w:r>
      <w:r>
        <w:rPr/>
        <w:t>que</w:t>
      </w:r>
      <w:r>
        <w:rPr>
          <w:spacing w:val="-7"/>
        </w:rPr>
        <w:t> </w:t>
      </w:r>
      <w:r>
        <w:rPr/>
        <w:t>no</w:t>
      </w:r>
      <w:r>
        <w:rPr>
          <w:spacing w:val="-7"/>
        </w:rPr>
        <w:t> </w:t>
      </w:r>
      <w:r>
        <w:rPr/>
        <w:t>puedan</w:t>
      </w:r>
      <w:r>
        <w:rPr>
          <w:spacing w:val="-5"/>
        </w:rPr>
        <w:t> </w:t>
      </w:r>
      <w:r>
        <w:rPr/>
        <w:t>atender</w:t>
      </w:r>
      <w:r>
        <w:rPr>
          <w:spacing w:val="-4"/>
        </w:rPr>
        <w:t> </w:t>
      </w:r>
      <w:r>
        <w:rPr/>
        <w:t>el</w:t>
      </w:r>
      <w:r>
        <w:rPr>
          <w:spacing w:val="-6"/>
        </w:rPr>
        <w:t> </w:t>
      </w:r>
      <w:r>
        <w:rPr/>
        <w:t>albaceazgo</w:t>
      </w:r>
      <w:r>
        <w:rPr>
          <w:spacing w:val="-5"/>
        </w:rPr>
        <w:t> </w:t>
      </w:r>
      <w:r>
        <w:rPr/>
        <w:t>sin</w:t>
      </w:r>
      <w:r>
        <w:rPr>
          <w:spacing w:val="-5"/>
        </w:rPr>
        <w:t> </w:t>
      </w:r>
      <w:r>
        <w:rPr/>
        <w:t>menoscabo</w:t>
      </w:r>
      <w:r>
        <w:rPr>
          <w:spacing w:val="-5"/>
        </w:rPr>
        <w:t> </w:t>
      </w:r>
      <w:r>
        <w:rPr/>
        <w:t>de</w:t>
      </w:r>
      <w:r>
        <w:rPr>
          <w:spacing w:val="-8"/>
        </w:rPr>
        <w:t> </w:t>
      </w:r>
      <w:r>
        <w:rPr/>
        <w:t>su</w:t>
      </w:r>
      <w:r>
        <w:rPr>
          <w:spacing w:val="-7"/>
        </w:rPr>
        <w:t> </w:t>
      </w:r>
      <w:r>
        <w:rPr>
          <w:spacing w:val="-2"/>
        </w:rPr>
        <w:t>subsistencia;</w:t>
      </w:r>
    </w:p>
    <w:p>
      <w:pPr>
        <w:pStyle w:val="BodyText"/>
        <w:spacing w:before="229"/>
      </w:pPr>
      <w:r>
        <w:rPr/>
        <w:t>IV.-</w:t>
      </w:r>
      <w:r>
        <w:rPr>
          <w:spacing w:val="33"/>
        </w:rPr>
        <w:t> </w:t>
      </w:r>
      <w:r>
        <w:rPr/>
        <w:t>Los</w:t>
      </w:r>
      <w:r>
        <w:rPr>
          <w:spacing w:val="33"/>
        </w:rPr>
        <w:t> </w:t>
      </w:r>
      <w:r>
        <w:rPr/>
        <w:t>que</w:t>
      </w:r>
      <w:r>
        <w:rPr>
          <w:spacing w:val="32"/>
        </w:rPr>
        <w:t> </w:t>
      </w:r>
      <w:r>
        <w:rPr/>
        <w:t>por</w:t>
      </w:r>
      <w:r>
        <w:rPr>
          <w:spacing w:val="33"/>
        </w:rPr>
        <w:t> </w:t>
      </w:r>
      <w:r>
        <w:rPr/>
        <w:t>el</w:t>
      </w:r>
      <w:r>
        <w:rPr>
          <w:spacing w:val="33"/>
        </w:rPr>
        <w:t> </w:t>
      </w:r>
      <w:r>
        <w:rPr/>
        <w:t>mal</w:t>
      </w:r>
      <w:r>
        <w:rPr>
          <w:spacing w:val="31"/>
        </w:rPr>
        <w:t> </w:t>
      </w:r>
      <w:r>
        <w:rPr/>
        <w:t>estado</w:t>
      </w:r>
      <w:r>
        <w:rPr>
          <w:spacing w:val="32"/>
        </w:rPr>
        <w:t> </w:t>
      </w:r>
      <w:r>
        <w:rPr/>
        <w:t>habitual</w:t>
      </w:r>
      <w:r>
        <w:rPr>
          <w:spacing w:val="31"/>
        </w:rPr>
        <w:t> </w:t>
      </w:r>
      <w:r>
        <w:rPr/>
        <w:t>de</w:t>
      </w:r>
      <w:r>
        <w:rPr>
          <w:spacing w:val="32"/>
        </w:rPr>
        <w:t> </w:t>
      </w:r>
      <w:r>
        <w:rPr/>
        <w:t>salud,</w:t>
      </w:r>
      <w:r>
        <w:rPr>
          <w:spacing w:val="32"/>
        </w:rPr>
        <w:t> </w:t>
      </w:r>
      <w:r>
        <w:rPr/>
        <w:t>o</w:t>
      </w:r>
      <w:r>
        <w:rPr>
          <w:spacing w:val="34"/>
        </w:rPr>
        <w:t> </w:t>
      </w:r>
      <w:r>
        <w:rPr/>
        <w:t>por</w:t>
      </w:r>
      <w:r>
        <w:rPr>
          <w:spacing w:val="33"/>
        </w:rPr>
        <w:t> </w:t>
      </w:r>
      <w:r>
        <w:rPr/>
        <w:t>no</w:t>
      </w:r>
      <w:r>
        <w:rPr>
          <w:spacing w:val="32"/>
        </w:rPr>
        <w:t> </w:t>
      </w:r>
      <w:r>
        <w:rPr/>
        <w:t>saber</w:t>
      </w:r>
      <w:r>
        <w:rPr>
          <w:spacing w:val="33"/>
        </w:rPr>
        <w:t> </w:t>
      </w:r>
      <w:r>
        <w:rPr/>
        <w:t>leer</w:t>
      </w:r>
      <w:r>
        <w:rPr>
          <w:spacing w:val="33"/>
        </w:rPr>
        <w:t> </w:t>
      </w:r>
      <w:r>
        <w:rPr/>
        <w:t>ni</w:t>
      </w:r>
      <w:r>
        <w:rPr>
          <w:spacing w:val="33"/>
        </w:rPr>
        <w:t> </w:t>
      </w:r>
      <w:r>
        <w:rPr/>
        <w:t>escribir,</w:t>
      </w:r>
      <w:r>
        <w:rPr>
          <w:spacing w:val="35"/>
        </w:rPr>
        <w:t> </w:t>
      </w:r>
      <w:r>
        <w:rPr/>
        <w:t>no</w:t>
      </w:r>
      <w:r>
        <w:rPr>
          <w:spacing w:val="32"/>
        </w:rPr>
        <w:t> </w:t>
      </w:r>
      <w:r>
        <w:rPr/>
        <w:t>puedan</w:t>
      </w:r>
      <w:r>
        <w:rPr>
          <w:spacing w:val="32"/>
        </w:rPr>
        <w:t> </w:t>
      </w:r>
      <w:r>
        <w:rPr/>
        <w:t>atender debidamente el albaceazgo;</w:t>
      </w:r>
    </w:p>
    <w:p>
      <w:pPr>
        <w:pStyle w:val="BodyText"/>
        <w:spacing w:before="1"/>
        <w:ind w:left="0"/>
      </w:pPr>
    </w:p>
    <w:p>
      <w:pPr>
        <w:pStyle w:val="BodyText"/>
        <w:spacing w:before="1"/>
      </w:pPr>
      <w:r>
        <w:rPr/>
        <w:t>V.-</w:t>
      </w:r>
      <w:r>
        <w:rPr>
          <w:spacing w:val="-7"/>
        </w:rPr>
        <w:t> </w:t>
      </w:r>
      <w:r>
        <w:rPr/>
        <w:t>Los</w:t>
      </w:r>
      <w:r>
        <w:rPr>
          <w:spacing w:val="-4"/>
        </w:rPr>
        <w:t> </w:t>
      </w:r>
      <w:r>
        <w:rPr/>
        <w:t>que</w:t>
      </w:r>
      <w:r>
        <w:rPr>
          <w:spacing w:val="-6"/>
        </w:rPr>
        <w:t> </w:t>
      </w:r>
      <w:r>
        <w:rPr/>
        <w:t>tengan</w:t>
      </w:r>
      <w:r>
        <w:rPr>
          <w:spacing w:val="-7"/>
        </w:rPr>
        <w:t> </w:t>
      </w:r>
      <w:r>
        <w:rPr/>
        <w:t>sesenta</w:t>
      </w:r>
      <w:r>
        <w:rPr>
          <w:spacing w:val="-6"/>
        </w:rPr>
        <w:t> </w:t>
      </w:r>
      <w:r>
        <w:rPr/>
        <w:t>años</w:t>
      </w:r>
      <w:r>
        <w:rPr>
          <w:spacing w:val="-6"/>
        </w:rPr>
        <w:t> </w:t>
      </w:r>
      <w:r>
        <w:rPr>
          <w:spacing w:val="-2"/>
        </w:rPr>
        <w:t>cumplidos;</w:t>
      </w:r>
    </w:p>
    <w:p>
      <w:pPr>
        <w:pStyle w:val="BodyText"/>
        <w:spacing w:before="228"/>
      </w:pPr>
      <w:r>
        <w:rPr/>
        <w:t>VI.-</w:t>
      </w:r>
      <w:r>
        <w:rPr>
          <w:spacing w:val="-5"/>
        </w:rPr>
        <w:t> </w:t>
      </w:r>
      <w:r>
        <w:rPr/>
        <w:t>Los</w:t>
      </w:r>
      <w:r>
        <w:rPr>
          <w:spacing w:val="-4"/>
        </w:rPr>
        <w:t> </w:t>
      </w:r>
      <w:r>
        <w:rPr/>
        <w:t>que</w:t>
      </w:r>
      <w:r>
        <w:rPr>
          <w:spacing w:val="-3"/>
        </w:rPr>
        <w:t> </w:t>
      </w:r>
      <w:r>
        <w:rPr/>
        <w:t>tengan</w:t>
      </w:r>
      <w:r>
        <w:rPr>
          <w:spacing w:val="-3"/>
        </w:rPr>
        <w:t> </w:t>
      </w:r>
      <w:r>
        <w:rPr/>
        <w:t>a</w:t>
      </w:r>
      <w:r>
        <w:rPr>
          <w:spacing w:val="-6"/>
        </w:rPr>
        <w:t> </w:t>
      </w:r>
      <w:r>
        <w:rPr/>
        <w:t>su</w:t>
      </w:r>
      <w:r>
        <w:rPr>
          <w:spacing w:val="-6"/>
        </w:rPr>
        <w:t> </w:t>
      </w:r>
      <w:r>
        <w:rPr/>
        <w:t>cargo</w:t>
      </w:r>
      <w:r>
        <w:rPr>
          <w:spacing w:val="-6"/>
        </w:rPr>
        <w:t> </w:t>
      </w:r>
      <w:r>
        <w:rPr/>
        <w:t>otro</w:t>
      </w:r>
      <w:r>
        <w:rPr>
          <w:spacing w:val="-3"/>
        </w:rPr>
        <w:t> </w:t>
      </w:r>
      <w:r>
        <w:rPr>
          <w:spacing w:val="-2"/>
        </w:rPr>
        <w:t>albaceazgo.</w:t>
      </w:r>
    </w:p>
    <w:p>
      <w:pPr>
        <w:pStyle w:val="BodyText"/>
        <w:spacing w:before="1"/>
        <w:ind w:left="0"/>
      </w:pPr>
    </w:p>
    <w:p>
      <w:pPr>
        <w:pStyle w:val="BodyText"/>
      </w:pPr>
      <w:r>
        <w:rPr>
          <w:rFonts w:ascii="Arial" w:hAnsi="Arial"/>
          <w:b/>
        </w:rPr>
        <w:t>Artículo</w:t>
      </w:r>
      <w:r>
        <w:rPr>
          <w:rFonts w:ascii="Arial" w:hAnsi="Arial"/>
          <w:b/>
          <w:spacing w:val="80"/>
        </w:rPr>
        <w:t> </w:t>
      </w:r>
      <w:r>
        <w:rPr>
          <w:rFonts w:ascii="Arial" w:hAnsi="Arial"/>
          <w:b/>
        </w:rPr>
        <w:t>1680.-</w:t>
      </w:r>
      <w:r>
        <w:rPr>
          <w:rFonts w:ascii="Arial" w:hAnsi="Arial"/>
          <w:b/>
          <w:spacing w:val="80"/>
        </w:rPr>
        <w:t> </w:t>
      </w:r>
      <w:r>
        <w:rPr/>
        <w:t>El</w:t>
      </w:r>
      <w:r>
        <w:rPr>
          <w:spacing w:val="80"/>
        </w:rPr>
        <w:t> </w:t>
      </w:r>
      <w:r>
        <w:rPr/>
        <w:t>albacea</w:t>
      </w:r>
      <w:r>
        <w:rPr>
          <w:spacing w:val="80"/>
        </w:rPr>
        <w:t> </w:t>
      </w:r>
      <w:r>
        <w:rPr/>
        <w:t>que</w:t>
      </w:r>
      <w:r>
        <w:rPr>
          <w:spacing w:val="80"/>
        </w:rPr>
        <w:t> </w:t>
      </w:r>
      <w:r>
        <w:rPr/>
        <w:t>estuviere</w:t>
      </w:r>
      <w:r>
        <w:rPr>
          <w:spacing w:val="80"/>
        </w:rPr>
        <w:t> </w:t>
      </w:r>
      <w:r>
        <w:rPr/>
        <w:t>presente</w:t>
      </w:r>
      <w:r>
        <w:rPr>
          <w:spacing w:val="80"/>
        </w:rPr>
        <w:t> </w:t>
      </w:r>
      <w:r>
        <w:rPr/>
        <w:t>mientras</w:t>
      </w:r>
      <w:r>
        <w:rPr>
          <w:spacing w:val="80"/>
        </w:rPr>
        <w:t> </w:t>
      </w:r>
      <w:r>
        <w:rPr/>
        <w:t>se</w:t>
      </w:r>
      <w:r>
        <w:rPr>
          <w:spacing w:val="80"/>
        </w:rPr>
        <w:t> </w:t>
      </w:r>
      <w:r>
        <w:rPr/>
        <w:t>decide</w:t>
      </w:r>
      <w:r>
        <w:rPr>
          <w:spacing w:val="80"/>
        </w:rPr>
        <w:t> </w:t>
      </w:r>
      <w:r>
        <w:rPr/>
        <w:t>sobre</w:t>
      </w:r>
      <w:r>
        <w:rPr>
          <w:spacing w:val="80"/>
        </w:rPr>
        <w:t> </w:t>
      </w:r>
      <w:r>
        <w:rPr/>
        <w:t>su</w:t>
      </w:r>
      <w:r>
        <w:rPr>
          <w:spacing w:val="80"/>
        </w:rPr>
        <w:t> </w:t>
      </w:r>
      <w:r>
        <w:rPr/>
        <w:t>excusa,</w:t>
      </w:r>
      <w:r>
        <w:rPr>
          <w:spacing w:val="80"/>
        </w:rPr>
        <w:t> </w:t>
      </w:r>
      <w:r>
        <w:rPr/>
        <w:t>debe desempeñar el cargo bajo la pena establecida en el artículo 1677.</w:t>
      </w:r>
    </w:p>
    <w:p>
      <w:pPr>
        <w:pStyle w:val="BodyText"/>
        <w:spacing w:before="1"/>
        <w:ind w:left="0"/>
      </w:pPr>
    </w:p>
    <w:p>
      <w:pPr>
        <w:pStyle w:val="BodyText"/>
        <w:ind w:right="345"/>
        <w:jc w:val="both"/>
      </w:pPr>
      <w:r>
        <w:rPr>
          <w:rFonts w:ascii="Arial" w:hAnsi="Arial"/>
          <w:b/>
        </w:rPr>
        <w:t>Artículo 1681.- </w:t>
      </w:r>
      <w:r>
        <w:rPr/>
        <w:t>El albacea no podrá delegar el cargo que ha recibido, ni por su muerte pasa a sus herederos; pero no está obligado a obrar personalmente, puede hacerlo por mandatarios que obren bajo sus órdenes, respondiendo de los actos de éstos.</w:t>
      </w:r>
    </w:p>
    <w:p>
      <w:pPr>
        <w:pStyle w:val="BodyText"/>
        <w:ind w:left="0"/>
      </w:pPr>
    </w:p>
    <w:p>
      <w:pPr>
        <w:pStyle w:val="BodyText"/>
      </w:pPr>
      <w:r>
        <w:rPr>
          <w:rFonts w:ascii="Arial" w:hAnsi="Arial"/>
          <w:b/>
        </w:rPr>
        <w:t>Artículo 1682.- </w:t>
      </w:r>
      <w:r>
        <w:rPr/>
        <w:t>El albacea general está obligado a entregar al ejecutor especial las cantidades o cosas necesarias para que cumpla la parte del testamento que estuviere a su cargo.</w:t>
      </w:r>
    </w:p>
    <w:p>
      <w:pPr>
        <w:pStyle w:val="BodyText"/>
        <w:spacing w:before="229"/>
        <w:ind w:right="345"/>
        <w:jc w:val="both"/>
      </w:pPr>
      <w:r>
        <w:rPr>
          <w:rFonts w:ascii="Arial" w:hAnsi="Arial"/>
          <w:b/>
        </w:rPr>
        <w:t>Artículo 1683.- </w:t>
      </w:r>
      <w:r>
        <w:rPr/>
        <w:t>Si el cumplimiento del legado dependiere de plazo o de alguna condición suspensiva, podrá el ejecutor general resistir la entrega de la cosa o cantidad, dando fianza a satisfacción del</w:t>
      </w:r>
      <w:r>
        <w:rPr>
          <w:spacing w:val="40"/>
        </w:rPr>
        <w:t> </w:t>
      </w:r>
      <w:r>
        <w:rPr/>
        <w:t>legatario o del ejecutor especial, de que la entrega se hará en su debido tiempo.</w:t>
      </w:r>
    </w:p>
    <w:p>
      <w:pPr>
        <w:pStyle w:val="BodyText"/>
        <w:spacing w:before="1"/>
        <w:ind w:left="0"/>
      </w:pPr>
    </w:p>
    <w:p>
      <w:pPr>
        <w:pStyle w:val="BodyText"/>
        <w:ind w:right="344"/>
      </w:pPr>
      <w:r>
        <w:rPr>
          <w:rFonts w:ascii="Arial" w:hAnsi="Arial"/>
          <w:b/>
        </w:rPr>
        <w:t>Artículo</w:t>
      </w:r>
      <w:r>
        <w:rPr>
          <w:rFonts w:ascii="Arial" w:hAnsi="Arial"/>
          <w:b/>
          <w:spacing w:val="23"/>
        </w:rPr>
        <w:t> </w:t>
      </w:r>
      <w:r>
        <w:rPr>
          <w:rFonts w:ascii="Arial" w:hAnsi="Arial"/>
          <w:b/>
        </w:rPr>
        <w:t>1684.-</w:t>
      </w:r>
      <w:r>
        <w:rPr>
          <w:rFonts w:ascii="Arial" w:hAnsi="Arial"/>
          <w:b/>
          <w:spacing w:val="23"/>
        </w:rPr>
        <w:t> </w:t>
      </w:r>
      <w:r>
        <w:rPr/>
        <w:t>El</w:t>
      </w:r>
      <w:r>
        <w:rPr>
          <w:spacing w:val="21"/>
        </w:rPr>
        <w:t> </w:t>
      </w:r>
      <w:r>
        <w:rPr/>
        <w:t>ejecutor</w:t>
      </w:r>
      <w:r>
        <w:rPr>
          <w:spacing w:val="23"/>
        </w:rPr>
        <w:t> </w:t>
      </w:r>
      <w:r>
        <w:rPr/>
        <w:t>especial</w:t>
      </w:r>
      <w:r>
        <w:rPr>
          <w:spacing w:val="21"/>
        </w:rPr>
        <w:t> </w:t>
      </w:r>
      <w:r>
        <w:rPr/>
        <w:t>podrá</w:t>
      </w:r>
      <w:r>
        <w:rPr>
          <w:spacing w:val="24"/>
        </w:rPr>
        <w:t> </w:t>
      </w:r>
      <w:r>
        <w:rPr/>
        <w:t>también,</w:t>
      </w:r>
      <w:r>
        <w:rPr>
          <w:spacing w:val="24"/>
        </w:rPr>
        <w:t> </w:t>
      </w:r>
      <w:r>
        <w:rPr/>
        <w:t>a</w:t>
      </w:r>
      <w:r>
        <w:rPr>
          <w:spacing w:val="22"/>
        </w:rPr>
        <w:t> </w:t>
      </w:r>
      <w:r>
        <w:rPr/>
        <w:t>nombre</w:t>
      </w:r>
      <w:r>
        <w:rPr>
          <w:spacing w:val="24"/>
        </w:rPr>
        <w:t> </w:t>
      </w:r>
      <w:r>
        <w:rPr/>
        <w:t>del</w:t>
      </w:r>
      <w:r>
        <w:rPr>
          <w:spacing w:val="21"/>
        </w:rPr>
        <w:t> </w:t>
      </w:r>
      <w:r>
        <w:rPr/>
        <w:t>legatario,</w:t>
      </w:r>
      <w:r>
        <w:rPr>
          <w:spacing w:val="22"/>
        </w:rPr>
        <w:t> </w:t>
      </w:r>
      <w:r>
        <w:rPr/>
        <w:t>exigir</w:t>
      </w:r>
      <w:r>
        <w:rPr>
          <w:spacing w:val="25"/>
        </w:rPr>
        <w:t> </w:t>
      </w:r>
      <w:r>
        <w:rPr/>
        <w:t>la</w:t>
      </w:r>
      <w:r>
        <w:rPr>
          <w:spacing w:val="22"/>
        </w:rPr>
        <w:t> </w:t>
      </w:r>
      <w:r>
        <w:rPr/>
        <w:t>constitución</w:t>
      </w:r>
      <w:r>
        <w:rPr>
          <w:spacing w:val="22"/>
        </w:rPr>
        <w:t> </w:t>
      </w:r>
      <w:r>
        <w:rPr/>
        <w:t>de</w:t>
      </w:r>
      <w:r>
        <w:rPr>
          <w:spacing w:val="22"/>
        </w:rPr>
        <w:t> </w:t>
      </w:r>
      <w:r>
        <w:rPr/>
        <w:t>la hipoteca necesaria.</w:t>
      </w:r>
    </w:p>
    <w:p>
      <w:pPr>
        <w:pStyle w:val="BodyText"/>
        <w:spacing w:before="230"/>
        <w:ind w:right="343"/>
        <w:jc w:val="both"/>
      </w:pPr>
      <w:r>
        <w:rPr>
          <w:rFonts w:ascii="Arial" w:hAnsi="Arial"/>
          <w:b/>
        </w:rPr>
        <w:t>Artículo 1685.- </w:t>
      </w:r>
      <w:r>
        <w:rPr/>
        <w:t>El derecho a la posesión de los bienes hereditarios se transmite, por ministerio de la ley,</w:t>
      </w:r>
      <w:r>
        <w:rPr>
          <w:spacing w:val="40"/>
        </w:rPr>
        <w:t> </w:t>
      </w:r>
      <w:r>
        <w:rPr/>
        <w:t>a los herederos y a los ejecutores universales, desde el momento de la muerte del autor de la herencia, salvo lo dispuesto en los artículos 259 y 278.</w:t>
      </w:r>
    </w:p>
    <w:p>
      <w:pPr>
        <w:pStyle w:val="BodyText"/>
        <w:spacing w:before="229"/>
      </w:pPr>
      <w:r>
        <w:rPr>
          <w:rFonts w:ascii="Arial" w:hAnsi="Arial"/>
          <w:b/>
        </w:rPr>
        <w:t>Artículo</w:t>
      </w:r>
      <w:r>
        <w:rPr>
          <w:rFonts w:ascii="Arial" w:hAnsi="Arial"/>
          <w:b/>
          <w:spacing w:val="-7"/>
        </w:rPr>
        <w:t> </w:t>
      </w:r>
      <w:r>
        <w:rPr>
          <w:rFonts w:ascii="Arial" w:hAnsi="Arial"/>
          <w:b/>
        </w:rPr>
        <w:t>1686.-</w:t>
      </w:r>
      <w:r>
        <w:rPr>
          <w:rFonts w:ascii="Arial" w:hAnsi="Arial"/>
          <w:b/>
          <w:spacing w:val="-6"/>
        </w:rPr>
        <w:t> </w:t>
      </w:r>
      <w:r>
        <w:rPr/>
        <w:t>El</w:t>
      </w:r>
      <w:r>
        <w:rPr>
          <w:spacing w:val="-7"/>
        </w:rPr>
        <w:t> </w:t>
      </w:r>
      <w:r>
        <w:rPr/>
        <w:t>albacea</w:t>
      </w:r>
      <w:r>
        <w:rPr>
          <w:spacing w:val="-5"/>
        </w:rPr>
        <w:t> </w:t>
      </w:r>
      <w:r>
        <w:rPr/>
        <w:t>debe</w:t>
      </w:r>
      <w:r>
        <w:rPr>
          <w:spacing w:val="-6"/>
        </w:rPr>
        <w:t> </w:t>
      </w:r>
      <w:r>
        <w:rPr/>
        <w:t>deducir</w:t>
      </w:r>
      <w:r>
        <w:rPr>
          <w:spacing w:val="-6"/>
        </w:rPr>
        <w:t> </w:t>
      </w:r>
      <w:r>
        <w:rPr/>
        <w:t>todas</w:t>
      </w:r>
      <w:r>
        <w:rPr>
          <w:spacing w:val="-4"/>
        </w:rPr>
        <w:t> </w:t>
      </w:r>
      <w:r>
        <w:rPr/>
        <w:t>las</w:t>
      </w:r>
      <w:r>
        <w:rPr>
          <w:spacing w:val="-6"/>
        </w:rPr>
        <w:t> </w:t>
      </w:r>
      <w:r>
        <w:rPr/>
        <w:t>acciones</w:t>
      </w:r>
      <w:r>
        <w:rPr>
          <w:spacing w:val="-6"/>
        </w:rPr>
        <w:t> </w:t>
      </w:r>
      <w:r>
        <w:rPr/>
        <w:t>que</w:t>
      </w:r>
      <w:r>
        <w:rPr>
          <w:spacing w:val="-8"/>
        </w:rPr>
        <w:t> </w:t>
      </w:r>
      <w:r>
        <w:rPr/>
        <w:t>pertenezcan</w:t>
      </w:r>
      <w:r>
        <w:rPr>
          <w:spacing w:val="-8"/>
        </w:rPr>
        <w:t> </w:t>
      </w:r>
      <w:r>
        <w:rPr/>
        <w:t>a</w:t>
      </w:r>
      <w:r>
        <w:rPr>
          <w:spacing w:val="-5"/>
        </w:rPr>
        <w:t> </w:t>
      </w:r>
      <w:r>
        <w:rPr/>
        <w:t>la</w:t>
      </w:r>
      <w:r>
        <w:rPr>
          <w:spacing w:val="-5"/>
        </w:rPr>
        <w:t> </w:t>
      </w:r>
      <w:r>
        <w:rPr>
          <w:spacing w:val="-2"/>
        </w:rPr>
        <w:t>herencia.</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1687.-</w:t>
      </w:r>
      <w:r>
        <w:rPr>
          <w:rFonts w:ascii="Arial" w:hAnsi="Arial"/>
          <w:b/>
          <w:spacing w:val="-8"/>
          <w:sz w:val="20"/>
        </w:rPr>
        <w:t> </w:t>
      </w:r>
      <w:r>
        <w:rPr>
          <w:sz w:val="20"/>
        </w:rPr>
        <w:t>Son</w:t>
      </w:r>
      <w:r>
        <w:rPr>
          <w:spacing w:val="-8"/>
          <w:sz w:val="20"/>
        </w:rPr>
        <w:t> </w:t>
      </w:r>
      <w:r>
        <w:rPr>
          <w:sz w:val="20"/>
        </w:rPr>
        <w:t>obligaciones</w:t>
      </w:r>
      <w:r>
        <w:rPr>
          <w:spacing w:val="-8"/>
          <w:sz w:val="20"/>
        </w:rPr>
        <w:t> </w:t>
      </w:r>
      <w:r>
        <w:rPr>
          <w:sz w:val="20"/>
        </w:rPr>
        <w:t>del</w:t>
      </w:r>
      <w:r>
        <w:rPr>
          <w:spacing w:val="-7"/>
          <w:sz w:val="20"/>
        </w:rPr>
        <w:t> </w:t>
      </w:r>
      <w:r>
        <w:rPr>
          <w:sz w:val="20"/>
        </w:rPr>
        <w:t>albacea</w:t>
      </w:r>
      <w:r>
        <w:rPr>
          <w:spacing w:val="-7"/>
          <w:sz w:val="20"/>
        </w:rPr>
        <w:t> </w:t>
      </w:r>
      <w:r>
        <w:rPr>
          <w:spacing w:val="-2"/>
          <w:sz w:val="20"/>
        </w:rPr>
        <w:t>general:</w:t>
      </w:r>
    </w:p>
    <w:p>
      <w:pPr>
        <w:spacing w:after="0"/>
        <w:jc w:val="left"/>
        <w:rPr>
          <w:sz w:val="20"/>
        </w:rPr>
        <w:sectPr>
          <w:pgSz w:w="12240" w:h="15840"/>
          <w:pgMar w:header="15" w:footer="730" w:top="1680" w:bottom="920" w:left="1080" w:right="1080"/>
        </w:sectPr>
      </w:pPr>
    </w:p>
    <w:p>
      <w:pPr>
        <w:pStyle w:val="BodyText"/>
        <w:spacing w:before="52"/>
        <w:ind w:left="0"/>
      </w:pPr>
    </w:p>
    <w:p>
      <w:pPr>
        <w:pStyle w:val="BodyText"/>
      </w:pPr>
      <w:r>
        <w:rPr/>
        <w:t>I.-</w:t>
      </w:r>
      <w:r>
        <w:rPr>
          <w:spacing w:val="-6"/>
        </w:rPr>
        <w:t> </w:t>
      </w:r>
      <w:r>
        <w:rPr/>
        <w:t>La</w:t>
      </w:r>
      <w:r>
        <w:rPr>
          <w:spacing w:val="-8"/>
        </w:rPr>
        <w:t> </w:t>
      </w:r>
      <w:r>
        <w:rPr/>
        <w:t>presentación</w:t>
      </w:r>
      <w:r>
        <w:rPr>
          <w:spacing w:val="-5"/>
        </w:rPr>
        <w:t> </w:t>
      </w:r>
      <w:r>
        <w:rPr/>
        <w:t>del</w:t>
      </w:r>
      <w:r>
        <w:rPr>
          <w:spacing w:val="-8"/>
        </w:rPr>
        <w:t> </w:t>
      </w:r>
      <w:r>
        <w:rPr>
          <w:spacing w:val="-2"/>
        </w:rPr>
        <w:t>testamento;</w:t>
      </w:r>
    </w:p>
    <w:p>
      <w:pPr>
        <w:pStyle w:val="BodyText"/>
        <w:spacing w:before="1"/>
        <w:ind w:left="0"/>
      </w:pPr>
    </w:p>
    <w:p>
      <w:pPr>
        <w:pStyle w:val="BodyText"/>
        <w:spacing w:line="480" w:lineRule="auto"/>
        <w:ind w:right="5297"/>
      </w:pPr>
      <w:r>
        <w:rPr/>
        <w:t>II.-</w:t>
      </w:r>
      <w:r>
        <w:rPr>
          <w:spacing w:val="-5"/>
        </w:rPr>
        <w:t> </w:t>
      </w:r>
      <w:r>
        <w:rPr/>
        <w:t>El</w:t>
      </w:r>
      <w:r>
        <w:rPr>
          <w:spacing w:val="-5"/>
        </w:rPr>
        <w:t> </w:t>
      </w:r>
      <w:r>
        <w:rPr/>
        <w:t>aseguramiento</w:t>
      </w:r>
      <w:r>
        <w:rPr>
          <w:spacing w:val="-7"/>
        </w:rPr>
        <w:t> </w:t>
      </w:r>
      <w:r>
        <w:rPr/>
        <w:t>de</w:t>
      </w:r>
      <w:r>
        <w:rPr>
          <w:spacing w:val="-6"/>
        </w:rPr>
        <w:t> </w:t>
      </w:r>
      <w:r>
        <w:rPr/>
        <w:t>los</w:t>
      </w:r>
      <w:r>
        <w:rPr>
          <w:spacing w:val="-5"/>
        </w:rPr>
        <w:t> </w:t>
      </w:r>
      <w:r>
        <w:rPr/>
        <w:t>bienes</w:t>
      </w:r>
      <w:r>
        <w:rPr>
          <w:spacing w:val="-5"/>
        </w:rPr>
        <w:t> </w:t>
      </w:r>
      <w:r>
        <w:rPr/>
        <w:t>de</w:t>
      </w:r>
      <w:r>
        <w:rPr>
          <w:spacing w:val="-6"/>
        </w:rPr>
        <w:t> </w:t>
      </w:r>
      <w:r>
        <w:rPr/>
        <w:t>la</w:t>
      </w:r>
      <w:r>
        <w:rPr>
          <w:spacing w:val="-6"/>
        </w:rPr>
        <w:t> </w:t>
      </w:r>
      <w:r>
        <w:rPr/>
        <w:t>herencia; III.- La formación de inventarios;</w:t>
      </w:r>
    </w:p>
    <w:p>
      <w:pPr>
        <w:pStyle w:val="BodyText"/>
        <w:spacing w:line="480" w:lineRule="auto"/>
        <w:ind w:right="2543"/>
      </w:pPr>
      <w:r>
        <w:rPr/>
        <w:t>IV.-</w:t>
      </w:r>
      <w:r>
        <w:rPr>
          <w:spacing w:val="-4"/>
        </w:rPr>
        <w:t> </w:t>
      </w:r>
      <w:r>
        <w:rPr/>
        <w:t>La</w:t>
      </w:r>
      <w:r>
        <w:rPr>
          <w:spacing w:val="-5"/>
        </w:rPr>
        <w:t> </w:t>
      </w:r>
      <w:r>
        <w:rPr/>
        <w:t>administración</w:t>
      </w:r>
      <w:r>
        <w:rPr>
          <w:spacing w:val="-6"/>
        </w:rPr>
        <w:t> </w:t>
      </w:r>
      <w:r>
        <w:rPr/>
        <w:t>de</w:t>
      </w:r>
      <w:r>
        <w:rPr>
          <w:spacing w:val="-5"/>
        </w:rPr>
        <w:t> </w:t>
      </w:r>
      <w:r>
        <w:rPr/>
        <w:t>los</w:t>
      </w:r>
      <w:r>
        <w:rPr>
          <w:spacing w:val="-4"/>
        </w:rPr>
        <w:t> </w:t>
      </w:r>
      <w:r>
        <w:rPr/>
        <w:t>bienes</w:t>
      </w:r>
      <w:r>
        <w:rPr>
          <w:spacing w:val="-4"/>
        </w:rPr>
        <w:t> </w:t>
      </w:r>
      <w:r>
        <w:rPr/>
        <w:t>y</w:t>
      </w:r>
      <w:r>
        <w:rPr>
          <w:spacing w:val="-4"/>
        </w:rPr>
        <w:t> </w:t>
      </w:r>
      <w:r>
        <w:rPr/>
        <w:t>la</w:t>
      </w:r>
      <w:r>
        <w:rPr>
          <w:spacing w:val="-5"/>
        </w:rPr>
        <w:t> </w:t>
      </w:r>
      <w:r>
        <w:rPr/>
        <w:t>rendición</w:t>
      </w:r>
      <w:r>
        <w:rPr>
          <w:spacing w:val="-5"/>
        </w:rPr>
        <w:t> </w:t>
      </w:r>
      <w:r>
        <w:rPr/>
        <w:t>de</w:t>
      </w:r>
      <w:r>
        <w:rPr>
          <w:spacing w:val="-3"/>
        </w:rPr>
        <w:t> </w:t>
      </w:r>
      <w:r>
        <w:rPr/>
        <w:t>las</w:t>
      </w:r>
      <w:r>
        <w:rPr>
          <w:spacing w:val="-4"/>
        </w:rPr>
        <w:t> </w:t>
      </w:r>
      <w:r>
        <w:rPr/>
        <w:t>cuentas</w:t>
      </w:r>
      <w:r>
        <w:rPr>
          <w:spacing w:val="-2"/>
        </w:rPr>
        <w:t> </w:t>
      </w:r>
      <w:r>
        <w:rPr/>
        <w:t>del</w:t>
      </w:r>
      <w:r>
        <w:rPr>
          <w:spacing w:val="-4"/>
        </w:rPr>
        <w:t> </w:t>
      </w:r>
      <w:r>
        <w:rPr/>
        <w:t>albaceazgo; V.- El pago de las deudas mortuorias, hereditarias y testamentarias;</w:t>
      </w:r>
    </w:p>
    <w:p>
      <w:pPr>
        <w:pStyle w:val="BodyText"/>
        <w:spacing w:before="2"/>
      </w:pPr>
      <w:r>
        <w:rPr/>
        <w:t>VI.-</w:t>
      </w:r>
      <w:r>
        <w:rPr>
          <w:spacing w:val="-6"/>
        </w:rPr>
        <w:t> </w:t>
      </w:r>
      <w:r>
        <w:rPr/>
        <w:t>La</w:t>
      </w:r>
      <w:r>
        <w:rPr>
          <w:spacing w:val="-6"/>
        </w:rPr>
        <w:t> </w:t>
      </w:r>
      <w:r>
        <w:rPr/>
        <w:t>partición</w:t>
      </w:r>
      <w:r>
        <w:rPr>
          <w:spacing w:val="-7"/>
        </w:rPr>
        <w:t> </w:t>
      </w:r>
      <w:r>
        <w:rPr/>
        <w:t>y</w:t>
      </w:r>
      <w:r>
        <w:rPr>
          <w:spacing w:val="-5"/>
        </w:rPr>
        <w:t> </w:t>
      </w:r>
      <w:r>
        <w:rPr/>
        <w:t>adjudicación</w:t>
      </w:r>
      <w:r>
        <w:rPr>
          <w:spacing w:val="-7"/>
        </w:rPr>
        <w:t> </w:t>
      </w:r>
      <w:r>
        <w:rPr/>
        <w:t>de</w:t>
      </w:r>
      <w:r>
        <w:rPr>
          <w:spacing w:val="-7"/>
        </w:rPr>
        <w:t> </w:t>
      </w:r>
      <w:r>
        <w:rPr/>
        <w:t>los</w:t>
      </w:r>
      <w:r>
        <w:rPr>
          <w:spacing w:val="-5"/>
        </w:rPr>
        <w:t> </w:t>
      </w:r>
      <w:r>
        <w:rPr/>
        <w:t>bienes</w:t>
      </w:r>
      <w:r>
        <w:rPr>
          <w:spacing w:val="-4"/>
        </w:rPr>
        <w:t> </w:t>
      </w:r>
      <w:r>
        <w:rPr/>
        <w:t>entre</w:t>
      </w:r>
      <w:r>
        <w:rPr>
          <w:spacing w:val="-5"/>
        </w:rPr>
        <w:t> </w:t>
      </w:r>
      <w:r>
        <w:rPr/>
        <w:t>los</w:t>
      </w:r>
      <w:r>
        <w:rPr>
          <w:spacing w:val="-3"/>
        </w:rPr>
        <w:t> </w:t>
      </w:r>
      <w:r>
        <w:rPr/>
        <w:t>herederos</w:t>
      </w:r>
      <w:r>
        <w:rPr>
          <w:spacing w:val="-5"/>
        </w:rPr>
        <w:t> </w:t>
      </w:r>
      <w:r>
        <w:rPr/>
        <w:t>y</w:t>
      </w:r>
      <w:r>
        <w:rPr>
          <w:spacing w:val="-5"/>
        </w:rPr>
        <w:t> </w:t>
      </w:r>
      <w:r>
        <w:rPr>
          <w:spacing w:val="-2"/>
        </w:rPr>
        <w:t>legatarios;</w:t>
      </w:r>
    </w:p>
    <w:p>
      <w:pPr>
        <w:pStyle w:val="BodyText"/>
        <w:spacing w:before="228"/>
      </w:pPr>
      <w:r>
        <w:rPr/>
        <w:t>VII.-</w:t>
      </w:r>
      <w:r>
        <w:rPr>
          <w:spacing w:val="-5"/>
        </w:rPr>
        <w:t> </w:t>
      </w:r>
      <w:r>
        <w:rPr/>
        <w:t>La</w:t>
      </w:r>
      <w:r>
        <w:rPr>
          <w:spacing w:val="-6"/>
        </w:rPr>
        <w:t> </w:t>
      </w:r>
      <w:r>
        <w:rPr/>
        <w:t>defensa,</w:t>
      </w:r>
      <w:r>
        <w:rPr>
          <w:spacing w:val="-6"/>
        </w:rPr>
        <w:t> </w:t>
      </w:r>
      <w:r>
        <w:rPr/>
        <w:t>en</w:t>
      </w:r>
      <w:r>
        <w:rPr>
          <w:spacing w:val="-4"/>
        </w:rPr>
        <w:t> </w:t>
      </w:r>
      <w:r>
        <w:rPr/>
        <w:t>juicio</w:t>
      </w:r>
      <w:r>
        <w:rPr>
          <w:spacing w:val="-4"/>
        </w:rPr>
        <w:t> </w:t>
      </w:r>
      <w:r>
        <w:rPr/>
        <w:t>y</w:t>
      </w:r>
      <w:r>
        <w:rPr>
          <w:spacing w:val="-5"/>
        </w:rPr>
        <w:t> </w:t>
      </w:r>
      <w:r>
        <w:rPr/>
        <w:t>fuera</w:t>
      </w:r>
      <w:r>
        <w:rPr>
          <w:spacing w:val="-4"/>
        </w:rPr>
        <w:t> </w:t>
      </w:r>
      <w:r>
        <w:rPr/>
        <w:t>de</w:t>
      </w:r>
      <w:r>
        <w:rPr>
          <w:spacing w:val="-6"/>
        </w:rPr>
        <w:t> </w:t>
      </w:r>
      <w:r>
        <w:rPr/>
        <w:t>él,</w:t>
      </w:r>
      <w:r>
        <w:rPr>
          <w:spacing w:val="-4"/>
        </w:rPr>
        <w:t> </w:t>
      </w:r>
      <w:r>
        <w:rPr/>
        <w:t>así</w:t>
      </w:r>
      <w:r>
        <w:rPr>
          <w:spacing w:val="-6"/>
        </w:rPr>
        <w:t> </w:t>
      </w:r>
      <w:r>
        <w:rPr/>
        <w:t>de</w:t>
      </w:r>
      <w:r>
        <w:rPr>
          <w:spacing w:val="-4"/>
        </w:rPr>
        <w:t> </w:t>
      </w:r>
      <w:r>
        <w:rPr/>
        <w:t>la</w:t>
      </w:r>
      <w:r>
        <w:rPr>
          <w:spacing w:val="-4"/>
        </w:rPr>
        <w:t> </w:t>
      </w:r>
      <w:r>
        <w:rPr/>
        <w:t>herencia</w:t>
      </w:r>
      <w:r>
        <w:rPr>
          <w:spacing w:val="-6"/>
        </w:rPr>
        <w:t> </w:t>
      </w:r>
      <w:r>
        <w:rPr/>
        <w:t>como</w:t>
      </w:r>
      <w:r>
        <w:rPr>
          <w:spacing w:val="-4"/>
        </w:rPr>
        <w:t> </w:t>
      </w:r>
      <w:r>
        <w:rPr/>
        <w:t>de</w:t>
      </w:r>
      <w:r>
        <w:rPr>
          <w:spacing w:val="-5"/>
        </w:rPr>
        <w:t> </w:t>
      </w:r>
      <w:r>
        <w:rPr/>
        <w:t>la</w:t>
      </w:r>
      <w:r>
        <w:rPr>
          <w:spacing w:val="-4"/>
        </w:rPr>
        <w:t> </w:t>
      </w:r>
      <w:r>
        <w:rPr/>
        <w:t>validez</w:t>
      </w:r>
      <w:r>
        <w:rPr>
          <w:spacing w:val="-5"/>
        </w:rPr>
        <w:t> </w:t>
      </w:r>
      <w:r>
        <w:rPr/>
        <w:t>del</w:t>
      </w:r>
      <w:r>
        <w:rPr>
          <w:spacing w:val="-4"/>
        </w:rPr>
        <w:t> </w:t>
      </w:r>
      <w:r>
        <w:rPr>
          <w:spacing w:val="-2"/>
        </w:rPr>
        <w:t>testamento;</w:t>
      </w:r>
    </w:p>
    <w:p>
      <w:pPr>
        <w:pStyle w:val="BodyText"/>
        <w:spacing w:before="1"/>
        <w:ind w:left="0"/>
      </w:pPr>
    </w:p>
    <w:p>
      <w:pPr>
        <w:pStyle w:val="BodyText"/>
        <w:ind w:right="410"/>
      </w:pPr>
      <w:r>
        <w:rPr/>
        <w:t>VIII.- La de representar a la sucesión en todos los juicios que hubieren de promoverse en su nombre o</w:t>
      </w:r>
      <w:r>
        <w:rPr>
          <w:spacing w:val="80"/>
        </w:rPr>
        <w:t> </w:t>
      </w:r>
      <w:r>
        <w:rPr/>
        <w:t>que se promovieron contra de ella;</w:t>
      </w:r>
    </w:p>
    <w:p>
      <w:pPr>
        <w:pStyle w:val="BodyText"/>
        <w:spacing w:before="229"/>
      </w:pPr>
      <w:r>
        <w:rPr/>
        <w:t>IX.-</w:t>
      </w:r>
      <w:r>
        <w:rPr>
          <w:spacing w:val="-5"/>
        </w:rPr>
        <w:t> </w:t>
      </w:r>
      <w:r>
        <w:rPr/>
        <w:t>Las</w:t>
      </w:r>
      <w:r>
        <w:rPr>
          <w:spacing w:val="-5"/>
        </w:rPr>
        <w:t> </w:t>
      </w:r>
      <w:r>
        <w:rPr/>
        <w:t>demás</w:t>
      </w:r>
      <w:r>
        <w:rPr>
          <w:spacing w:val="-5"/>
        </w:rPr>
        <w:t> </w:t>
      </w:r>
      <w:r>
        <w:rPr/>
        <w:t>que</w:t>
      </w:r>
      <w:r>
        <w:rPr>
          <w:spacing w:val="-6"/>
        </w:rPr>
        <w:t> </w:t>
      </w:r>
      <w:r>
        <w:rPr/>
        <w:t>le</w:t>
      </w:r>
      <w:r>
        <w:rPr>
          <w:spacing w:val="-5"/>
        </w:rPr>
        <w:t> </w:t>
      </w:r>
      <w:r>
        <w:rPr/>
        <w:t>imponga</w:t>
      </w:r>
      <w:r>
        <w:rPr>
          <w:spacing w:val="-4"/>
        </w:rPr>
        <w:t> </w:t>
      </w:r>
      <w:r>
        <w:rPr/>
        <w:t>la</w:t>
      </w:r>
      <w:r>
        <w:rPr>
          <w:spacing w:val="-4"/>
        </w:rPr>
        <w:t> ley.</w:t>
      </w:r>
    </w:p>
    <w:p>
      <w:pPr>
        <w:pStyle w:val="BodyText"/>
        <w:ind w:left="0"/>
      </w:pPr>
    </w:p>
    <w:p>
      <w:pPr>
        <w:pStyle w:val="BodyText"/>
        <w:spacing w:before="1"/>
        <w:ind w:right="344"/>
        <w:jc w:val="both"/>
      </w:pPr>
      <w:r>
        <w:rPr>
          <w:rFonts w:ascii="Arial" w:hAnsi="Arial"/>
          <w:b/>
        </w:rPr>
        <w:t>Artículo 1688.- </w:t>
      </w:r>
      <w:r>
        <w:rPr/>
        <w:t>Los albaceas, dentro de los quince días siguientes a la aprobación del inventario, propondrán al Juez la distribución provisional de los productos de los bienes hereditarios, señalando la parte de ellos que cada bimestre deberá entregarse a los herederos o legatarios.</w:t>
      </w:r>
    </w:p>
    <w:p>
      <w:pPr>
        <w:pStyle w:val="BodyText"/>
        <w:spacing w:before="229"/>
        <w:ind w:right="345"/>
        <w:jc w:val="both"/>
      </w:pPr>
      <w:r>
        <w:rPr/>
        <w:t>El Juez, observando el procedimiento fijado por el Código de la materia, aprobará o modificará la proposición hecha, según corresponda.</w:t>
      </w:r>
    </w:p>
    <w:p>
      <w:pPr>
        <w:pStyle w:val="BodyText"/>
        <w:spacing w:before="1"/>
        <w:ind w:left="0"/>
      </w:pPr>
    </w:p>
    <w:p>
      <w:pPr>
        <w:pStyle w:val="BodyText"/>
        <w:spacing w:before="1"/>
        <w:ind w:right="347"/>
        <w:jc w:val="both"/>
      </w:pPr>
      <w:r>
        <w:rPr/>
        <w:t>El Albacea que no presente la proposición de que se trata o que durante dos bimestres consecutivos, sin justa causa, no cubra a los herederos o legatarios lo que les corresponda, será separado del cargo a solicitud de cualquiera de los interesados.</w:t>
      </w:r>
    </w:p>
    <w:p>
      <w:pPr>
        <w:pStyle w:val="BodyText"/>
        <w:spacing w:before="229"/>
        <w:ind w:right="346"/>
        <w:jc w:val="both"/>
      </w:pPr>
      <w:r>
        <w:rPr>
          <w:rFonts w:ascii="Arial" w:hAnsi="Arial"/>
          <w:b/>
        </w:rPr>
        <w:t>Artículo 1689.- </w:t>
      </w:r>
      <w:r>
        <w:rPr/>
        <w:t>El albacea también está obligado, dentro de los tres meses contados desde que acepte su nombramiento, a garantizar su manejo, con fianza, hipoteca o prenda, a su elección, conforme a las bases siguientes:</w:t>
      </w:r>
    </w:p>
    <w:p>
      <w:pPr>
        <w:pStyle w:val="BodyText"/>
        <w:spacing w:before="229"/>
        <w:ind w:right="347"/>
        <w:jc w:val="both"/>
      </w:pPr>
      <w:r>
        <w:rPr/>
        <w:t>I.- Por el importe de la renta de los bienes raíces en el último año y por los réditos de los capitales impuestos, durante ese mismo tiempo;</w:t>
      </w:r>
    </w:p>
    <w:p>
      <w:pPr>
        <w:pStyle w:val="BodyText"/>
        <w:spacing w:before="2"/>
        <w:ind w:left="0"/>
      </w:pPr>
    </w:p>
    <w:p>
      <w:pPr>
        <w:pStyle w:val="BodyText"/>
        <w:jc w:val="both"/>
      </w:pPr>
      <w:r>
        <w:rPr/>
        <w:t>II.-</w:t>
      </w:r>
      <w:r>
        <w:rPr>
          <w:spacing w:val="-5"/>
        </w:rPr>
        <w:t> </w:t>
      </w:r>
      <w:r>
        <w:rPr/>
        <w:t>Por</w:t>
      </w:r>
      <w:r>
        <w:rPr>
          <w:spacing w:val="-2"/>
        </w:rPr>
        <w:t> </w:t>
      </w:r>
      <w:r>
        <w:rPr/>
        <w:t>el</w:t>
      </w:r>
      <w:r>
        <w:rPr>
          <w:spacing w:val="-6"/>
        </w:rPr>
        <w:t> </w:t>
      </w:r>
      <w:r>
        <w:rPr/>
        <w:t>valor</w:t>
      </w:r>
      <w:r>
        <w:rPr>
          <w:spacing w:val="-5"/>
        </w:rPr>
        <w:t> </w:t>
      </w:r>
      <w:r>
        <w:rPr/>
        <w:t>de</w:t>
      </w:r>
      <w:r>
        <w:rPr>
          <w:spacing w:val="-4"/>
        </w:rPr>
        <w:t> </w:t>
      </w:r>
      <w:r>
        <w:rPr/>
        <w:t>los</w:t>
      </w:r>
      <w:r>
        <w:rPr>
          <w:spacing w:val="-4"/>
        </w:rPr>
        <w:t> </w:t>
      </w:r>
      <w:r>
        <w:rPr/>
        <w:t>bienes</w:t>
      </w:r>
      <w:r>
        <w:rPr>
          <w:spacing w:val="-5"/>
        </w:rPr>
        <w:t> </w:t>
      </w:r>
      <w:r>
        <w:rPr>
          <w:spacing w:val="-2"/>
        </w:rPr>
        <w:t>muebles;</w:t>
      </w:r>
    </w:p>
    <w:p>
      <w:pPr>
        <w:pStyle w:val="BodyText"/>
        <w:spacing w:before="228"/>
        <w:ind w:right="347"/>
        <w:jc w:val="both"/>
      </w:pPr>
      <w:r>
        <w:rPr/>
        <w:t>III.- Por el</w:t>
      </w:r>
      <w:r>
        <w:rPr>
          <w:spacing w:val="-2"/>
        </w:rPr>
        <w:t> </w:t>
      </w:r>
      <w:r>
        <w:rPr/>
        <w:t>de</w:t>
      </w:r>
      <w:r>
        <w:rPr>
          <w:spacing w:val="-1"/>
        </w:rPr>
        <w:t> </w:t>
      </w:r>
      <w:r>
        <w:rPr/>
        <w:t>los productos de las fincas rústicas en un</w:t>
      </w:r>
      <w:r>
        <w:rPr>
          <w:spacing w:val="-1"/>
        </w:rPr>
        <w:t> </w:t>
      </w:r>
      <w:r>
        <w:rPr/>
        <w:t>año,</w:t>
      </w:r>
      <w:r>
        <w:rPr>
          <w:spacing w:val="-1"/>
        </w:rPr>
        <w:t> </w:t>
      </w:r>
      <w:r>
        <w:rPr/>
        <w:t>calculados por peritos o</w:t>
      </w:r>
      <w:r>
        <w:rPr>
          <w:spacing w:val="-1"/>
        </w:rPr>
        <w:t> </w:t>
      </w:r>
      <w:r>
        <w:rPr/>
        <w:t>por el</w:t>
      </w:r>
      <w:r>
        <w:rPr>
          <w:spacing w:val="-2"/>
        </w:rPr>
        <w:t> </w:t>
      </w:r>
      <w:r>
        <w:rPr/>
        <w:t>término</w:t>
      </w:r>
      <w:r>
        <w:rPr>
          <w:spacing w:val="-1"/>
        </w:rPr>
        <w:t> </w:t>
      </w:r>
      <w:r>
        <w:rPr/>
        <w:t>medio en un quinquenio, a elección del Juez;</w:t>
      </w:r>
    </w:p>
    <w:p>
      <w:pPr>
        <w:pStyle w:val="BodyText"/>
        <w:spacing w:before="1"/>
        <w:ind w:left="0"/>
      </w:pPr>
    </w:p>
    <w:p>
      <w:pPr>
        <w:pStyle w:val="BodyText"/>
        <w:spacing w:before="1"/>
        <w:ind w:right="346"/>
        <w:jc w:val="both"/>
      </w:pPr>
      <w:r>
        <w:rPr/>
        <w:t>IV.-</w:t>
      </w:r>
      <w:r>
        <w:rPr>
          <w:spacing w:val="-2"/>
        </w:rPr>
        <w:t> </w:t>
      </w:r>
      <w:r>
        <w:rPr/>
        <w:t>En</w:t>
      </w:r>
      <w:r>
        <w:rPr>
          <w:spacing w:val="-3"/>
        </w:rPr>
        <w:t> </w:t>
      </w:r>
      <w:r>
        <w:rPr/>
        <w:t>las</w:t>
      </w:r>
      <w:r>
        <w:rPr>
          <w:spacing w:val="-2"/>
        </w:rPr>
        <w:t> </w:t>
      </w:r>
      <w:r>
        <w:rPr/>
        <w:t>negociaciones mercantiles</w:t>
      </w:r>
      <w:r>
        <w:rPr>
          <w:spacing w:val="-2"/>
        </w:rPr>
        <w:t> </w:t>
      </w:r>
      <w:r>
        <w:rPr/>
        <w:t>e</w:t>
      </w:r>
      <w:r>
        <w:rPr>
          <w:spacing w:val="-1"/>
        </w:rPr>
        <w:t> </w:t>
      </w:r>
      <w:r>
        <w:rPr/>
        <w:t>industriales</w:t>
      </w:r>
      <w:r>
        <w:rPr>
          <w:spacing w:val="-2"/>
        </w:rPr>
        <w:t> </w:t>
      </w:r>
      <w:r>
        <w:rPr/>
        <w:t>por</w:t>
      </w:r>
      <w:r>
        <w:rPr>
          <w:spacing w:val="-2"/>
        </w:rPr>
        <w:t> </w:t>
      </w:r>
      <w:r>
        <w:rPr/>
        <w:t>el</w:t>
      </w:r>
      <w:r>
        <w:rPr>
          <w:spacing w:val="-4"/>
        </w:rPr>
        <w:t> </w:t>
      </w:r>
      <w:r>
        <w:rPr/>
        <w:t>veinte</w:t>
      </w:r>
      <w:r>
        <w:rPr>
          <w:spacing w:val="-1"/>
        </w:rPr>
        <w:t> </w:t>
      </w:r>
      <w:r>
        <w:rPr/>
        <w:t>por</w:t>
      </w:r>
      <w:r>
        <w:rPr>
          <w:spacing w:val="-2"/>
        </w:rPr>
        <w:t> </w:t>
      </w:r>
      <w:r>
        <w:rPr/>
        <w:t>ciento</w:t>
      </w:r>
      <w:r>
        <w:rPr>
          <w:spacing w:val="-1"/>
        </w:rPr>
        <w:t> </w:t>
      </w:r>
      <w:r>
        <w:rPr/>
        <w:t>del</w:t>
      </w:r>
      <w:r>
        <w:rPr>
          <w:spacing w:val="-1"/>
        </w:rPr>
        <w:t> </w:t>
      </w:r>
      <w:r>
        <w:rPr/>
        <w:t>importe de</w:t>
      </w:r>
      <w:r>
        <w:rPr>
          <w:spacing w:val="-1"/>
        </w:rPr>
        <w:t> </w:t>
      </w:r>
      <w:r>
        <w:rPr/>
        <w:t>las</w:t>
      </w:r>
      <w:r>
        <w:rPr>
          <w:spacing w:val="-2"/>
        </w:rPr>
        <w:t> </w:t>
      </w:r>
      <w:r>
        <w:rPr/>
        <w:t>mercancías y demás efectos muebles, calculado por los libros si están llevados en debida forma o a juicio de peritos.</w:t>
      </w:r>
    </w:p>
    <w:p>
      <w:pPr>
        <w:pStyle w:val="BodyText"/>
        <w:spacing w:before="228"/>
        <w:ind w:right="344"/>
        <w:jc w:val="both"/>
      </w:pPr>
      <w:r>
        <w:rPr>
          <w:rFonts w:ascii="Arial" w:hAnsi="Arial"/>
          <w:b/>
        </w:rPr>
        <w:t>Artículo 1690.- </w:t>
      </w:r>
      <w:r>
        <w:rPr/>
        <w:t>Cuando el albacea sea también coheredero y su porción baste para garantizar, conforme a lo dispuesto en el artículo que precede, no estará obligado a prestar garantía especial, mientras que conserve sus derechos hereditarios. Si su porción no fuere suficiente para prestar la garantía de que se trata, estará obligado a dar fianza, hipoteca o prenda por lo que falte para completar esa garantía.</w:t>
      </w:r>
    </w:p>
    <w:p>
      <w:pPr>
        <w:pStyle w:val="BodyText"/>
        <w:spacing w:before="3"/>
        <w:ind w:left="0"/>
      </w:pPr>
    </w:p>
    <w:p>
      <w:pPr>
        <w:pStyle w:val="BodyText"/>
        <w:ind w:right="347"/>
        <w:jc w:val="both"/>
      </w:pPr>
      <w:r>
        <w:rPr/>
        <w:t>Si el albacea enajenare sus derechos sin otorgar previamente otra garantía a satisfacción de las autoridades que conocen de la sucesión, la enajenación se presumirá fraudulenta.</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1691.- </w:t>
      </w:r>
      <w:r>
        <w:rPr/>
        <w:t>El testador no puede librar al albacea de la obligación de garantizar su manejo; pero los herederos, sean testamentarios o legítimos, tienen derecho de dispensar al albacea del cumplimiento de esa obligación.</w:t>
      </w:r>
    </w:p>
    <w:p>
      <w:pPr>
        <w:pStyle w:val="BodyText"/>
        <w:spacing w:before="1"/>
        <w:ind w:left="0"/>
      </w:pPr>
    </w:p>
    <w:p>
      <w:pPr>
        <w:pStyle w:val="BodyText"/>
        <w:spacing w:before="1"/>
        <w:ind w:right="346"/>
        <w:jc w:val="both"/>
      </w:pPr>
      <w:r>
        <w:rPr>
          <w:rFonts w:ascii="Arial" w:hAnsi="Arial"/>
          <w:b/>
        </w:rPr>
        <w:t>Artículo 1692.- </w:t>
      </w:r>
      <w:r>
        <w:rPr/>
        <w:t>Si el albacea ha sido nombrado en testamento y lo tiene en su poder, debe presentarlo dentro de los ocho días siguientes a la muerte del testador.</w:t>
      </w:r>
    </w:p>
    <w:p>
      <w:pPr>
        <w:pStyle w:val="BodyText"/>
        <w:spacing w:before="228"/>
        <w:ind w:right="346"/>
        <w:jc w:val="both"/>
      </w:pPr>
      <w:r>
        <w:rPr>
          <w:rFonts w:ascii="Arial" w:hAnsi="Arial"/>
          <w:b/>
        </w:rPr>
        <w:t>Artículo 1693.- </w:t>
      </w:r>
      <w:r>
        <w:rPr/>
        <w:t>El albacea debe formar el inventario dentro del término señalado por el Código de Procedimientos Civiles. Si no lo hace será removido.</w:t>
      </w:r>
    </w:p>
    <w:p>
      <w:pPr>
        <w:pStyle w:val="BodyText"/>
        <w:spacing w:before="1"/>
        <w:ind w:left="0"/>
      </w:pPr>
    </w:p>
    <w:p>
      <w:pPr>
        <w:pStyle w:val="BodyText"/>
        <w:spacing w:before="1"/>
        <w:ind w:right="346"/>
        <w:jc w:val="both"/>
      </w:pPr>
      <w:r>
        <w:rPr>
          <w:rFonts w:ascii="Arial" w:hAnsi="Arial"/>
          <w:b/>
        </w:rPr>
        <w:t>Artículo 1694.- </w:t>
      </w:r>
      <w:r>
        <w:rPr/>
        <w:t>El albacea, antes de formar el inventario, no permitirá la extracción de cosa alguna, si no es que conste la propiedad ajena por el mismo testamento, por instrumento público o por los libros de la casa llevados en debida forma, si el autor de la herencia hubiere sido comerciante.</w:t>
      </w:r>
    </w:p>
    <w:p>
      <w:pPr>
        <w:pStyle w:val="BodyText"/>
        <w:spacing w:before="230"/>
        <w:ind w:right="345"/>
        <w:jc w:val="both"/>
      </w:pPr>
      <w:r>
        <w:rPr>
          <w:rFonts w:ascii="Arial" w:hAnsi="Arial"/>
          <w:b/>
        </w:rPr>
        <w:t>Artículo 1695.- </w:t>
      </w:r>
      <w:r>
        <w:rPr/>
        <w:t>Cuando la propiedad de la cosa ajena conste por medios diversos de los enumerados en el artículo que precede, el albacea se limitará a poner al margen de las partidas respectivas, una nota</w:t>
      </w:r>
      <w:r>
        <w:rPr>
          <w:spacing w:val="40"/>
        </w:rPr>
        <w:t> </w:t>
      </w:r>
      <w:r>
        <w:rPr/>
        <w:t>que indique la pertenencia de la cosa para que la propiedad se discuta en el juicio correspondiente.</w:t>
      </w:r>
    </w:p>
    <w:p>
      <w:pPr>
        <w:pStyle w:val="BodyText"/>
        <w:spacing w:before="229"/>
        <w:ind w:right="344"/>
        <w:jc w:val="both"/>
      </w:pPr>
      <w:r>
        <w:rPr>
          <w:rFonts w:ascii="Arial" w:hAnsi="Arial"/>
          <w:b/>
        </w:rPr>
        <w:t>Artículo 1696.- </w:t>
      </w:r>
      <w:r>
        <w:rPr/>
        <w:t>La infracción a los dos artículos anteriores, hará responsable al albacea de los daños y </w:t>
      </w:r>
      <w:r>
        <w:rPr>
          <w:spacing w:val="-2"/>
        </w:rPr>
        <w:t>perjuicios.</w:t>
      </w:r>
    </w:p>
    <w:p>
      <w:pPr>
        <w:pStyle w:val="BodyText"/>
        <w:spacing w:before="1"/>
        <w:ind w:left="0"/>
      </w:pPr>
    </w:p>
    <w:p>
      <w:pPr>
        <w:pStyle w:val="BodyText"/>
        <w:ind w:right="345"/>
        <w:jc w:val="both"/>
      </w:pPr>
      <w:r>
        <w:rPr>
          <w:rFonts w:ascii="Arial" w:hAnsi="Arial"/>
          <w:b/>
        </w:rPr>
        <w:t>Artículo 1697.- </w:t>
      </w:r>
      <w:r>
        <w:rPr/>
        <w:t>El albacea, dentro del primer mes de ejercer su cargo, fijará, de acuerdo con los herederos, la cantidad que haya de emplearse en los gastos de administración y el número y sueldos de los dependientes.</w:t>
      </w:r>
    </w:p>
    <w:p>
      <w:pPr>
        <w:pStyle w:val="BodyText"/>
        <w:spacing w:before="230"/>
        <w:ind w:right="345"/>
        <w:jc w:val="both"/>
      </w:pPr>
      <w:r>
        <w:rPr>
          <w:rFonts w:ascii="Arial" w:hAnsi="Arial"/>
          <w:b/>
        </w:rPr>
        <w:t>Artículo 1698.- </w:t>
      </w:r>
      <w:r>
        <w:rPr/>
        <w:t>Si para el pago de una deuda u otro gasto urgente, fuere necesario vender algunos bienes, el albacea deberá hacerlo, de acuerdo con los herederos, y si esto no fuere posible, con aprobación judicial.</w:t>
      </w:r>
    </w:p>
    <w:p>
      <w:pPr>
        <w:pStyle w:val="BodyText"/>
        <w:spacing w:before="229"/>
        <w:ind w:right="344"/>
        <w:jc w:val="both"/>
      </w:pPr>
      <w:r>
        <w:rPr>
          <w:rFonts w:ascii="Arial" w:hAnsi="Arial"/>
          <w:b/>
        </w:rPr>
        <w:t>Artículo 1699.- </w:t>
      </w:r>
      <w:r>
        <w:rPr/>
        <w:t>Lo dispuesto en los artículos 644 y 645, respecto de los tutores, se observará también respecto de los albaceas.</w:t>
      </w:r>
    </w:p>
    <w:p>
      <w:pPr>
        <w:pStyle w:val="BodyText"/>
        <w:spacing w:before="1"/>
        <w:ind w:left="0"/>
      </w:pPr>
    </w:p>
    <w:p>
      <w:pPr>
        <w:pStyle w:val="BodyText"/>
        <w:ind w:right="348"/>
        <w:jc w:val="both"/>
      </w:pPr>
      <w:r>
        <w:rPr>
          <w:rFonts w:ascii="Arial" w:hAnsi="Arial"/>
          <w:b/>
        </w:rPr>
        <w:t>Artículo 1700.- </w:t>
      </w:r>
      <w:r>
        <w:rPr/>
        <w:t>El albacea no puede gravar ni hipotecar los bienes, sin consentimiento de los herederos</w:t>
      </w:r>
      <w:r>
        <w:rPr>
          <w:spacing w:val="40"/>
        </w:rPr>
        <w:t> </w:t>
      </w:r>
      <w:r>
        <w:rPr/>
        <w:t>o de los legatarios en su caso.</w:t>
      </w:r>
    </w:p>
    <w:p>
      <w:pPr>
        <w:pStyle w:val="BodyText"/>
        <w:spacing w:before="229"/>
        <w:ind w:right="346"/>
        <w:jc w:val="both"/>
      </w:pPr>
      <w:r>
        <w:rPr>
          <w:rFonts w:ascii="Arial" w:hAnsi="Arial"/>
          <w:b/>
        </w:rPr>
        <w:t>Artículo 1701.- </w:t>
      </w:r>
      <w:r>
        <w:rPr/>
        <w:t>El albacea no puede transigir ni comprometer en árbitros los negocios de la herencia,</w:t>
      </w:r>
      <w:r>
        <w:rPr>
          <w:spacing w:val="40"/>
        </w:rPr>
        <w:t> </w:t>
      </w:r>
      <w:r>
        <w:rPr/>
        <w:t>sino con consentimiento de los herederos.</w:t>
      </w:r>
    </w:p>
    <w:p>
      <w:pPr>
        <w:pStyle w:val="BodyText"/>
        <w:spacing w:before="2"/>
        <w:ind w:left="0"/>
      </w:pPr>
    </w:p>
    <w:p>
      <w:pPr>
        <w:pStyle w:val="BodyText"/>
        <w:ind w:right="345"/>
        <w:jc w:val="both"/>
      </w:pPr>
      <w:r>
        <w:rPr>
          <w:rFonts w:ascii="Arial" w:hAnsi="Arial"/>
          <w:b/>
        </w:rPr>
        <w:t>Artículo 1702.- </w:t>
      </w:r>
      <w:r>
        <w:rPr/>
        <w:t>El albacea sólo puede dar en arrendamiento hasta por un año los bienes de la herencia. Para arrendarlos por mayor tiempo, necesita del consentimiento de los herederos o de los legatarios en su caso.</w:t>
      </w:r>
    </w:p>
    <w:p>
      <w:pPr>
        <w:pStyle w:val="BodyText"/>
        <w:spacing w:before="229"/>
        <w:ind w:right="346"/>
        <w:jc w:val="both"/>
      </w:pPr>
      <w:r>
        <w:rPr>
          <w:rFonts w:ascii="Arial" w:hAnsi="Arial"/>
          <w:b/>
        </w:rPr>
        <w:t>Artículo 1703.- </w:t>
      </w:r>
      <w:r>
        <w:rPr/>
        <w:t>El albacea está obligado a rendir cada seis meses cuenta de su administración. También rendirá</w:t>
      </w:r>
      <w:r>
        <w:rPr>
          <w:spacing w:val="-3"/>
        </w:rPr>
        <w:t> </w:t>
      </w:r>
      <w:r>
        <w:rPr/>
        <w:t>cuenta</w:t>
      </w:r>
      <w:r>
        <w:rPr>
          <w:spacing w:val="-3"/>
        </w:rPr>
        <w:t> </w:t>
      </w:r>
      <w:r>
        <w:rPr/>
        <w:t>de</w:t>
      </w:r>
      <w:r>
        <w:rPr>
          <w:spacing w:val="-3"/>
        </w:rPr>
        <w:t> </w:t>
      </w:r>
      <w:r>
        <w:rPr/>
        <w:t>su</w:t>
      </w:r>
      <w:r>
        <w:rPr>
          <w:spacing w:val="-3"/>
        </w:rPr>
        <w:t> </w:t>
      </w:r>
      <w:r>
        <w:rPr/>
        <w:t>administración,</w:t>
      </w:r>
      <w:r>
        <w:rPr>
          <w:spacing w:val="-3"/>
        </w:rPr>
        <w:t> </w:t>
      </w:r>
      <w:r>
        <w:rPr/>
        <w:t>cuando</w:t>
      </w:r>
      <w:r>
        <w:rPr>
          <w:spacing w:val="-3"/>
        </w:rPr>
        <w:t> </w:t>
      </w:r>
      <w:r>
        <w:rPr/>
        <w:t>por</w:t>
      </w:r>
      <w:r>
        <w:rPr>
          <w:spacing w:val="-2"/>
        </w:rPr>
        <w:t> </w:t>
      </w:r>
      <w:r>
        <w:rPr/>
        <w:t>cualquiera</w:t>
      </w:r>
      <w:r>
        <w:rPr>
          <w:spacing w:val="-3"/>
        </w:rPr>
        <w:t> </w:t>
      </w:r>
      <w:r>
        <w:rPr/>
        <w:t>causa</w:t>
      </w:r>
      <w:r>
        <w:rPr>
          <w:spacing w:val="-1"/>
        </w:rPr>
        <w:t> </w:t>
      </w:r>
      <w:r>
        <w:rPr/>
        <w:t>deje</w:t>
      </w:r>
      <w:r>
        <w:rPr>
          <w:spacing w:val="-3"/>
        </w:rPr>
        <w:t> </w:t>
      </w:r>
      <w:r>
        <w:rPr/>
        <w:t>de</w:t>
      </w:r>
      <w:r>
        <w:rPr>
          <w:spacing w:val="-4"/>
        </w:rPr>
        <w:t> </w:t>
      </w:r>
      <w:r>
        <w:rPr/>
        <w:t>ser</w:t>
      </w:r>
      <w:r>
        <w:rPr>
          <w:spacing w:val="-2"/>
        </w:rPr>
        <w:t> </w:t>
      </w:r>
      <w:r>
        <w:rPr/>
        <w:t>albacea.</w:t>
      </w:r>
      <w:r>
        <w:rPr>
          <w:spacing w:val="-3"/>
        </w:rPr>
        <w:t> </w:t>
      </w:r>
      <w:r>
        <w:rPr/>
        <w:t>Además</w:t>
      </w:r>
      <w:r>
        <w:rPr>
          <w:spacing w:val="-2"/>
        </w:rPr>
        <w:t> </w:t>
      </w:r>
      <w:r>
        <w:rPr/>
        <w:t>rendirá</w:t>
      </w:r>
      <w:r>
        <w:rPr>
          <w:spacing w:val="-1"/>
        </w:rPr>
        <w:t> </w:t>
      </w:r>
      <w:r>
        <w:rPr/>
        <w:t>la cuenta</w:t>
      </w:r>
      <w:r>
        <w:rPr>
          <w:spacing w:val="-2"/>
        </w:rPr>
        <w:t> </w:t>
      </w:r>
      <w:r>
        <w:rPr/>
        <w:t>general</w:t>
      </w:r>
      <w:r>
        <w:rPr>
          <w:spacing w:val="-1"/>
        </w:rPr>
        <w:t> </w:t>
      </w:r>
      <w:r>
        <w:rPr/>
        <w:t>de</w:t>
      </w:r>
      <w:r>
        <w:rPr>
          <w:spacing w:val="-2"/>
        </w:rPr>
        <w:t> </w:t>
      </w:r>
      <w:r>
        <w:rPr/>
        <w:t>albaceazgo</w:t>
      </w:r>
      <w:r>
        <w:rPr>
          <w:spacing w:val="-4"/>
        </w:rPr>
        <w:t> </w:t>
      </w:r>
      <w:r>
        <w:rPr/>
        <w:t>dentro</w:t>
      </w:r>
      <w:r>
        <w:rPr>
          <w:spacing w:val="-3"/>
        </w:rPr>
        <w:t> </w:t>
      </w:r>
      <w:r>
        <w:rPr/>
        <w:t>de</w:t>
      </w:r>
      <w:r>
        <w:rPr>
          <w:spacing w:val="-3"/>
        </w:rPr>
        <w:t> </w:t>
      </w:r>
      <w:r>
        <w:rPr/>
        <w:t>los</w:t>
      </w:r>
      <w:r>
        <w:rPr>
          <w:spacing w:val="-2"/>
        </w:rPr>
        <w:t> </w:t>
      </w:r>
      <w:r>
        <w:rPr/>
        <w:t>quince</w:t>
      </w:r>
      <w:r>
        <w:rPr>
          <w:spacing w:val="-1"/>
        </w:rPr>
        <w:t> </w:t>
      </w:r>
      <w:r>
        <w:rPr/>
        <w:t>días</w:t>
      </w:r>
      <w:r>
        <w:rPr>
          <w:spacing w:val="-2"/>
        </w:rPr>
        <w:t> </w:t>
      </w:r>
      <w:r>
        <w:rPr/>
        <w:t>siguientes</w:t>
      </w:r>
      <w:r>
        <w:rPr>
          <w:spacing w:val="-2"/>
        </w:rPr>
        <w:t> </w:t>
      </w:r>
      <w:r>
        <w:rPr/>
        <w:t>a</w:t>
      </w:r>
      <w:r>
        <w:rPr>
          <w:spacing w:val="-1"/>
        </w:rPr>
        <w:t> </w:t>
      </w:r>
      <w:r>
        <w:rPr/>
        <w:t>la</w:t>
      </w:r>
      <w:r>
        <w:rPr>
          <w:spacing w:val="-3"/>
        </w:rPr>
        <w:t> </w:t>
      </w:r>
      <w:r>
        <w:rPr/>
        <w:t>fecha</w:t>
      </w:r>
      <w:r>
        <w:rPr>
          <w:spacing w:val="-2"/>
        </w:rPr>
        <w:t> </w:t>
      </w:r>
      <w:r>
        <w:rPr/>
        <w:t>en</w:t>
      </w:r>
      <w:r>
        <w:rPr>
          <w:spacing w:val="-2"/>
        </w:rPr>
        <w:t> </w:t>
      </w:r>
      <w:r>
        <w:rPr/>
        <w:t>que</w:t>
      </w:r>
      <w:r>
        <w:rPr>
          <w:spacing w:val="-3"/>
        </w:rPr>
        <w:t> </w:t>
      </w:r>
      <w:r>
        <w:rPr/>
        <w:t>concluya</w:t>
      </w:r>
      <w:r>
        <w:rPr>
          <w:spacing w:val="-3"/>
        </w:rPr>
        <w:t> </w:t>
      </w:r>
      <w:r>
        <w:rPr/>
        <w:t>su</w:t>
      </w:r>
      <w:r>
        <w:rPr>
          <w:spacing w:val="-1"/>
        </w:rPr>
        <w:t> </w:t>
      </w:r>
      <w:r>
        <w:rPr/>
        <w:t>gestión.</w:t>
      </w:r>
    </w:p>
    <w:p>
      <w:pPr>
        <w:pStyle w:val="BodyText"/>
        <w:spacing w:before="229"/>
        <w:ind w:right="346"/>
        <w:jc w:val="both"/>
      </w:pPr>
      <w:r>
        <w:rPr/>
        <w:t>El que haya sido albacea no podrá ser nuevamente nombrado, sin que antes hayan sido aprobadas sus cuentas de administración y la general de albaceazgo.</w:t>
      </w:r>
    </w:p>
    <w:p>
      <w:pPr>
        <w:pStyle w:val="BodyText"/>
        <w:spacing w:before="2"/>
        <w:ind w:left="0"/>
      </w:pPr>
    </w:p>
    <w:p>
      <w:pPr>
        <w:pStyle w:val="BodyText"/>
        <w:jc w:val="both"/>
      </w:pPr>
      <w:r>
        <w:rPr>
          <w:rFonts w:ascii="Arial" w:hAnsi="Arial"/>
          <w:b/>
        </w:rPr>
        <w:t>Artículo</w:t>
      </w:r>
      <w:r>
        <w:rPr>
          <w:rFonts w:ascii="Arial" w:hAnsi="Arial"/>
          <w:b/>
          <w:spacing w:val="-5"/>
        </w:rPr>
        <w:t> </w:t>
      </w:r>
      <w:r>
        <w:rPr>
          <w:rFonts w:ascii="Arial" w:hAnsi="Arial"/>
          <w:b/>
        </w:rPr>
        <w:t>1704.-</w:t>
      </w:r>
      <w:r>
        <w:rPr>
          <w:rFonts w:ascii="Arial" w:hAnsi="Arial"/>
          <w:b/>
          <w:spacing w:val="-5"/>
        </w:rPr>
        <w:t> </w:t>
      </w:r>
      <w:r>
        <w:rPr/>
        <w:t>La</w:t>
      </w:r>
      <w:r>
        <w:rPr>
          <w:spacing w:val="-5"/>
        </w:rPr>
        <w:t> </w:t>
      </w:r>
      <w:r>
        <w:rPr/>
        <w:t>obligación</w:t>
      </w:r>
      <w:r>
        <w:rPr>
          <w:spacing w:val="-7"/>
        </w:rPr>
        <w:t> </w:t>
      </w:r>
      <w:r>
        <w:rPr/>
        <w:t>que</w:t>
      </w:r>
      <w:r>
        <w:rPr>
          <w:spacing w:val="-7"/>
        </w:rPr>
        <w:t> </w:t>
      </w:r>
      <w:r>
        <w:rPr/>
        <w:t>de</w:t>
      </w:r>
      <w:r>
        <w:rPr>
          <w:spacing w:val="-6"/>
        </w:rPr>
        <w:t> </w:t>
      </w:r>
      <w:r>
        <w:rPr/>
        <w:t>dar</w:t>
      </w:r>
      <w:r>
        <w:rPr>
          <w:spacing w:val="-5"/>
        </w:rPr>
        <w:t> </w:t>
      </w:r>
      <w:r>
        <w:rPr/>
        <w:t>cuentas</w:t>
      </w:r>
      <w:r>
        <w:rPr>
          <w:spacing w:val="-5"/>
        </w:rPr>
        <w:t> </w:t>
      </w:r>
      <w:r>
        <w:rPr/>
        <w:t>tiene</w:t>
      </w:r>
      <w:r>
        <w:rPr>
          <w:spacing w:val="-6"/>
        </w:rPr>
        <w:t> </w:t>
      </w:r>
      <w:r>
        <w:rPr/>
        <w:t>el</w:t>
      </w:r>
      <w:r>
        <w:rPr>
          <w:spacing w:val="-5"/>
        </w:rPr>
        <w:t> </w:t>
      </w:r>
      <w:r>
        <w:rPr/>
        <w:t>albacea,</w:t>
      </w:r>
      <w:r>
        <w:rPr>
          <w:spacing w:val="-6"/>
        </w:rPr>
        <w:t> </w:t>
      </w:r>
      <w:r>
        <w:rPr/>
        <w:t>pasa</w:t>
      </w:r>
      <w:r>
        <w:rPr>
          <w:spacing w:val="-4"/>
        </w:rPr>
        <w:t> </w:t>
      </w:r>
      <w:r>
        <w:rPr/>
        <w:t>a</w:t>
      </w:r>
      <w:r>
        <w:rPr>
          <w:spacing w:val="-7"/>
        </w:rPr>
        <w:t> </w:t>
      </w:r>
      <w:r>
        <w:rPr/>
        <w:t>sus</w:t>
      </w:r>
      <w:r>
        <w:rPr>
          <w:spacing w:val="-4"/>
        </w:rPr>
        <w:t> </w:t>
      </w:r>
      <w:r>
        <w:rPr>
          <w:spacing w:val="-2"/>
        </w:rPr>
        <w:t>herederos.</w:t>
      </w:r>
    </w:p>
    <w:p>
      <w:pPr>
        <w:pStyle w:val="BodyText"/>
        <w:spacing w:before="1"/>
        <w:ind w:left="0"/>
      </w:pPr>
    </w:p>
    <w:p>
      <w:pPr>
        <w:pStyle w:val="BodyText"/>
        <w:ind w:right="345"/>
        <w:jc w:val="both"/>
      </w:pPr>
      <w:r>
        <w:rPr>
          <w:rFonts w:ascii="Arial" w:hAnsi="Arial"/>
          <w:b/>
        </w:rPr>
        <w:t>Artículo 1705.- </w:t>
      </w:r>
      <w:r>
        <w:rPr/>
        <w:t>Son</w:t>
      </w:r>
      <w:r>
        <w:rPr>
          <w:spacing w:val="-2"/>
        </w:rPr>
        <w:t> </w:t>
      </w:r>
      <w:r>
        <w:rPr/>
        <w:t>nulas de pleno derecho las disposiciones por las</w:t>
      </w:r>
      <w:r>
        <w:rPr>
          <w:spacing w:val="-1"/>
        </w:rPr>
        <w:t> </w:t>
      </w:r>
      <w:r>
        <w:rPr/>
        <w:t>que el</w:t>
      </w:r>
      <w:r>
        <w:rPr>
          <w:spacing w:val="-1"/>
        </w:rPr>
        <w:t> </w:t>
      </w:r>
      <w:r>
        <w:rPr/>
        <w:t>testador dispensa al</w:t>
      </w:r>
      <w:r>
        <w:rPr>
          <w:spacing w:val="-1"/>
        </w:rPr>
        <w:t> </w:t>
      </w:r>
      <w:r>
        <w:rPr/>
        <w:t>albacea de la obligación de hacer inventario o de rendir cuentas.</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1706.- </w:t>
      </w:r>
      <w:r>
        <w:rPr/>
        <w:t>La cuenta de administración debe ser aprobada por todos los herederos; el que disienta, puede seguir a su costa el juicio respectivo, en los términos que establezca el Código de Procedimientos </w:t>
      </w:r>
      <w:r>
        <w:rPr>
          <w:spacing w:val="-2"/>
        </w:rPr>
        <w:t>Civiles.</w:t>
      </w:r>
    </w:p>
    <w:p>
      <w:pPr>
        <w:pStyle w:val="BodyText"/>
        <w:spacing w:before="1"/>
        <w:ind w:left="0"/>
      </w:pPr>
    </w:p>
    <w:p>
      <w:pPr>
        <w:pStyle w:val="BodyText"/>
        <w:spacing w:before="1"/>
        <w:ind w:right="345"/>
        <w:jc w:val="both"/>
      </w:pPr>
      <w:r>
        <w:rPr>
          <w:rFonts w:ascii="Arial" w:hAnsi="Arial"/>
          <w:b/>
        </w:rPr>
        <w:t>Artículo 1707.- </w:t>
      </w:r>
      <w:r>
        <w:rPr/>
        <w:t>Cuando fuere heredera la Beneficencia Pública o los herederos fueren menores, intervendrá el Ministerio Público en la aprobación de las cuentas.</w:t>
      </w:r>
    </w:p>
    <w:p>
      <w:pPr>
        <w:pStyle w:val="BodyText"/>
        <w:spacing w:before="228"/>
        <w:ind w:right="344"/>
        <w:jc w:val="both"/>
      </w:pPr>
      <w:r>
        <w:rPr>
          <w:rFonts w:ascii="Arial" w:hAnsi="Arial"/>
          <w:b/>
        </w:rPr>
        <w:t>Artículo 1708.- </w:t>
      </w:r>
      <w:r>
        <w:rPr/>
        <w:t>Aprobadas las cuentas, los interesados pueden celebrar sobre su resultado, los convenios que quieran.</w:t>
      </w:r>
    </w:p>
    <w:p>
      <w:pPr>
        <w:pStyle w:val="BodyText"/>
        <w:spacing w:before="1"/>
        <w:ind w:left="0"/>
      </w:pPr>
    </w:p>
    <w:p>
      <w:pPr>
        <w:pStyle w:val="BodyText"/>
        <w:spacing w:before="1"/>
        <w:ind w:right="343"/>
        <w:jc w:val="both"/>
      </w:pPr>
      <w:r>
        <w:rPr>
          <w:rFonts w:ascii="Arial" w:hAnsi="Arial"/>
          <w:b/>
        </w:rPr>
        <w:t>Artículo 1709.- </w:t>
      </w:r>
      <w:r>
        <w:rPr/>
        <w:t>El heredero o herederos que no hubieren estado conformes con el nombramiento de albacea hecho por la mayoría, tienen derecho de nombrar un interventor que vigile al albacea.</w:t>
      </w:r>
    </w:p>
    <w:p>
      <w:pPr>
        <w:pStyle w:val="BodyText"/>
        <w:spacing w:before="229"/>
        <w:ind w:right="346"/>
        <w:jc w:val="both"/>
      </w:pPr>
      <w:r>
        <w:rPr/>
        <w:t>Si</w:t>
      </w:r>
      <w:r>
        <w:rPr>
          <w:spacing w:val="-1"/>
        </w:rPr>
        <w:t> </w:t>
      </w:r>
      <w:r>
        <w:rPr/>
        <w:t>la</w:t>
      </w:r>
      <w:r>
        <w:rPr>
          <w:spacing w:val="-1"/>
        </w:rPr>
        <w:t> </w:t>
      </w:r>
      <w:r>
        <w:rPr/>
        <w:t>minoría</w:t>
      </w:r>
      <w:r>
        <w:rPr>
          <w:spacing w:val="-1"/>
        </w:rPr>
        <w:t> </w:t>
      </w:r>
      <w:r>
        <w:rPr/>
        <w:t>inconforme</w:t>
      </w:r>
      <w:r>
        <w:rPr>
          <w:spacing w:val="-1"/>
        </w:rPr>
        <w:t> </w:t>
      </w:r>
      <w:r>
        <w:rPr/>
        <w:t>la</w:t>
      </w:r>
      <w:r>
        <w:rPr>
          <w:spacing w:val="-1"/>
        </w:rPr>
        <w:t> </w:t>
      </w:r>
      <w:r>
        <w:rPr/>
        <w:t>forman</w:t>
      </w:r>
      <w:r>
        <w:rPr>
          <w:spacing w:val="-1"/>
        </w:rPr>
        <w:t> </w:t>
      </w:r>
      <w:r>
        <w:rPr/>
        <w:t>varios herederos, el</w:t>
      </w:r>
      <w:r>
        <w:rPr>
          <w:spacing w:val="-2"/>
        </w:rPr>
        <w:t> </w:t>
      </w:r>
      <w:r>
        <w:rPr/>
        <w:t>nombramiento</w:t>
      </w:r>
      <w:r>
        <w:rPr>
          <w:spacing w:val="-1"/>
        </w:rPr>
        <w:t> </w:t>
      </w:r>
      <w:r>
        <w:rPr/>
        <w:t>del</w:t>
      </w:r>
      <w:r>
        <w:rPr>
          <w:spacing w:val="-1"/>
        </w:rPr>
        <w:t> </w:t>
      </w:r>
      <w:r>
        <w:rPr/>
        <w:t>interventor</w:t>
      </w:r>
      <w:r>
        <w:rPr>
          <w:spacing w:val="-2"/>
        </w:rPr>
        <w:t> </w:t>
      </w:r>
      <w:r>
        <w:rPr/>
        <w:t>se</w:t>
      </w:r>
      <w:r>
        <w:rPr>
          <w:spacing w:val="-3"/>
        </w:rPr>
        <w:t> </w:t>
      </w:r>
      <w:r>
        <w:rPr/>
        <w:t>hará por</w:t>
      </w:r>
      <w:r>
        <w:rPr>
          <w:spacing w:val="-2"/>
        </w:rPr>
        <w:t> </w:t>
      </w:r>
      <w:r>
        <w:rPr/>
        <w:t>mayoría de</w:t>
      </w:r>
      <w:r>
        <w:rPr>
          <w:spacing w:val="-4"/>
        </w:rPr>
        <w:t> </w:t>
      </w:r>
      <w:r>
        <w:rPr/>
        <w:t>votos,</w:t>
      </w:r>
      <w:r>
        <w:rPr>
          <w:spacing w:val="-3"/>
        </w:rPr>
        <w:t> </w:t>
      </w:r>
      <w:r>
        <w:rPr/>
        <w:t>y si</w:t>
      </w:r>
      <w:r>
        <w:rPr>
          <w:spacing w:val="-2"/>
        </w:rPr>
        <w:t> </w:t>
      </w:r>
      <w:r>
        <w:rPr/>
        <w:t>no</w:t>
      </w:r>
      <w:r>
        <w:rPr>
          <w:spacing w:val="-1"/>
        </w:rPr>
        <w:t> </w:t>
      </w:r>
      <w:r>
        <w:rPr/>
        <w:t>se</w:t>
      </w:r>
      <w:r>
        <w:rPr>
          <w:spacing w:val="-1"/>
        </w:rPr>
        <w:t> </w:t>
      </w:r>
      <w:r>
        <w:rPr/>
        <w:t>obtiene</w:t>
      </w:r>
      <w:r>
        <w:rPr>
          <w:spacing w:val="-1"/>
        </w:rPr>
        <w:t> </w:t>
      </w:r>
      <w:r>
        <w:rPr/>
        <w:t>mayoría,</w:t>
      </w:r>
      <w:r>
        <w:rPr>
          <w:spacing w:val="-1"/>
        </w:rPr>
        <w:t> </w:t>
      </w:r>
      <w:r>
        <w:rPr/>
        <w:t>el</w:t>
      </w:r>
      <w:r>
        <w:rPr>
          <w:spacing w:val="-2"/>
        </w:rPr>
        <w:t> </w:t>
      </w:r>
      <w:r>
        <w:rPr/>
        <w:t>nombramiento</w:t>
      </w:r>
      <w:r>
        <w:rPr>
          <w:spacing w:val="-1"/>
        </w:rPr>
        <w:t> </w:t>
      </w:r>
      <w:r>
        <w:rPr/>
        <w:t>lo</w:t>
      </w:r>
      <w:r>
        <w:rPr>
          <w:spacing w:val="-1"/>
        </w:rPr>
        <w:t> </w:t>
      </w:r>
      <w:r>
        <w:rPr/>
        <w:t>hará</w:t>
      </w:r>
      <w:r>
        <w:rPr>
          <w:spacing w:val="-1"/>
        </w:rPr>
        <w:t> </w:t>
      </w:r>
      <w:r>
        <w:rPr/>
        <w:t>el</w:t>
      </w:r>
      <w:r>
        <w:rPr>
          <w:spacing w:val="-4"/>
        </w:rPr>
        <w:t> </w:t>
      </w:r>
      <w:r>
        <w:rPr/>
        <w:t>Juez,</w:t>
      </w:r>
      <w:r>
        <w:rPr>
          <w:spacing w:val="-1"/>
        </w:rPr>
        <w:t> </w:t>
      </w:r>
      <w:r>
        <w:rPr/>
        <w:t>eligiendo</w:t>
      </w:r>
      <w:r>
        <w:rPr>
          <w:spacing w:val="-1"/>
        </w:rPr>
        <w:t> </w:t>
      </w:r>
      <w:r>
        <w:rPr/>
        <w:t>al</w:t>
      </w:r>
      <w:r>
        <w:rPr>
          <w:spacing w:val="-2"/>
        </w:rPr>
        <w:t> </w:t>
      </w:r>
      <w:r>
        <w:rPr/>
        <w:t>interventor</w:t>
      </w:r>
      <w:r>
        <w:rPr>
          <w:spacing w:val="-3"/>
        </w:rPr>
        <w:t> </w:t>
      </w:r>
      <w:r>
        <w:rPr/>
        <w:t>de</w:t>
      </w:r>
      <w:r>
        <w:rPr>
          <w:spacing w:val="-1"/>
        </w:rPr>
        <w:t> </w:t>
      </w:r>
      <w:r>
        <w:rPr/>
        <w:t>entre</w:t>
      </w:r>
      <w:r>
        <w:rPr>
          <w:spacing w:val="-1"/>
        </w:rPr>
        <w:t> </w:t>
      </w:r>
      <w:r>
        <w:rPr/>
        <w:t>las personas propuestas por los herederos de la minoría.</w:t>
      </w:r>
    </w:p>
    <w:p>
      <w:pPr>
        <w:pStyle w:val="BodyText"/>
        <w:spacing w:before="229"/>
        <w:ind w:right="345"/>
        <w:jc w:val="both"/>
      </w:pPr>
      <w:r>
        <w:rPr>
          <w:rFonts w:ascii="Arial" w:hAnsi="Arial"/>
          <w:b/>
        </w:rPr>
        <w:t>Artículo 1710.- </w:t>
      </w:r>
      <w:r>
        <w:rPr/>
        <w:t>Las funciones del interventor se limitarán a vigilar el exacto cumplimiento del cargo de </w:t>
      </w:r>
      <w:r>
        <w:rPr>
          <w:spacing w:val="-2"/>
        </w:rPr>
        <w:t>albacea.</w:t>
      </w:r>
    </w:p>
    <w:p>
      <w:pPr>
        <w:pStyle w:val="BodyText"/>
        <w:spacing w:before="1"/>
        <w:ind w:left="0"/>
      </w:pPr>
    </w:p>
    <w:p>
      <w:pPr>
        <w:pStyle w:val="BodyText"/>
        <w:spacing w:before="1"/>
        <w:jc w:val="both"/>
      </w:pPr>
      <w:r>
        <w:rPr>
          <w:rFonts w:ascii="Arial" w:hAnsi="Arial"/>
          <w:b/>
        </w:rPr>
        <w:t>Artículo</w:t>
      </w:r>
      <w:r>
        <w:rPr>
          <w:rFonts w:ascii="Arial" w:hAnsi="Arial"/>
          <w:b/>
          <w:spacing w:val="-6"/>
        </w:rPr>
        <w:t> </w:t>
      </w:r>
      <w:r>
        <w:rPr>
          <w:rFonts w:ascii="Arial" w:hAnsi="Arial"/>
          <w:b/>
        </w:rPr>
        <w:t>1711.-</w:t>
      </w:r>
      <w:r>
        <w:rPr>
          <w:rFonts w:ascii="Arial" w:hAnsi="Arial"/>
          <w:b/>
          <w:spacing w:val="-5"/>
        </w:rPr>
        <w:t> </w:t>
      </w:r>
      <w:r>
        <w:rPr/>
        <w:t>El</w:t>
      </w:r>
      <w:r>
        <w:rPr>
          <w:spacing w:val="-7"/>
        </w:rPr>
        <w:t> </w:t>
      </w:r>
      <w:r>
        <w:rPr/>
        <w:t>interventor</w:t>
      </w:r>
      <w:r>
        <w:rPr>
          <w:spacing w:val="-7"/>
        </w:rPr>
        <w:t> </w:t>
      </w:r>
      <w:r>
        <w:rPr/>
        <w:t>no</w:t>
      </w:r>
      <w:r>
        <w:rPr>
          <w:spacing w:val="-6"/>
        </w:rPr>
        <w:t> </w:t>
      </w:r>
      <w:r>
        <w:rPr/>
        <w:t>puede</w:t>
      </w:r>
      <w:r>
        <w:rPr>
          <w:spacing w:val="-7"/>
        </w:rPr>
        <w:t> </w:t>
      </w:r>
      <w:r>
        <w:rPr/>
        <w:t>tener</w:t>
      </w:r>
      <w:r>
        <w:rPr>
          <w:spacing w:val="-4"/>
        </w:rPr>
        <w:t> </w:t>
      </w:r>
      <w:r>
        <w:rPr/>
        <w:t>la</w:t>
      </w:r>
      <w:r>
        <w:rPr>
          <w:spacing w:val="-6"/>
        </w:rPr>
        <w:t> </w:t>
      </w:r>
      <w:r>
        <w:rPr/>
        <w:t>posesión</w:t>
      </w:r>
      <w:r>
        <w:rPr>
          <w:spacing w:val="-7"/>
        </w:rPr>
        <w:t> </w:t>
      </w:r>
      <w:r>
        <w:rPr/>
        <w:t>ni</w:t>
      </w:r>
      <w:r>
        <w:rPr>
          <w:spacing w:val="-7"/>
        </w:rPr>
        <w:t> </w:t>
      </w:r>
      <w:r>
        <w:rPr/>
        <w:t>aun</w:t>
      </w:r>
      <w:r>
        <w:rPr>
          <w:spacing w:val="-6"/>
        </w:rPr>
        <w:t> </w:t>
      </w:r>
      <w:r>
        <w:rPr/>
        <w:t>interina</w:t>
      </w:r>
      <w:r>
        <w:rPr>
          <w:spacing w:val="-4"/>
        </w:rPr>
        <w:t> </w:t>
      </w:r>
      <w:r>
        <w:rPr/>
        <w:t>de</w:t>
      </w:r>
      <w:r>
        <w:rPr>
          <w:spacing w:val="-6"/>
        </w:rPr>
        <w:t> </w:t>
      </w:r>
      <w:r>
        <w:rPr/>
        <w:t>los</w:t>
      </w:r>
      <w:r>
        <w:rPr>
          <w:spacing w:val="-5"/>
        </w:rPr>
        <w:t> </w:t>
      </w:r>
      <w:r>
        <w:rPr>
          <w:spacing w:val="-2"/>
        </w:rPr>
        <w:t>bienes.</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1712.-</w:t>
      </w:r>
      <w:r>
        <w:rPr>
          <w:rFonts w:ascii="Arial" w:hAnsi="Arial"/>
          <w:b/>
          <w:spacing w:val="-7"/>
          <w:sz w:val="20"/>
        </w:rPr>
        <w:t> </w:t>
      </w:r>
      <w:r>
        <w:rPr>
          <w:sz w:val="20"/>
        </w:rPr>
        <w:t>Debe</w:t>
      </w:r>
      <w:r>
        <w:rPr>
          <w:spacing w:val="-8"/>
          <w:sz w:val="20"/>
        </w:rPr>
        <w:t> </w:t>
      </w:r>
      <w:r>
        <w:rPr>
          <w:sz w:val="20"/>
        </w:rPr>
        <w:t>nombrarse</w:t>
      </w:r>
      <w:r>
        <w:rPr>
          <w:spacing w:val="-7"/>
          <w:sz w:val="20"/>
        </w:rPr>
        <w:t> </w:t>
      </w:r>
      <w:r>
        <w:rPr>
          <w:sz w:val="20"/>
        </w:rPr>
        <w:t>precisamente</w:t>
      </w:r>
      <w:r>
        <w:rPr>
          <w:spacing w:val="-8"/>
          <w:sz w:val="20"/>
        </w:rPr>
        <w:t> </w:t>
      </w:r>
      <w:r>
        <w:rPr>
          <w:sz w:val="20"/>
        </w:rPr>
        <w:t>un</w:t>
      </w:r>
      <w:r>
        <w:rPr>
          <w:spacing w:val="-7"/>
          <w:sz w:val="20"/>
        </w:rPr>
        <w:t> </w:t>
      </w:r>
      <w:r>
        <w:rPr>
          <w:spacing w:val="-2"/>
          <w:sz w:val="20"/>
        </w:rPr>
        <w:t>interventor:</w:t>
      </w:r>
    </w:p>
    <w:p>
      <w:pPr>
        <w:pStyle w:val="BodyText"/>
        <w:spacing w:before="229"/>
        <w:jc w:val="both"/>
      </w:pPr>
      <w:r>
        <w:rPr/>
        <w:t>I.-</w:t>
      </w:r>
      <w:r>
        <w:rPr>
          <w:spacing w:val="-5"/>
        </w:rPr>
        <w:t> </w:t>
      </w:r>
      <w:r>
        <w:rPr/>
        <w:t>Siempre</w:t>
      </w:r>
      <w:r>
        <w:rPr>
          <w:spacing w:val="-4"/>
        </w:rPr>
        <w:t> </w:t>
      </w:r>
      <w:r>
        <w:rPr/>
        <w:t>que</w:t>
      </w:r>
      <w:r>
        <w:rPr>
          <w:spacing w:val="-5"/>
        </w:rPr>
        <w:t> </w:t>
      </w:r>
      <w:r>
        <w:rPr/>
        <w:t>el</w:t>
      </w:r>
      <w:r>
        <w:rPr>
          <w:spacing w:val="-6"/>
        </w:rPr>
        <w:t> </w:t>
      </w:r>
      <w:r>
        <w:rPr/>
        <w:t>heredero</w:t>
      </w:r>
      <w:r>
        <w:rPr>
          <w:spacing w:val="-3"/>
        </w:rPr>
        <w:t> </w:t>
      </w:r>
      <w:r>
        <w:rPr/>
        <w:t>esté</w:t>
      </w:r>
      <w:r>
        <w:rPr>
          <w:spacing w:val="-6"/>
        </w:rPr>
        <w:t> </w:t>
      </w:r>
      <w:r>
        <w:rPr/>
        <w:t>ausente</w:t>
      </w:r>
      <w:r>
        <w:rPr>
          <w:spacing w:val="-3"/>
        </w:rPr>
        <w:t> </w:t>
      </w:r>
      <w:r>
        <w:rPr/>
        <w:t>o</w:t>
      </w:r>
      <w:r>
        <w:rPr>
          <w:spacing w:val="-6"/>
        </w:rPr>
        <w:t> </w:t>
      </w:r>
      <w:r>
        <w:rPr/>
        <w:t>no</w:t>
      </w:r>
      <w:r>
        <w:rPr>
          <w:spacing w:val="-5"/>
        </w:rPr>
        <w:t> </w:t>
      </w:r>
      <w:r>
        <w:rPr/>
        <w:t>sea</w:t>
      </w:r>
      <w:r>
        <w:rPr>
          <w:spacing w:val="-6"/>
        </w:rPr>
        <w:t> </w:t>
      </w:r>
      <w:r>
        <w:rPr>
          <w:spacing w:val="-2"/>
        </w:rPr>
        <w:t>conocido;</w:t>
      </w:r>
    </w:p>
    <w:p>
      <w:pPr>
        <w:pStyle w:val="BodyText"/>
        <w:spacing w:before="1"/>
        <w:ind w:left="0"/>
      </w:pPr>
    </w:p>
    <w:p>
      <w:pPr>
        <w:pStyle w:val="BodyText"/>
        <w:spacing w:line="480" w:lineRule="auto"/>
        <w:ind w:right="1841"/>
      </w:pPr>
      <w:r>
        <w:rPr/>
        <w:t>II.- Cuando la cuantía de los legados iguale o exceda a la porción del heredero albacea; III.- Cuando se hagan legados para objetos o establecimientos de Beneficencia Pública. </w:t>
      </w:r>
      <w:r>
        <w:rPr>
          <w:rFonts w:ascii="Arial" w:hAnsi="Arial"/>
          <w:b/>
        </w:rPr>
        <w:t>Artículo 1713.- </w:t>
      </w:r>
      <w:r>
        <w:rPr/>
        <w:t>Los interventores deben ser mayores de edad y capaces de obligarse. </w:t>
      </w:r>
      <w:r>
        <w:rPr>
          <w:rFonts w:ascii="Arial" w:hAnsi="Arial"/>
          <w:b/>
        </w:rPr>
        <w:t>Artículo</w:t>
      </w:r>
      <w:r>
        <w:rPr>
          <w:rFonts w:ascii="Arial" w:hAnsi="Arial"/>
          <w:b/>
          <w:spacing w:val="-4"/>
        </w:rPr>
        <w:t> </w:t>
      </w:r>
      <w:r>
        <w:rPr>
          <w:rFonts w:ascii="Arial" w:hAnsi="Arial"/>
          <w:b/>
        </w:rPr>
        <w:t>1714.-</w:t>
      </w:r>
      <w:r>
        <w:rPr>
          <w:rFonts w:ascii="Arial" w:hAnsi="Arial"/>
          <w:b/>
          <w:spacing w:val="-4"/>
        </w:rPr>
        <w:t> </w:t>
      </w:r>
      <w:r>
        <w:rPr/>
        <w:t>Los</w:t>
      </w:r>
      <w:r>
        <w:rPr>
          <w:spacing w:val="-4"/>
        </w:rPr>
        <w:t> </w:t>
      </w:r>
      <w:r>
        <w:rPr/>
        <w:t>interventores</w:t>
      </w:r>
      <w:r>
        <w:rPr>
          <w:spacing w:val="-4"/>
        </w:rPr>
        <w:t> </w:t>
      </w:r>
      <w:r>
        <w:rPr/>
        <w:t>durarán</w:t>
      </w:r>
      <w:r>
        <w:rPr>
          <w:spacing w:val="-3"/>
        </w:rPr>
        <w:t> </w:t>
      </w:r>
      <w:r>
        <w:rPr/>
        <w:t>mientras</w:t>
      </w:r>
      <w:r>
        <w:rPr>
          <w:spacing w:val="-4"/>
        </w:rPr>
        <w:t> </w:t>
      </w:r>
      <w:r>
        <w:rPr/>
        <w:t>que</w:t>
      </w:r>
      <w:r>
        <w:rPr>
          <w:spacing w:val="-5"/>
        </w:rPr>
        <w:t> </w:t>
      </w:r>
      <w:r>
        <w:rPr/>
        <w:t>no</w:t>
      </w:r>
      <w:r>
        <w:rPr>
          <w:spacing w:val="-5"/>
        </w:rPr>
        <w:t> </w:t>
      </w:r>
      <w:r>
        <w:rPr/>
        <w:t>se</w:t>
      </w:r>
      <w:r>
        <w:rPr>
          <w:spacing w:val="-3"/>
        </w:rPr>
        <w:t> </w:t>
      </w:r>
      <w:r>
        <w:rPr/>
        <w:t>revoque</w:t>
      </w:r>
      <w:r>
        <w:rPr>
          <w:spacing w:val="-5"/>
        </w:rPr>
        <w:t> </w:t>
      </w:r>
      <w:r>
        <w:rPr/>
        <w:t>su</w:t>
      </w:r>
      <w:r>
        <w:rPr>
          <w:spacing w:val="-5"/>
        </w:rPr>
        <w:t> </w:t>
      </w:r>
      <w:r>
        <w:rPr/>
        <w:t>nombramiento.</w:t>
      </w:r>
    </w:p>
    <w:p>
      <w:pPr>
        <w:pStyle w:val="BodyText"/>
        <w:spacing w:before="1"/>
        <w:ind w:right="410"/>
      </w:pPr>
      <w:r>
        <w:rPr>
          <w:rFonts w:ascii="Arial" w:hAnsi="Arial"/>
          <w:b/>
        </w:rPr>
        <w:t>Artículo 1715.- </w:t>
      </w:r>
      <w:r>
        <w:rPr/>
        <w:t>Los interventores tendrán la retribución que acuerden los herederos que los nombran, y</w:t>
      </w:r>
      <w:r>
        <w:rPr>
          <w:spacing w:val="40"/>
        </w:rPr>
        <w:t> </w:t>
      </w:r>
      <w:r>
        <w:rPr/>
        <w:t>si los nombra el Juez, cobrarán conforme a arancel, como si fueran un apoderado.</w:t>
      </w:r>
    </w:p>
    <w:p>
      <w:pPr>
        <w:pStyle w:val="BodyText"/>
        <w:spacing w:before="229"/>
        <w:ind w:right="410"/>
      </w:pPr>
      <w:r>
        <w:rPr>
          <w:rFonts w:ascii="Arial" w:hAnsi="Arial"/>
          <w:b/>
        </w:rPr>
        <w:t>Artículo 1716.- </w:t>
      </w:r>
      <w:r>
        <w:rPr/>
        <w:t>Lo dispuesto en los artículos que preceden no privan a cualquier heredero del derecho</w:t>
      </w:r>
      <w:r>
        <w:rPr>
          <w:spacing w:val="40"/>
        </w:rPr>
        <w:t> </w:t>
      </w:r>
      <w:r>
        <w:rPr/>
        <w:t>que tiene para examinar por sí los libros, documentos, cuentas, etc., pertenecientes a la sucesión.</w:t>
      </w:r>
    </w:p>
    <w:p>
      <w:pPr>
        <w:pStyle w:val="BodyText"/>
        <w:spacing w:before="229"/>
        <w:ind w:right="343"/>
        <w:jc w:val="both"/>
      </w:pPr>
      <w:r>
        <w:rPr>
          <w:rFonts w:ascii="Arial" w:hAnsi="Arial"/>
          <w:b/>
        </w:rPr>
        <w:t>Artículo</w:t>
      </w:r>
      <w:r>
        <w:rPr>
          <w:rFonts w:ascii="Arial" w:hAnsi="Arial"/>
          <w:b/>
          <w:spacing w:val="-1"/>
        </w:rPr>
        <w:t> </w:t>
      </w:r>
      <w:r>
        <w:rPr>
          <w:rFonts w:ascii="Arial" w:hAnsi="Arial"/>
          <w:b/>
        </w:rPr>
        <w:t>1717.-</w:t>
      </w:r>
      <w:r>
        <w:rPr>
          <w:rFonts w:ascii="Arial" w:hAnsi="Arial"/>
          <w:b/>
          <w:spacing w:val="-3"/>
        </w:rPr>
        <w:t> </w:t>
      </w:r>
      <w:r>
        <w:rPr/>
        <w:t>Los</w:t>
      </w:r>
      <w:r>
        <w:rPr>
          <w:spacing w:val="-3"/>
        </w:rPr>
        <w:t> </w:t>
      </w:r>
      <w:r>
        <w:rPr/>
        <w:t>acreedores</w:t>
      </w:r>
      <w:r>
        <w:rPr>
          <w:spacing w:val="-2"/>
        </w:rPr>
        <w:t> </w:t>
      </w:r>
      <w:r>
        <w:rPr/>
        <w:t>no</w:t>
      </w:r>
      <w:r>
        <w:rPr>
          <w:spacing w:val="-2"/>
        </w:rPr>
        <w:t> </w:t>
      </w:r>
      <w:r>
        <w:rPr/>
        <w:t>podrán</w:t>
      </w:r>
      <w:r>
        <w:rPr>
          <w:spacing w:val="-2"/>
        </w:rPr>
        <w:t> </w:t>
      </w:r>
      <w:r>
        <w:rPr/>
        <w:t>exigir</w:t>
      </w:r>
      <w:r>
        <w:rPr>
          <w:spacing w:val="-3"/>
        </w:rPr>
        <w:t> </w:t>
      </w:r>
      <w:r>
        <w:rPr/>
        <w:t>el</w:t>
      </w:r>
      <w:r>
        <w:rPr>
          <w:spacing w:val="-3"/>
        </w:rPr>
        <w:t> </w:t>
      </w:r>
      <w:r>
        <w:rPr/>
        <w:t>pago</w:t>
      </w:r>
      <w:r>
        <w:rPr>
          <w:spacing w:val="-5"/>
        </w:rPr>
        <w:t> </w:t>
      </w:r>
      <w:r>
        <w:rPr/>
        <w:t>de</w:t>
      </w:r>
      <w:r>
        <w:rPr>
          <w:spacing w:val="-4"/>
        </w:rPr>
        <w:t> </w:t>
      </w:r>
      <w:r>
        <w:rPr/>
        <w:t>sus</w:t>
      </w:r>
      <w:r>
        <w:rPr>
          <w:spacing w:val="-3"/>
        </w:rPr>
        <w:t> </w:t>
      </w:r>
      <w:r>
        <w:rPr/>
        <w:t>créditos</w:t>
      </w:r>
      <w:r>
        <w:rPr>
          <w:spacing w:val="-3"/>
        </w:rPr>
        <w:t> </w:t>
      </w:r>
      <w:r>
        <w:rPr/>
        <w:t>sino</w:t>
      </w:r>
      <w:r>
        <w:rPr>
          <w:spacing w:val="-2"/>
        </w:rPr>
        <w:t> </w:t>
      </w:r>
      <w:r>
        <w:rPr/>
        <w:t>hasta</w:t>
      </w:r>
      <w:r>
        <w:rPr>
          <w:spacing w:val="-5"/>
        </w:rPr>
        <w:t> </w:t>
      </w:r>
      <w:r>
        <w:rPr/>
        <w:t>que</w:t>
      </w:r>
      <w:r>
        <w:rPr>
          <w:spacing w:val="-3"/>
        </w:rPr>
        <w:t> </w:t>
      </w:r>
      <w:r>
        <w:rPr/>
        <w:t>el</w:t>
      </w:r>
      <w:r>
        <w:rPr>
          <w:spacing w:val="-3"/>
        </w:rPr>
        <w:t> </w:t>
      </w:r>
      <w:r>
        <w:rPr/>
        <w:t>inventario</w:t>
      </w:r>
      <w:r>
        <w:rPr>
          <w:spacing w:val="-2"/>
        </w:rPr>
        <w:t> </w:t>
      </w:r>
      <w:r>
        <w:rPr/>
        <w:t>haya sido formado, ni los legatarios el de sus legados sino cuando dicho inventario haya sido aprobado, siempre que las operaciones aludidas se formen dentro de noventa días contados desde la fecha en que se inicie la sección segunda.</w:t>
      </w:r>
    </w:p>
    <w:p>
      <w:pPr>
        <w:pStyle w:val="BodyText"/>
        <w:spacing w:before="2"/>
        <w:ind w:left="0"/>
      </w:pPr>
    </w:p>
    <w:p>
      <w:pPr>
        <w:pStyle w:val="BodyText"/>
      </w:pPr>
      <w:r>
        <w:rPr/>
        <w:t>Se</w:t>
      </w:r>
      <w:r>
        <w:rPr>
          <w:spacing w:val="17"/>
        </w:rPr>
        <w:t> </w:t>
      </w:r>
      <w:r>
        <w:rPr/>
        <w:t>exceptúan</w:t>
      </w:r>
      <w:r>
        <w:rPr>
          <w:spacing w:val="17"/>
        </w:rPr>
        <w:t> </w:t>
      </w:r>
      <w:r>
        <w:rPr/>
        <w:t>de</w:t>
      </w:r>
      <w:r>
        <w:rPr>
          <w:spacing w:val="17"/>
        </w:rPr>
        <w:t> </w:t>
      </w:r>
      <w:r>
        <w:rPr/>
        <w:t>lo</w:t>
      </w:r>
      <w:r>
        <w:rPr>
          <w:spacing w:val="17"/>
        </w:rPr>
        <w:t> </w:t>
      </w:r>
      <w:r>
        <w:rPr/>
        <w:t>dispuesto en el párrafo</w:t>
      </w:r>
      <w:r>
        <w:rPr>
          <w:spacing w:val="17"/>
        </w:rPr>
        <w:t> </w:t>
      </w:r>
      <w:r>
        <w:rPr/>
        <w:t>anterior,</w:t>
      </w:r>
      <w:r>
        <w:rPr>
          <w:spacing w:val="18"/>
        </w:rPr>
        <w:t> </w:t>
      </w:r>
      <w:r>
        <w:rPr/>
        <w:t>los casos previstos</w:t>
      </w:r>
      <w:r>
        <w:rPr>
          <w:spacing w:val="18"/>
        </w:rPr>
        <w:t> </w:t>
      </w:r>
      <w:r>
        <w:rPr/>
        <w:t>en</w:t>
      </w:r>
      <w:r>
        <w:rPr>
          <w:spacing w:val="17"/>
        </w:rPr>
        <w:t> </w:t>
      </w:r>
      <w:r>
        <w:rPr/>
        <w:t>los</w:t>
      </w:r>
      <w:r>
        <w:rPr>
          <w:spacing w:val="18"/>
        </w:rPr>
        <w:t> </w:t>
      </w:r>
      <w:r>
        <w:rPr/>
        <w:t>artículos</w:t>
      </w:r>
      <w:r>
        <w:rPr>
          <w:spacing w:val="18"/>
        </w:rPr>
        <w:t> </w:t>
      </w:r>
      <w:r>
        <w:rPr/>
        <w:t>1738 y 1741</w:t>
      </w:r>
      <w:r>
        <w:rPr>
          <w:spacing w:val="17"/>
        </w:rPr>
        <w:t> </w:t>
      </w:r>
      <w:r>
        <w:rPr/>
        <w:t>y aquellas deudas sobre las cuales hubiere juicio pendiente al abrirse la sucesión.</w:t>
      </w:r>
    </w:p>
    <w:p>
      <w:pPr>
        <w:pStyle w:val="BodyText"/>
        <w:spacing w:before="230"/>
        <w:ind w:right="344"/>
      </w:pPr>
      <w:r>
        <w:rPr>
          <w:rFonts w:ascii="Arial" w:hAnsi="Arial"/>
          <w:b/>
        </w:rPr>
        <w:t>Artículo 1718.- </w:t>
      </w:r>
      <w:r>
        <w:rPr/>
        <w:t>Los gastos hechos por el albacea en el cumplimiento de su cargo, incluso los honorarios de abogado y procurador que haya ocupado, se pagarán de la masa de la herencia.</w:t>
      </w:r>
    </w:p>
    <w:p>
      <w:pPr>
        <w:pStyle w:val="BodyText"/>
        <w:spacing w:before="1"/>
        <w:ind w:left="0"/>
      </w:pPr>
    </w:p>
    <w:p>
      <w:pPr>
        <w:pStyle w:val="BodyText"/>
        <w:ind w:right="410"/>
      </w:pPr>
      <w:r>
        <w:rPr>
          <w:rFonts w:ascii="Arial" w:hAnsi="Arial"/>
          <w:b/>
        </w:rPr>
        <w:t>Artículo 1719.- </w:t>
      </w:r>
      <w:r>
        <w:rPr/>
        <w:t>El albacea debe cumplir su encargo dentro de un año, contado desde su aceptación, o</w:t>
      </w:r>
      <w:r>
        <w:rPr>
          <w:spacing w:val="40"/>
        </w:rPr>
        <w:t> </w:t>
      </w:r>
      <w:r>
        <w:rPr/>
        <w:t>desde que terminen los litigios que se promovieren sobre la validez o nulidad del testamento.</w:t>
      </w:r>
    </w:p>
    <w:p>
      <w:pPr>
        <w:pStyle w:val="BodyText"/>
        <w:spacing w:after="0"/>
        <w:sectPr>
          <w:pgSz w:w="12240" w:h="15840"/>
          <w:pgMar w:header="15" w:footer="730" w:top="1680" w:bottom="920" w:left="1080" w:right="1080"/>
        </w:sectPr>
      </w:pPr>
    </w:p>
    <w:p>
      <w:pPr>
        <w:pStyle w:val="BodyText"/>
        <w:spacing w:before="52"/>
        <w:ind w:right="345"/>
        <w:jc w:val="both"/>
      </w:pPr>
      <w:r>
        <w:rPr>
          <w:rFonts w:ascii="Arial" w:hAnsi="Arial"/>
          <w:b/>
        </w:rPr>
        <w:t>Artículo 1720.- </w:t>
      </w:r>
      <w:r>
        <w:rPr/>
        <w:t>Sólo por causa justificada pueden los herederos prorrogar al albacea el plazo señalado en el artículo anterior, y la prórroga no excederá de un año.</w:t>
      </w:r>
    </w:p>
    <w:p>
      <w:pPr>
        <w:pStyle w:val="BodyText"/>
        <w:spacing w:before="1"/>
        <w:ind w:left="0"/>
      </w:pPr>
    </w:p>
    <w:p>
      <w:pPr>
        <w:pStyle w:val="BodyText"/>
        <w:ind w:right="346"/>
        <w:jc w:val="both"/>
      </w:pPr>
      <w:r>
        <w:rPr>
          <w:rFonts w:ascii="Arial" w:hAnsi="Arial"/>
          <w:b/>
        </w:rPr>
        <w:t>Artículo 1721.- </w:t>
      </w:r>
      <w:r>
        <w:rPr/>
        <w:t>Para prorrogar el plazo del albaceazgo, es indispensable que haya sido aprobada la cuenta anual del albacea, y que la prórroga la acuerde una mayoría que represente las dos terceras partes de la herencia.</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1722.-</w:t>
      </w:r>
      <w:r>
        <w:rPr>
          <w:rFonts w:ascii="Arial" w:hAnsi="Arial"/>
          <w:b/>
          <w:spacing w:val="-7"/>
          <w:sz w:val="20"/>
        </w:rPr>
        <w:t> </w:t>
      </w:r>
      <w:r>
        <w:rPr>
          <w:sz w:val="20"/>
        </w:rPr>
        <w:t>El</w:t>
      </w:r>
      <w:r>
        <w:rPr>
          <w:spacing w:val="-8"/>
          <w:sz w:val="20"/>
        </w:rPr>
        <w:t> </w:t>
      </w:r>
      <w:r>
        <w:rPr>
          <w:sz w:val="20"/>
        </w:rPr>
        <w:t>testador</w:t>
      </w:r>
      <w:r>
        <w:rPr>
          <w:spacing w:val="-6"/>
          <w:sz w:val="20"/>
        </w:rPr>
        <w:t> </w:t>
      </w:r>
      <w:r>
        <w:rPr>
          <w:sz w:val="20"/>
        </w:rPr>
        <w:t>puede</w:t>
      </w:r>
      <w:r>
        <w:rPr>
          <w:spacing w:val="-8"/>
          <w:sz w:val="20"/>
        </w:rPr>
        <w:t> </w:t>
      </w:r>
      <w:r>
        <w:rPr>
          <w:sz w:val="20"/>
        </w:rPr>
        <w:t>señalar</w:t>
      </w:r>
      <w:r>
        <w:rPr>
          <w:spacing w:val="-5"/>
          <w:sz w:val="20"/>
        </w:rPr>
        <w:t> </w:t>
      </w:r>
      <w:r>
        <w:rPr>
          <w:sz w:val="20"/>
        </w:rPr>
        <w:t>al</w:t>
      </w:r>
      <w:r>
        <w:rPr>
          <w:spacing w:val="-7"/>
          <w:sz w:val="20"/>
        </w:rPr>
        <w:t> </w:t>
      </w:r>
      <w:r>
        <w:rPr>
          <w:sz w:val="20"/>
        </w:rPr>
        <w:t>albacea</w:t>
      </w:r>
      <w:r>
        <w:rPr>
          <w:spacing w:val="-6"/>
          <w:sz w:val="20"/>
        </w:rPr>
        <w:t> </w:t>
      </w:r>
      <w:r>
        <w:rPr>
          <w:sz w:val="20"/>
        </w:rPr>
        <w:t>la</w:t>
      </w:r>
      <w:r>
        <w:rPr>
          <w:spacing w:val="-6"/>
          <w:sz w:val="20"/>
        </w:rPr>
        <w:t> </w:t>
      </w:r>
      <w:r>
        <w:rPr>
          <w:sz w:val="20"/>
        </w:rPr>
        <w:t>retribución</w:t>
      </w:r>
      <w:r>
        <w:rPr>
          <w:spacing w:val="-7"/>
          <w:sz w:val="20"/>
        </w:rPr>
        <w:t> </w:t>
      </w:r>
      <w:r>
        <w:rPr>
          <w:sz w:val="20"/>
        </w:rPr>
        <w:t>que</w:t>
      </w:r>
      <w:r>
        <w:rPr>
          <w:spacing w:val="-7"/>
          <w:sz w:val="20"/>
        </w:rPr>
        <w:t> </w:t>
      </w:r>
      <w:r>
        <w:rPr>
          <w:spacing w:val="-2"/>
          <w:sz w:val="20"/>
        </w:rPr>
        <w:t>quiera.</w:t>
      </w:r>
    </w:p>
    <w:p>
      <w:pPr>
        <w:pStyle w:val="BodyText"/>
        <w:spacing w:before="1"/>
        <w:ind w:left="0"/>
      </w:pPr>
    </w:p>
    <w:p>
      <w:pPr>
        <w:pStyle w:val="BodyText"/>
        <w:ind w:right="347"/>
        <w:jc w:val="both"/>
      </w:pPr>
      <w:r>
        <w:rPr>
          <w:rFonts w:ascii="Arial" w:hAnsi="Arial"/>
          <w:b/>
        </w:rPr>
        <w:t>Artículo 1723.- </w:t>
      </w:r>
      <w:r>
        <w:rPr/>
        <w:t>Si el testador no designare la retribución, el albacea cobrará el dos por ciento sobre el importe líquido y efectivo de la herencia, y el cinco por ciento sobre los frutos industriales de los bienes </w:t>
      </w:r>
      <w:r>
        <w:rPr>
          <w:spacing w:val="-2"/>
        </w:rPr>
        <w:t>hereditarios.</w:t>
      </w:r>
    </w:p>
    <w:p>
      <w:pPr>
        <w:pStyle w:val="BodyText"/>
        <w:ind w:left="0"/>
      </w:pPr>
    </w:p>
    <w:p>
      <w:pPr>
        <w:pStyle w:val="BodyText"/>
        <w:ind w:right="348"/>
        <w:jc w:val="both"/>
      </w:pPr>
      <w:r>
        <w:rPr>
          <w:rFonts w:ascii="Arial" w:hAnsi="Arial"/>
          <w:b/>
        </w:rPr>
        <w:t>Artículo 1724.- </w:t>
      </w:r>
      <w:r>
        <w:rPr/>
        <w:t>El albacea tiene derecho de elegir entre lo que le deja el testador por el desempeño del cargo y lo que la ley concede por el mismo motivo.</w:t>
      </w:r>
    </w:p>
    <w:p>
      <w:pPr>
        <w:pStyle w:val="BodyText"/>
        <w:spacing w:before="1"/>
        <w:ind w:left="0"/>
      </w:pPr>
    </w:p>
    <w:p>
      <w:pPr>
        <w:pStyle w:val="BodyText"/>
        <w:ind w:right="342"/>
        <w:jc w:val="both"/>
      </w:pPr>
      <w:r>
        <w:rPr>
          <w:rFonts w:ascii="Arial" w:hAnsi="Arial"/>
          <w:b/>
        </w:rPr>
        <w:t>Artículo 1725.- </w:t>
      </w:r>
      <w:r>
        <w:rPr/>
        <w:t>Si fueren varios y mancomunados los albaceas, la retribución se repartirá entre todos ellos; si no fueren mancomunados, la repartición se hará en proporción al tiempo que cada uno haya administrado y al trabajo que hubiere tenido en la administración.</w:t>
      </w:r>
    </w:p>
    <w:p>
      <w:pPr>
        <w:pStyle w:val="BodyText"/>
        <w:spacing w:before="230"/>
        <w:ind w:right="343"/>
        <w:jc w:val="both"/>
      </w:pPr>
      <w:r>
        <w:rPr>
          <w:rFonts w:ascii="Arial" w:hAnsi="Arial"/>
          <w:b/>
        </w:rPr>
        <w:t>Artículo 1726.- </w:t>
      </w:r>
      <w:r>
        <w:rPr/>
        <w:t>Si el testador legó conjuntamente a los albaceas alguna cosa por el desempeño de su cargo, la parte de los que no admitan éste, acrecerá a los que lo ejerzan.</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1727.-</w:t>
      </w:r>
      <w:r>
        <w:rPr>
          <w:rFonts w:ascii="Arial" w:hAnsi="Arial"/>
          <w:b/>
          <w:spacing w:val="-6"/>
          <w:sz w:val="20"/>
        </w:rPr>
        <w:t> </w:t>
      </w:r>
      <w:r>
        <w:rPr>
          <w:sz w:val="20"/>
        </w:rPr>
        <w:t>Los</w:t>
      </w:r>
      <w:r>
        <w:rPr>
          <w:spacing w:val="-6"/>
          <w:sz w:val="20"/>
        </w:rPr>
        <w:t> </w:t>
      </w:r>
      <w:r>
        <w:rPr>
          <w:sz w:val="20"/>
        </w:rPr>
        <w:t>cargos</w:t>
      </w:r>
      <w:r>
        <w:rPr>
          <w:spacing w:val="-3"/>
          <w:sz w:val="20"/>
        </w:rPr>
        <w:t> </w:t>
      </w:r>
      <w:r>
        <w:rPr>
          <w:sz w:val="20"/>
        </w:rPr>
        <w:t>de</w:t>
      </w:r>
      <w:r>
        <w:rPr>
          <w:spacing w:val="-8"/>
          <w:sz w:val="20"/>
        </w:rPr>
        <w:t> </w:t>
      </w:r>
      <w:r>
        <w:rPr>
          <w:sz w:val="20"/>
        </w:rPr>
        <w:t>albacea</w:t>
      </w:r>
      <w:r>
        <w:rPr>
          <w:spacing w:val="-8"/>
          <w:sz w:val="20"/>
        </w:rPr>
        <w:t> </w:t>
      </w:r>
      <w:r>
        <w:rPr>
          <w:sz w:val="20"/>
        </w:rPr>
        <w:t>e</w:t>
      </w:r>
      <w:r>
        <w:rPr>
          <w:spacing w:val="-5"/>
          <w:sz w:val="20"/>
        </w:rPr>
        <w:t> </w:t>
      </w:r>
      <w:r>
        <w:rPr>
          <w:sz w:val="20"/>
        </w:rPr>
        <w:t>interventor,</w:t>
      </w:r>
      <w:r>
        <w:rPr>
          <w:spacing w:val="-6"/>
          <w:sz w:val="20"/>
        </w:rPr>
        <w:t> </w:t>
      </w:r>
      <w:r>
        <w:rPr>
          <w:spacing w:val="-2"/>
          <w:sz w:val="20"/>
        </w:rPr>
        <w:t>acaban:</w:t>
      </w:r>
    </w:p>
    <w:p>
      <w:pPr>
        <w:pStyle w:val="BodyText"/>
        <w:spacing w:before="1"/>
        <w:ind w:left="0"/>
      </w:pPr>
    </w:p>
    <w:p>
      <w:pPr>
        <w:pStyle w:val="BodyText"/>
        <w:spacing w:line="480" w:lineRule="auto"/>
        <w:ind w:right="6440"/>
      </w:pPr>
      <w:r>
        <w:rPr/>
        <w:t>I.-</w:t>
      </w:r>
      <w:r>
        <w:rPr>
          <w:spacing w:val="-6"/>
        </w:rPr>
        <w:t> </w:t>
      </w:r>
      <w:r>
        <w:rPr/>
        <w:t>Por</w:t>
      </w:r>
      <w:r>
        <w:rPr>
          <w:spacing w:val="-7"/>
        </w:rPr>
        <w:t> </w:t>
      </w:r>
      <w:r>
        <w:rPr/>
        <w:t>el</w:t>
      </w:r>
      <w:r>
        <w:rPr>
          <w:spacing w:val="-8"/>
        </w:rPr>
        <w:t> </w:t>
      </w:r>
      <w:r>
        <w:rPr/>
        <w:t>término</w:t>
      </w:r>
      <w:r>
        <w:rPr>
          <w:spacing w:val="-8"/>
        </w:rPr>
        <w:t> </w:t>
      </w:r>
      <w:r>
        <w:rPr/>
        <w:t>natural</w:t>
      </w:r>
      <w:r>
        <w:rPr>
          <w:spacing w:val="-8"/>
        </w:rPr>
        <w:t> </w:t>
      </w:r>
      <w:r>
        <w:rPr/>
        <w:t>del</w:t>
      </w:r>
      <w:r>
        <w:rPr>
          <w:spacing w:val="-8"/>
        </w:rPr>
        <w:t> </w:t>
      </w:r>
      <w:r>
        <w:rPr/>
        <w:t>encargo; II.- Por muerte;</w:t>
      </w:r>
    </w:p>
    <w:p>
      <w:pPr>
        <w:pStyle w:val="BodyText"/>
        <w:spacing w:line="229" w:lineRule="exact"/>
      </w:pPr>
      <w:r>
        <w:rPr/>
        <w:t>III.-</w:t>
      </w:r>
      <w:r>
        <w:rPr>
          <w:spacing w:val="-9"/>
        </w:rPr>
        <w:t> </w:t>
      </w:r>
      <w:r>
        <w:rPr/>
        <w:t>Por</w:t>
      </w:r>
      <w:r>
        <w:rPr>
          <w:spacing w:val="-6"/>
        </w:rPr>
        <w:t> </w:t>
      </w:r>
      <w:r>
        <w:rPr/>
        <w:t>incapacidad</w:t>
      </w:r>
      <w:r>
        <w:rPr>
          <w:spacing w:val="-8"/>
        </w:rPr>
        <w:t> </w:t>
      </w:r>
      <w:r>
        <w:rPr/>
        <w:t>legal,</w:t>
      </w:r>
      <w:r>
        <w:rPr>
          <w:spacing w:val="-7"/>
        </w:rPr>
        <w:t> </w:t>
      </w:r>
      <w:r>
        <w:rPr/>
        <w:t>declarada</w:t>
      </w:r>
      <w:r>
        <w:rPr>
          <w:spacing w:val="-8"/>
        </w:rPr>
        <w:t> </w:t>
      </w:r>
      <w:r>
        <w:rPr/>
        <w:t>en</w:t>
      </w:r>
      <w:r>
        <w:rPr>
          <w:spacing w:val="-10"/>
        </w:rPr>
        <w:t> </w:t>
      </w:r>
      <w:r>
        <w:rPr>
          <w:spacing w:val="-2"/>
        </w:rPr>
        <w:t>forma;</w:t>
      </w:r>
    </w:p>
    <w:p>
      <w:pPr>
        <w:pStyle w:val="BodyText"/>
        <w:ind w:left="0"/>
      </w:pPr>
    </w:p>
    <w:p>
      <w:pPr>
        <w:pStyle w:val="BodyText"/>
        <w:spacing w:before="1"/>
        <w:ind w:right="346"/>
        <w:jc w:val="both"/>
      </w:pPr>
      <w:r>
        <w:rPr/>
        <w:t>IV.- Por excusa que el</w:t>
      </w:r>
      <w:r>
        <w:rPr>
          <w:spacing w:val="-1"/>
        </w:rPr>
        <w:t> </w:t>
      </w:r>
      <w:r>
        <w:rPr/>
        <w:t>Juez califique de legítima con audiencia de los interesados y del Ministerio Público cuando se interesen los menores o la Beneficencia Pública;</w:t>
      </w:r>
    </w:p>
    <w:p>
      <w:pPr>
        <w:pStyle w:val="BodyText"/>
        <w:spacing w:before="1"/>
        <w:ind w:left="0"/>
      </w:pPr>
    </w:p>
    <w:p>
      <w:pPr>
        <w:pStyle w:val="BodyText"/>
        <w:spacing w:line="480" w:lineRule="auto"/>
        <w:ind w:right="967"/>
      </w:pPr>
      <w:r>
        <w:rPr/>
        <w:t>V.-</w:t>
      </w:r>
      <w:r>
        <w:rPr>
          <w:spacing w:val="-4"/>
        </w:rPr>
        <w:t> </w:t>
      </w:r>
      <w:r>
        <w:rPr/>
        <w:t>Por</w:t>
      </w:r>
      <w:r>
        <w:rPr>
          <w:spacing w:val="-5"/>
        </w:rPr>
        <w:t> </w:t>
      </w:r>
      <w:r>
        <w:rPr/>
        <w:t>terminar</w:t>
      </w:r>
      <w:r>
        <w:rPr>
          <w:spacing w:val="-2"/>
        </w:rPr>
        <w:t> </w:t>
      </w:r>
      <w:r>
        <w:rPr/>
        <w:t>el</w:t>
      </w:r>
      <w:r>
        <w:rPr>
          <w:spacing w:val="-4"/>
        </w:rPr>
        <w:t> </w:t>
      </w:r>
      <w:r>
        <w:rPr/>
        <w:t>plazo</w:t>
      </w:r>
      <w:r>
        <w:rPr>
          <w:spacing w:val="-5"/>
        </w:rPr>
        <w:t> </w:t>
      </w:r>
      <w:r>
        <w:rPr/>
        <w:t>señalado</w:t>
      </w:r>
      <w:r>
        <w:rPr>
          <w:spacing w:val="-3"/>
        </w:rPr>
        <w:t> </w:t>
      </w:r>
      <w:r>
        <w:rPr/>
        <w:t>por</w:t>
      </w:r>
      <w:r>
        <w:rPr>
          <w:spacing w:val="-2"/>
        </w:rPr>
        <w:t> </w:t>
      </w:r>
      <w:r>
        <w:rPr/>
        <w:t>la</w:t>
      </w:r>
      <w:r>
        <w:rPr>
          <w:spacing w:val="-3"/>
        </w:rPr>
        <w:t> </w:t>
      </w:r>
      <w:r>
        <w:rPr/>
        <w:t>ley</w:t>
      </w:r>
      <w:r>
        <w:rPr>
          <w:spacing w:val="-4"/>
        </w:rPr>
        <w:t> </w:t>
      </w:r>
      <w:r>
        <w:rPr/>
        <w:t>y</w:t>
      </w:r>
      <w:r>
        <w:rPr>
          <w:spacing w:val="-4"/>
        </w:rPr>
        <w:t> </w:t>
      </w:r>
      <w:r>
        <w:rPr/>
        <w:t>las</w:t>
      </w:r>
      <w:r>
        <w:rPr>
          <w:spacing w:val="-2"/>
        </w:rPr>
        <w:t> </w:t>
      </w:r>
      <w:r>
        <w:rPr/>
        <w:t>prórrogas</w:t>
      </w:r>
      <w:r>
        <w:rPr>
          <w:spacing w:val="-4"/>
        </w:rPr>
        <w:t> </w:t>
      </w:r>
      <w:r>
        <w:rPr/>
        <w:t>concedidas</w:t>
      </w:r>
      <w:r>
        <w:rPr>
          <w:spacing w:val="-4"/>
        </w:rPr>
        <w:t> </w:t>
      </w:r>
      <w:r>
        <w:rPr/>
        <w:t>para</w:t>
      </w:r>
      <w:r>
        <w:rPr>
          <w:spacing w:val="-3"/>
        </w:rPr>
        <w:t> </w:t>
      </w:r>
      <w:r>
        <w:rPr/>
        <w:t>desempeñar</w:t>
      </w:r>
      <w:r>
        <w:rPr>
          <w:spacing w:val="-5"/>
        </w:rPr>
        <w:t> </w:t>
      </w:r>
      <w:r>
        <w:rPr/>
        <w:t>el</w:t>
      </w:r>
      <w:r>
        <w:rPr>
          <w:spacing w:val="-6"/>
        </w:rPr>
        <w:t> </w:t>
      </w:r>
      <w:r>
        <w:rPr/>
        <w:t>cargo; VI.- Por revocación de sus nombramientos, hecha por los herederos;</w:t>
      </w:r>
    </w:p>
    <w:p>
      <w:pPr>
        <w:pStyle w:val="BodyText"/>
        <w:jc w:val="both"/>
      </w:pPr>
      <w:r>
        <w:rPr/>
        <w:t>VII.-</w:t>
      </w:r>
      <w:r>
        <w:rPr>
          <w:spacing w:val="-4"/>
        </w:rPr>
        <w:t> </w:t>
      </w:r>
      <w:r>
        <w:rPr/>
        <w:t>Por</w:t>
      </w:r>
      <w:r>
        <w:rPr>
          <w:spacing w:val="-5"/>
        </w:rPr>
        <w:t> </w:t>
      </w:r>
      <w:r>
        <w:rPr>
          <w:spacing w:val="-2"/>
        </w:rPr>
        <w:t>remoción.</w:t>
      </w:r>
    </w:p>
    <w:p>
      <w:pPr>
        <w:pStyle w:val="BodyText"/>
        <w:spacing w:before="228"/>
        <w:ind w:right="347"/>
        <w:jc w:val="both"/>
      </w:pPr>
      <w:r>
        <w:rPr>
          <w:rFonts w:ascii="Arial" w:hAnsi="Arial"/>
          <w:b/>
        </w:rPr>
        <w:t>Artículo 1728.- </w:t>
      </w:r>
      <w:r>
        <w:rPr/>
        <w:t>La revocación puede hacerse por los herederos en cualquier tiempo, pero en el mismo acto debe nombrarse al substituto.</w:t>
      </w:r>
    </w:p>
    <w:p>
      <w:pPr>
        <w:pStyle w:val="BodyText"/>
        <w:spacing w:before="1"/>
        <w:ind w:left="0"/>
      </w:pPr>
    </w:p>
    <w:p>
      <w:pPr>
        <w:pStyle w:val="BodyText"/>
        <w:ind w:right="345"/>
        <w:jc w:val="both"/>
      </w:pPr>
      <w:r>
        <w:rPr>
          <w:rFonts w:ascii="Arial" w:hAnsi="Arial"/>
          <w:b/>
        </w:rPr>
        <w:t>Artículo 1729.- </w:t>
      </w:r>
      <w:r>
        <w:rPr/>
        <w:t>Cuando el albacea haya recibido del testador algún encargo especial, además del de seguir el juicio sucesorio para hacer entrega de los bienes a los herederos no quedará privado de aquel cargo por la revocación del nombramiento del albacea que hagan los herederos. En tal caso, se considerará como ejecutor especial y se aplicará lo dispuesto en el artículo 1682.</w:t>
      </w:r>
    </w:p>
    <w:p>
      <w:pPr>
        <w:pStyle w:val="BodyText"/>
        <w:ind w:left="0"/>
      </w:pPr>
    </w:p>
    <w:p>
      <w:pPr>
        <w:pStyle w:val="BodyText"/>
        <w:ind w:right="344"/>
        <w:jc w:val="both"/>
      </w:pPr>
      <w:r>
        <w:rPr>
          <w:rFonts w:ascii="Arial" w:hAnsi="Arial"/>
          <w:b/>
        </w:rPr>
        <w:t>Artículo 1730.- </w:t>
      </w:r>
      <w:r>
        <w:rPr/>
        <w:t>Si la revocación se hace sin causa justificada, el albacea removido tiene derecho de percibir lo que el testador le haya dejado por el desempeño del cargo o el tanto por ciento que le corresponda conforme al artículo 1723, teniéndose en cuenta lo dispuesto en el artículo 1725.</w:t>
      </w:r>
    </w:p>
    <w:p>
      <w:pPr>
        <w:pStyle w:val="BodyText"/>
        <w:ind w:left="0"/>
      </w:pPr>
    </w:p>
    <w:p>
      <w:pPr>
        <w:pStyle w:val="BodyText"/>
        <w:ind w:right="343"/>
        <w:jc w:val="both"/>
      </w:pPr>
      <w:r>
        <w:rPr>
          <w:rFonts w:ascii="Arial" w:hAnsi="Arial"/>
          <w:b/>
        </w:rPr>
        <w:t>Artículo 1731.- </w:t>
      </w:r>
      <w:r>
        <w:rPr/>
        <w:t>El albacea será removido si no diere la garantía debida dentro de los términos correspondientes o enajenare los bienes con que acreditó su solvencia, sin otorgar antes nueva garantía;</w:t>
      </w:r>
    </w:p>
    <w:p>
      <w:pPr>
        <w:pStyle w:val="BodyText"/>
        <w:spacing w:after="0"/>
        <w:jc w:val="both"/>
        <w:sectPr>
          <w:pgSz w:w="12240" w:h="15840"/>
          <w:pgMar w:header="15" w:footer="730" w:top="1680" w:bottom="920" w:left="1080" w:right="1080"/>
        </w:sectPr>
      </w:pPr>
    </w:p>
    <w:p>
      <w:pPr>
        <w:pStyle w:val="BodyText"/>
        <w:spacing w:before="52"/>
        <w:ind w:right="348"/>
        <w:jc w:val="both"/>
      </w:pPr>
      <w:r>
        <w:rPr/>
        <w:t>cuando no rinda cuentas dentro de los quince días siguientes al período a que deben referirse; y siempre que falte gravemente al cumplimiento de sus obligaciones, como albacea.</w:t>
      </w:r>
    </w:p>
    <w:p>
      <w:pPr>
        <w:pStyle w:val="BodyText"/>
        <w:spacing w:before="1"/>
        <w:ind w:left="0"/>
      </w:pPr>
    </w:p>
    <w:p>
      <w:pPr>
        <w:pStyle w:val="BodyText"/>
        <w:ind w:right="344"/>
        <w:jc w:val="both"/>
      </w:pPr>
      <w:r>
        <w:rPr>
          <w:rFonts w:ascii="Arial" w:hAnsi="Arial"/>
          <w:b/>
        </w:rPr>
        <w:t>Artículo 1732.- </w:t>
      </w:r>
      <w:r>
        <w:rPr/>
        <w:t>La remoción no tendrá lugar sino por sentencia pronunciada en el incidente respectivo, promovido</w:t>
      </w:r>
      <w:r>
        <w:rPr>
          <w:spacing w:val="-3"/>
        </w:rPr>
        <w:t> </w:t>
      </w:r>
      <w:r>
        <w:rPr/>
        <w:t>por</w:t>
      </w:r>
      <w:r>
        <w:rPr>
          <w:spacing w:val="-1"/>
        </w:rPr>
        <w:t> </w:t>
      </w:r>
      <w:r>
        <w:rPr/>
        <w:t>parte</w:t>
      </w:r>
      <w:r>
        <w:rPr>
          <w:spacing w:val="-2"/>
        </w:rPr>
        <w:t> </w:t>
      </w:r>
      <w:r>
        <w:rPr/>
        <w:t>legítima.</w:t>
      </w:r>
      <w:r>
        <w:rPr>
          <w:spacing w:val="-2"/>
        </w:rPr>
        <w:t> </w:t>
      </w:r>
      <w:r>
        <w:rPr/>
        <w:t>En</w:t>
      </w:r>
      <w:r>
        <w:rPr>
          <w:spacing w:val="-2"/>
        </w:rPr>
        <w:t> </w:t>
      </w:r>
      <w:r>
        <w:rPr/>
        <w:t>el</w:t>
      </w:r>
      <w:r>
        <w:rPr>
          <w:spacing w:val="-3"/>
        </w:rPr>
        <w:t> </w:t>
      </w:r>
      <w:r>
        <w:rPr/>
        <w:t>caso</w:t>
      </w:r>
      <w:r>
        <w:rPr>
          <w:spacing w:val="-2"/>
        </w:rPr>
        <w:t> </w:t>
      </w:r>
      <w:r>
        <w:rPr/>
        <w:t>de</w:t>
      </w:r>
      <w:r>
        <w:rPr>
          <w:spacing w:val="-3"/>
        </w:rPr>
        <w:t> </w:t>
      </w:r>
      <w:r>
        <w:rPr/>
        <w:t>la</w:t>
      </w:r>
      <w:r>
        <w:rPr>
          <w:spacing w:val="-2"/>
        </w:rPr>
        <w:t> </w:t>
      </w:r>
      <w:r>
        <w:rPr/>
        <w:t>fracción V</w:t>
      </w:r>
      <w:r>
        <w:rPr>
          <w:spacing w:val="-2"/>
        </w:rPr>
        <w:t> </w:t>
      </w:r>
      <w:r>
        <w:rPr/>
        <w:t>del</w:t>
      </w:r>
      <w:r>
        <w:rPr>
          <w:spacing w:val="-3"/>
        </w:rPr>
        <w:t> </w:t>
      </w:r>
      <w:r>
        <w:rPr/>
        <w:t>artículo</w:t>
      </w:r>
      <w:r>
        <w:rPr>
          <w:spacing w:val="-2"/>
        </w:rPr>
        <w:t> </w:t>
      </w:r>
      <w:r>
        <w:rPr/>
        <w:t>1727,</w:t>
      </w:r>
      <w:r>
        <w:rPr>
          <w:spacing w:val="-2"/>
        </w:rPr>
        <w:t> </w:t>
      </w:r>
      <w:r>
        <w:rPr/>
        <w:t>será</w:t>
      </w:r>
      <w:r>
        <w:rPr>
          <w:spacing w:val="-2"/>
        </w:rPr>
        <w:t> </w:t>
      </w:r>
      <w:r>
        <w:rPr/>
        <w:t>necesaria</w:t>
      </w:r>
      <w:r>
        <w:rPr>
          <w:spacing w:val="-3"/>
        </w:rPr>
        <w:t> </w:t>
      </w:r>
      <w:r>
        <w:rPr/>
        <w:t>declaración</w:t>
      </w:r>
      <w:r>
        <w:rPr>
          <w:spacing w:val="-3"/>
        </w:rPr>
        <w:t> </w:t>
      </w:r>
      <w:r>
        <w:rPr/>
        <w:t>del Juez que conozca de la sucesión, la que deberá dictarse de plano con vista de los autos y del término </w:t>
      </w:r>
      <w:r>
        <w:rPr>
          <w:spacing w:val="-2"/>
        </w:rPr>
        <w:t>transcurrido.</w:t>
      </w:r>
    </w:p>
    <w:p>
      <w:pPr>
        <w:pStyle w:val="BodyText"/>
        <w:ind w:left="0"/>
      </w:pPr>
    </w:p>
    <w:p>
      <w:pPr>
        <w:pStyle w:val="BodyText"/>
        <w:ind w:right="345"/>
        <w:jc w:val="both"/>
      </w:pPr>
      <w:r>
        <w:rPr>
          <w:rFonts w:ascii="Arial" w:hAnsi="Arial"/>
          <w:b/>
        </w:rPr>
        <w:t>Artículo 1733.- </w:t>
      </w:r>
      <w:r>
        <w:rPr/>
        <w:t>El albacea que una vez haya ejercitado el cargo y no haya concluido la sucesión durante los términos a que se refiere la fracción V del artículo 1727 no podrá ser designado nuevamente para el mismo efecto para el período inmediato en que se le cesó, sino por unanimidad de votos.</w:t>
      </w:r>
    </w:p>
    <w:p>
      <w:pPr>
        <w:pStyle w:val="BodyText"/>
        <w:ind w:left="0"/>
      </w:pPr>
    </w:p>
    <w:p>
      <w:pPr>
        <w:pStyle w:val="BodyText"/>
        <w:ind w:left="0"/>
      </w:pPr>
    </w:p>
    <w:p>
      <w:pPr>
        <w:pStyle w:val="Heading1"/>
      </w:pPr>
      <w:r>
        <w:rPr/>
        <w:t>CAPITULO</w:t>
      </w:r>
      <w:r>
        <w:rPr>
          <w:spacing w:val="-10"/>
        </w:rPr>
        <w:t> V</w:t>
      </w:r>
    </w:p>
    <w:p>
      <w:pPr>
        <w:pStyle w:val="BodyText"/>
        <w:spacing w:before="1"/>
        <w:ind w:left="0"/>
        <w:rPr>
          <w:rFonts w:ascii="Arial"/>
          <w:b/>
        </w:rPr>
      </w:pPr>
    </w:p>
    <w:p>
      <w:pPr>
        <w:pStyle w:val="Heading2"/>
        <w:ind w:left="370"/>
      </w:pPr>
      <w:r>
        <w:rPr/>
        <w:t>Del</w:t>
      </w:r>
      <w:r>
        <w:rPr>
          <w:spacing w:val="-5"/>
        </w:rPr>
        <w:t> </w:t>
      </w:r>
      <w:r>
        <w:rPr/>
        <w:t>inventario</w:t>
      </w:r>
      <w:r>
        <w:rPr>
          <w:spacing w:val="-2"/>
        </w:rPr>
        <w:t> </w:t>
      </w:r>
      <w:r>
        <w:rPr/>
        <w:t>y</w:t>
      </w:r>
      <w:r>
        <w:rPr>
          <w:spacing w:val="-5"/>
        </w:rPr>
        <w:t> </w:t>
      </w:r>
      <w:r>
        <w:rPr/>
        <w:t>de</w:t>
      </w:r>
      <w:r>
        <w:rPr>
          <w:spacing w:val="-5"/>
        </w:rPr>
        <w:t> </w:t>
      </w:r>
      <w:r>
        <w:rPr/>
        <w:t>la</w:t>
      </w:r>
      <w:r>
        <w:rPr>
          <w:spacing w:val="-5"/>
        </w:rPr>
        <w:t> </w:t>
      </w:r>
      <w:r>
        <w:rPr/>
        <w:t>liquidación</w:t>
      </w:r>
      <w:r>
        <w:rPr>
          <w:spacing w:val="-4"/>
        </w:rPr>
        <w:t> </w:t>
      </w:r>
      <w:r>
        <w:rPr/>
        <w:t>de</w:t>
      </w:r>
      <w:r>
        <w:rPr>
          <w:spacing w:val="-5"/>
        </w:rPr>
        <w:t> </w:t>
      </w:r>
      <w:r>
        <w:rPr/>
        <w:t>la</w:t>
      </w:r>
      <w:r>
        <w:rPr>
          <w:spacing w:val="-5"/>
        </w:rPr>
        <w:t> </w:t>
      </w:r>
      <w:r>
        <w:rPr>
          <w:spacing w:val="-2"/>
        </w:rPr>
        <w:t>herencia</w:t>
      </w:r>
    </w:p>
    <w:p>
      <w:pPr>
        <w:pStyle w:val="BodyText"/>
        <w:spacing w:before="228"/>
        <w:ind w:right="344"/>
        <w:jc w:val="both"/>
      </w:pPr>
      <w:r>
        <w:rPr>
          <w:rFonts w:ascii="Arial" w:hAnsi="Arial"/>
          <w:b/>
        </w:rPr>
        <w:t>Artículo 1734.- </w:t>
      </w:r>
      <w:r>
        <w:rPr/>
        <w:t>El albacea definitivo, dentro del término que fije el Código de Procedimientos Civiles, promoverá la formación del inventario.</w:t>
      </w:r>
    </w:p>
    <w:p>
      <w:pPr>
        <w:pStyle w:val="BodyText"/>
        <w:spacing w:before="1"/>
        <w:ind w:left="0"/>
      </w:pPr>
    </w:p>
    <w:p>
      <w:pPr>
        <w:pStyle w:val="BodyText"/>
        <w:spacing w:before="1"/>
        <w:ind w:right="344"/>
        <w:jc w:val="both"/>
      </w:pPr>
      <w:r>
        <w:rPr>
          <w:rFonts w:ascii="Arial" w:hAnsi="Arial"/>
          <w:b/>
        </w:rPr>
        <w:t>Artículo 1735.- </w:t>
      </w:r>
      <w:r>
        <w:rPr/>
        <w:t>Si el albacea no cumpliere lo dispuesto en el artículo anterior o si promovida la formación de inventarios no los presenta dentro del término respectivo, podrá hacer una u otra cosa, según el caso, cualquiera de los herederos o legatarios interesados en la sucesión.</w:t>
      </w:r>
    </w:p>
    <w:p>
      <w:pPr>
        <w:pStyle w:val="BodyText"/>
        <w:spacing w:before="229"/>
        <w:ind w:right="342"/>
        <w:jc w:val="both"/>
      </w:pPr>
      <w:r>
        <w:rPr>
          <w:rFonts w:ascii="Arial" w:hAnsi="Arial"/>
          <w:b/>
        </w:rPr>
        <w:t>Artículo 1736.- </w:t>
      </w:r>
      <w:r>
        <w:rPr/>
        <w:t>El inventario se formará según lo disponga el Código de Procedimientos Civiles. Si el albacea no lo presenta dentro del término legal, será removido.</w:t>
      </w:r>
    </w:p>
    <w:p>
      <w:pPr>
        <w:pStyle w:val="BodyText"/>
        <w:spacing w:before="1"/>
        <w:ind w:left="0"/>
      </w:pPr>
    </w:p>
    <w:p>
      <w:pPr>
        <w:pStyle w:val="BodyText"/>
        <w:spacing w:before="1"/>
        <w:ind w:right="347"/>
        <w:jc w:val="both"/>
      </w:pPr>
      <w:r>
        <w:rPr>
          <w:rFonts w:ascii="Arial" w:hAnsi="Arial"/>
          <w:b/>
        </w:rPr>
        <w:t>Artículo</w:t>
      </w:r>
      <w:r>
        <w:rPr>
          <w:rFonts w:ascii="Arial" w:hAnsi="Arial"/>
          <w:b/>
          <w:spacing w:val="-2"/>
        </w:rPr>
        <w:t> </w:t>
      </w:r>
      <w:r>
        <w:rPr>
          <w:rFonts w:ascii="Arial" w:hAnsi="Arial"/>
          <w:b/>
        </w:rPr>
        <w:t>1737.- </w:t>
      </w:r>
      <w:r>
        <w:rPr/>
        <w:t>Concluido</w:t>
      </w:r>
      <w:r>
        <w:rPr>
          <w:spacing w:val="-1"/>
        </w:rPr>
        <w:t> </w:t>
      </w:r>
      <w:r>
        <w:rPr/>
        <w:t>y</w:t>
      </w:r>
      <w:r>
        <w:rPr>
          <w:spacing w:val="-2"/>
        </w:rPr>
        <w:t> </w:t>
      </w:r>
      <w:r>
        <w:rPr/>
        <w:t>aprobado</w:t>
      </w:r>
      <w:r>
        <w:rPr>
          <w:spacing w:val="-4"/>
        </w:rPr>
        <w:t> </w:t>
      </w:r>
      <w:r>
        <w:rPr/>
        <w:t>judicialmente</w:t>
      </w:r>
      <w:r>
        <w:rPr>
          <w:spacing w:val="-1"/>
        </w:rPr>
        <w:t> </w:t>
      </w:r>
      <w:r>
        <w:rPr/>
        <w:t>el</w:t>
      </w:r>
      <w:r>
        <w:rPr>
          <w:spacing w:val="-2"/>
        </w:rPr>
        <w:t> </w:t>
      </w:r>
      <w:r>
        <w:rPr/>
        <w:t>inventario,</w:t>
      </w:r>
      <w:r>
        <w:rPr>
          <w:spacing w:val="-3"/>
        </w:rPr>
        <w:t> </w:t>
      </w:r>
      <w:r>
        <w:rPr/>
        <w:t>el</w:t>
      </w:r>
      <w:r>
        <w:rPr>
          <w:spacing w:val="-4"/>
        </w:rPr>
        <w:t> </w:t>
      </w:r>
      <w:r>
        <w:rPr/>
        <w:t>albacea</w:t>
      </w:r>
      <w:r>
        <w:rPr>
          <w:spacing w:val="-3"/>
        </w:rPr>
        <w:t> </w:t>
      </w:r>
      <w:r>
        <w:rPr/>
        <w:t>procederá a</w:t>
      </w:r>
      <w:r>
        <w:rPr>
          <w:spacing w:val="-3"/>
        </w:rPr>
        <w:t> </w:t>
      </w:r>
      <w:r>
        <w:rPr/>
        <w:t>la</w:t>
      </w:r>
      <w:r>
        <w:rPr>
          <w:spacing w:val="-3"/>
        </w:rPr>
        <w:t> </w:t>
      </w:r>
      <w:r>
        <w:rPr/>
        <w:t>liquidación</w:t>
      </w:r>
      <w:r>
        <w:rPr>
          <w:spacing w:val="-1"/>
        </w:rPr>
        <w:t> </w:t>
      </w:r>
      <w:r>
        <w:rPr/>
        <w:t>de la herencia.</w:t>
      </w:r>
    </w:p>
    <w:p>
      <w:pPr>
        <w:pStyle w:val="BodyText"/>
        <w:spacing w:before="228"/>
        <w:ind w:right="342"/>
        <w:jc w:val="both"/>
      </w:pPr>
      <w:r>
        <w:rPr>
          <w:rFonts w:ascii="Arial" w:hAnsi="Arial"/>
          <w:b/>
        </w:rPr>
        <w:t>Artículo 1738.- </w:t>
      </w:r>
      <w:r>
        <w:rPr/>
        <w:t>En primer lugar, serán pagadas las deudas mortuorias, si no lo estuvieren ya, pues pueden pagarse antes de la formación del inventario.</w:t>
      </w:r>
    </w:p>
    <w:p>
      <w:pPr>
        <w:pStyle w:val="BodyText"/>
        <w:spacing w:before="1"/>
        <w:ind w:left="0"/>
      </w:pPr>
    </w:p>
    <w:p>
      <w:pPr>
        <w:pStyle w:val="BodyText"/>
        <w:spacing w:before="1"/>
        <w:ind w:right="347"/>
        <w:jc w:val="both"/>
      </w:pPr>
      <w:r>
        <w:rPr>
          <w:rFonts w:ascii="Arial" w:hAnsi="Arial"/>
          <w:b/>
        </w:rPr>
        <w:t>Artículo 1739.- </w:t>
      </w:r>
      <w:r>
        <w:rPr/>
        <w:t>Se llaman deudas mortuorias, los gastos del funeral y las que se hayan causado en la última enfermedad del autor de la herencia.</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1740.-</w:t>
      </w:r>
      <w:r>
        <w:rPr>
          <w:rFonts w:ascii="Arial" w:hAnsi="Arial"/>
          <w:b/>
          <w:spacing w:val="-6"/>
          <w:sz w:val="20"/>
        </w:rPr>
        <w:t> </w:t>
      </w:r>
      <w:r>
        <w:rPr>
          <w:sz w:val="20"/>
        </w:rPr>
        <w:t>Las</w:t>
      </w:r>
      <w:r>
        <w:rPr>
          <w:spacing w:val="-5"/>
          <w:sz w:val="20"/>
        </w:rPr>
        <w:t> </w:t>
      </w:r>
      <w:r>
        <w:rPr>
          <w:sz w:val="20"/>
        </w:rPr>
        <w:t>deudas</w:t>
      </w:r>
      <w:r>
        <w:rPr>
          <w:spacing w:val="-6"/>
          <w:sz w:val="20"/>
        </w:rPr>
        <w:t> </w:t>
      </w:r>
      <w:r>
        <w:rPr>
          <w:sz w:val="20"/>
        </w:rPr>
        <w:t>mortuorias,</w:t>
      </w:r>
      <w:r>
        <w:rPr>
          <w:spacing w:val="-6"/>
          <w:sz w:val="20"/>
        </w:rPr>
        <w:t> </w:t>
      </w:r>
      <w:r>
        <w:rPr>
          <w:sz w:val="20"/>
        </w:rPr>
        <w:t>se</w:t>
      </w:r>
      <w:r>
        <w:rPr>
          <w:spacing w:val="-7"/>
          <w:sz w:val="20"/>
        </w:rPr>
        <w:t> </w:t>
      </w:r>
      <w:r>
        <w:rPr>
          <w:sz w:val="20"/>
        </w:rPr>
        <w:t>pagarán</w:t>
      </w:r>
      <w:r>
        <w:rPr>
          <w:spacing w:val="-7"/>
          <w:sz w:val="20"/>
        </w:rPr>
        <w:t> </w:t>
      </w:r>
      <w:r>
        <w:rPr>
          <w:sz w:val="20"/>
        </w:rPr>
        <w:t>del</w:t>
      </w:r>
      <w:r>
        <w:rPr>
          <w:spacing w:val="-7"/>
          <w:sz w:val="20"/>
        </w:rPr>
        <w:t> </w:t>
      </w:r>
      <w:r>
        <w:rPr>
          <w:sz w:val="20"/>
        </w:rPr>
        <w:t>cuerpo</w:t>
      </w:r>
      <w:r>
        <w:rPr>
          <w:spacing w:val="-6"/>
          <w:sz w:val="20"/>
        </w:rPr>
        <w:t> </w:t>
      </w:r>
      <w:r>
        <w:rPr>
          <w:sz w:val="20"/>
        </w:rPr>
        <w:t>de</w:t>
      </w:r>
      <w:r>
        <w:rPr>
          <w:spacing w:val="-7"/>
          <w:sz w:val="20"/>
        </w:rPr>
        <w:t> </w:t>
      </w:r>
      <w:r>
        <w:rPr>
          <w:sz w:val="20"/>
        </w:rPr>
        <w:t>la</w:t>
      </w:r>
      <w:r>
        <w:rPr>
          <w:spacing w:val="-7"/>
          <w:sz w:val="20"/>
        </w:rPr>
        <w:t> </w:t>
      </w:r>
      <w:r>
        <w:rPr>
          <w:spacing w:val="-2"/>
          <w:sz w:val="20"/>
        </w:rPr>
        <w:t>herencia.</w:t>
      </w:r>
    </w:p>
    <w:p>
      <w:pPr>
        <w:pStyle w:val="BodyText"/>
        <w:spacing w:before="1"/>
        <w:ind w:left="0"/>
      </w:pPr>
    </w:p>
    <w:p>
      <w:pPr>
        <w:pStyle w:val="BodyText"/>
        <w:ind w:right="345"/>
        <w:jc w:val="both"/>
      </w:pPr>
      <w:r>
        <w:rPr>
          <w:rFonts w:ascii="Arial" w:hAnsi="Arial"/>
          <w:b/>
        </w:rPr>
        <w:t>Artículo 1741.- </w:t>
      </w:r>
      <w:r>
        <w:rPr/>
        <w:t>En</w:t>
      </w:r>
      <w:r>
        <w:rPr>
          <w:spacing w:val="-1"/>
        </w:rPr>
        <w:t> </w:t>
      </w:r>
      <w:r>
        <w:rPr/>
        <w:t>segundo</w:t>
      </w:r>
      <w:r>
        <w:rPr>
          <w:spacing w:val="-1"/>
        </w:rPr>
        <w:t> </w:t>
      </w:r>
      <w:r>
        <w:rPr/>
        <w:t>lugar, se</w:t>
      </w:r>
      <w:r>
        <w:rPr>
          <w:spacing w:val="-1"/>
        </w:rPr>
        <w:t> </w:t>
      </w:r>
      <w:r>
        <w:rPr/>
        <w:t>pagarán</w:t>
      </w:r>
      <w:r>
        <w:rPr>
          <w:spacing w:val="-1"/>
        </w:rPr>
        <w:t> </w:t>
      </w:r>
      <w:r>
        <w:rPr/>
        <w:t>los gastos de</w:t>
      </w:r>
      <w:r>
        <w:rPr>
          <w:spacing w:val="-1"/>
        </w:rPr>
        <w:t> </w:t>
      </w:r>
      <w:r>
        <w:rPr/>
        <w:t>rigurosa</w:t>
      </w:r>
      <w:r>
        <w:rPr>
          <w:spacing w:val="-1"/>
        </w:rPr>
        <w:t> </w:t>
      </w:r>
      <w:r>
        <w:rPr/>
        <w:t>conservación</w:t>
      </w:r>
      <w:r>
        <w:rPr>
          <w:spacing w:val="-1"/>
        </w:rPr>
        <w:t> </w:t>
      </w:r>
      <w:r>
        <w:rPr/>
        <w:t>y administración</w:t>
      </w:r>
      <w:r>
        <w:rPr>
          <w:spacing w:val="-1"/>
        </w:rPr>
        <w:t> </w:t>
      </w:r>
      <w:r>
        <w:rPr/>
        <w:t>de la herencia, así como los créditos alimenticios que pueden también ser cubiertos antes de la formación del </w:t>
      </w:r>
      <w:r>
        <w:rPr>
          <w:spacing w:val="-2"/>
        </w:rPr>
        <w:t>inventario.</w:t>
      </w:r>
    </w:p>
    <w:p>
      <w:pPr>
        <w:pStyle w:val="BodyText"/>
        <w:spacing w:before="229"/>
        <w:ind w:right="346"/>
        <w:jc w:val="both"/>
      </w:pPr>
      <w:r>
        <w:rPr>
          <w:rFonts w:ascii="Arial" w:hAnsi="Arial"/>
          <w:b/>
        </w:rPr>
        <w:t>Artículo 1742.- </w:t>
      </w:r>
      <w:r>
        <w:rPr/>
        <w:t>Si para hacer los pagos de que hablan los artículos anteriores no hubiere dinero en la herencia, el albacea promoverá la venta de los bienes muebles y aun de los inmuebles, con las solemnidades que respectivamente se requieran.</w:t>
      </w:r>
    </w:p>
    <w:p>
      <w:pPr>
        <w:pStyle w:val="BodyText"/>
        <w:spacing w:before="229"/>
        <w:jc w:val="both"/>
      </w:pPr>
      <w:r>
        <w:rPr>
          <w:rFonts w:ascii="Arial" w:hAnsi="Arial"/>
          <w:b/>
        </w:rPr>
        <w:t>Artículo</w:t>
      </w:r>
      <w:r>
        <w:rPr>
          <w:rFonts w:ascii="Arial" w:hAnsi="Arial"/>
          <w:b/>
          <w:spacing w:val="-8"/>
        </w:rPr>
        <w:t> </w:t>
      </w:r>
      <w:r>
        <w:rPr>
          <w:rFonts w:ascii="Arial" w:hAnsi="Arial"/>
          <w:b/>
        </w:rPr>
        <w:t>1743.-</w:t>
      </w:r>
      <w:r>
        <w:rPr>
          <w:rFonts w:ascii="Arial" w:hAnsi="Arial"/>
          <w:b/>
          <w:spacing w:val="-7"/>
        </w:rPr>
        <w:t> </w:t>
      </w:r>
      <w:r>
        <w:rPr/>
        <w:t>En</w:t>
      </w:r>
      <w:r>
        <w:rPr>
          <w:spacing w:val="-7"/>
        </w:rPr>
        <w:t> </w:t>
      </w:r>
      <w:r>
        <w:rPr/>
        <w:t>seguida</w:t>
      </w:r>
      <w:r>
        <w:rPr>
          <w:spacing w:val="-6"/>
        </w:rPr>
        <w:t> </w:t>
      </w:r>
      <w:r>
        <w:rPr/>
        <w:t>se</w:t>
      </w:r>
      <w:r>
        <w:rPr>
          <w:spacing w:val="-9"/>
        </w:rPr>
        <w:t> </w:t>
      </w:r>
      <w:r>
        <w:rPr/>
        <w:t>pagarán</w:t>
      </w:r>
      <w:r>
        <w:rPr>
          <w:spacing w:val="-6"/>
        </w:rPr>
        <w:t> </w:t>
      </w:r>
      <w:r>
        <w:rPr/>
        <w:t>las</w:t>
      </w:r>
      <w:r>
        <w:rPr>
          <w:spacing w:val="-7"/>
        </w:rPr>
        <w:t> </w:t>
      </w:r>
      <w:r>
        <w:rPr/>
        <w:t>deudas</w:t>
      </w:r>
      <w:r>
        <w:rPr>
          <w:spacing w:val="-8"/>
        </w:rPr>
        <w:t> </w:t>
      </w:r>
      <w:r>
        <w:rPr/>
        <w:t>hereditarias</w:t>
      </w:r>
      <w:r>
        <w:rPr>
          <w:spacing w:val="-5"/>
        </w:rPr>
        <w:t> </w:t>
      </w:r>
      <w:r>
        <w:rPr/>
        <w:t>que</w:t>
      </w:r>
      <w:r>
        <w:rPr>
          <w:spacing w:val="-7"/>
        </w:rPr>
        <w:t> </w:t>
      </w:r>
      <w:r>
        <w:rPr/>
        <w:t>fueren</w:t>
      </w:r>
      <w:r>
        <w:rPr>
          <w:spacing w:val="-8"/>
        </w:rPr>
        <w:t> </w:t>
      </w:r>
      <w:r>
        <w:rPr>
          <w:spacing w:val="-2"/>
        </w:rPr>
        <w:t>exigibles.</w:t>
      </w:r>
    </w:p>
    <w:p>
      <w:pPr>
        <w:pStyle w:val="BodyText"/>
        <w:spacing w:before="1"/>
        <w:ind w:left="0"/>
      </w:pPr>
    </w:p>
    <w:p>
      <w:pPr>
        <w:pStyle w:val="BodyText"/>
        <w:spacing w:before="1"/>
        <w:ind w:right="347"/>
        <w:jc w:val="both"/>
      </w:pPr>
      <w:r>
        <w:rPr>
          <w:rFonts w:ascii="Arial" w:hAnsi="Arial"/>
          <w:b/>
        </w:rPr>
        <w:t>Artículo 1744.- </w:t>
      </w:r>
      <w:r>
        <w:rPr/>
        <w:t>Se llaman deudas hereditarias, las contraídas por el autor de la herencia independientemente de su última disposición y de las que es responsable con sus bienes.</w:t>
      </w:r>
    </w:p>
    <w:p>
      <w:pPr>
        <w:pStyle w:val="BodyText"/>
        <w:spacing w:before="1"/>
        <w:ind w:left="0"/>
      </w:pPr>
    </w:p>
    <w:p>
      <w:pPr>
        <w:pStyle w:val="BodyText"/>
        <w:ind w:right="345"/>
        <w:jc w:val="both"/>
      </w:pPr>
      <w:r>
        <w:rPr>
          <w:rFonts w:ascii="Arial" w:hAnsi="Arial"/>
          <w:b/>
        </w:rPr>
        <w:t>Artículo 1745.- </w:t>
      </w:r>
      <w:r>
        <w:rPr/>
        <w:t>Si hubiere pendiente algún concurso, el albacea no deberá pagar sino conforme a la sentencia de graduación de acreedores.</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1746.- </w:t>
      </w:r>
      <w:r>
        <w:rPr/>
        <w:t>Los acreedores, cuando no haya concurso, serán pagados en el orden en que se presenten; pero si entre los no presentados hubiere algunos preferentes, se exigirá a los que fueren pagados la caución de acreedor de mejor derecho.</w:t>
      </w:r>
    </w:p>
    <w:p>
      <w:pPr>
        <w:pStyle w:val="BodyText"/>
        <w:spacing w:before="1"/>
        <w:ind w:left="0"/>
      </w:pPr>
    </w:p>
    <w:p>
      <w:pPr>
        <w:pStyle w:val="BodyText"/>
        <w:spacing w:before="1"/>
        <w:ind w:right="342"/>
        <w:jc w:val="both"/>
      </w:pPr>
      <w:r>
        <w:rPr>
          <w:rFonts w:ascii="Arial" w:hAnsi="Arial"/>
          <w:b/>
        </w:rPr>
        <w:t>Artículo 1747.- </w:t>
      </w:r>
      <w:r>
        <w:rPr/>
        <w:t>El albacea, concluido el inventario, no podrá pagar los legados, sin haber cubierto o asignado bienes bastantes para pagar las deudas, conservando en los respectivos bienes los gravámenes especiales que tengan.</w:t>
      </w:r>
    </w:p>
    <w:p>
      <w:pPr>
        <w:pStyle w:val="BodyText"/>
        <w:spacing w:before="229"/>
        <w:ind w:right="344"/>
        <w:jc w:val="both"/>
      </w:pPr>
      <w:r>
        <w:rPr>
          <w:rFonts w:ascii="Arial" w:hAnsi="Arial"/>
          <w:b/>
        </w:rPr>
        <w:t>Artículo 1748.- </w:t>
      </w:r>
      <w:r>
        <w:rPr/>
        <w:t>Los acreedores que</w:t>
      </w:r>
      <w:r>
        <w:rPr>
          <w:spacing w:val="-1"/>
        </w:rPr>
        <w:t> </w:t>
      </w:r>
      <w:r>
        <w:rPr/>
        <w:t>se presenten después de pagados los legatarios, solamente tendrán acción contra éstos cuando en la herencia no hubiere bienes bastantes para cubrir sus créditos.</w:t>
      </w:r>
    </w:p>
    <w:p>
      <w:pPr>
        <w:pStyle w:val="BodyText"/>
        <w:spacing w:before="1"/>
        <w:ind w:left="0"/>
      </w:pPr>
    </w:p>
    <w:p>
      <w:pPr>
        <w:pStyle w:val="BodyText"/>
        <w:spacing w:before="1"/>
        <w:ind w:right="345"/>
        <w:jc w:val="both"/>
      </w:pPr>
      <w:r>
        <w:rPr>
          <w:rFonts w:ascii="Arial" w:hAnsi="Arial"/>
          <w:b/>
        </w:rPr>
        <w:t>Artículo 1749.- </w:t>
      </w:r>
      <w:r>
        <w:rPr/>
        <w:t>La venta de bienes hereditarios para el pago de deudas y legados, se hará en pública subasta; a no ser que la mayoría de los interesados acuerde otra cosa.</w:t>
      </w:r>
    </w:p>
    <w:p>
      <w:pPr>
        <w:pStyle w:val="BodyText"/>
        <w:spacing w:before="229"/>
        <w:ind w:right="344"/>
        <w:jc w:val="both"/>
      </w:pPr>
      <w:r>
        <w:rPr>
          <w:rFonts w:ascii="Arial" w:hAnsi="Arial"/>
          <w:b/>
        </w:rPr>
        <w:t>Artículo 1750.- </w:t>
      </w:r>
      <w:r>
        <w:rPr/>
        <w:t>La mayoría de los interesados, o la autorización judicial en su caso determinarán la aplicación que haya de darse el precio de las cosas vendidas.</w:t>
      </w:r>
    </w:p>
    <w:p>
      <w:pPr>
        <w:pStyle w:val="BodyText"/>
        <w:spacing w:before="229"/>
        <w:ind w:left="0"/>
      </w:pPr>
    </w:p>
    <w:p>
      <w:pPr>
        <w:pStyle w:val="Heading1"/>
      </w:pPr>
      <w:r>
        <w:rPr/>
        <w:t>CAPITULO</w:t>
      </w:r>
      <w:r>
        <w:rPr>
          <w:spacing w:val="-10"/>
        </w:rPr>
        <w:t> </w:t>
      </w:r>
      <w:r>
        <w:rPr>
          <w:spacing w:val="-5"/>
        </w:rPr>
        <w:t>VI</w:t>
      </w:r>
    </w:p>
    <w:p>
      <w:pPr>
        <w:pStyle w:val="BodyText"/>
        <w:ind w:left="0"/>
        <w:rPr>
          <w:rFonts w:ascii="Arial"/>
          <w:b/>
        </w:rPr>
      </w:pPr>
    </w:p>
    <w:p>
      <w:pPr>
        <w:pStyle w:val="Heading2"/>
        <w:spacing w:before="1"/>
        <w:ind w:left="370"/>
      </w:pPr>
      <w:r>
        <w:rPr/>
        <w:t>De</w:t>
      </w:r>
      <w:r>
        <w:rPr>
          <w:spacing w:val="-5"/>
        </w:rPr>
        <w:t> </w:t>
      </w:r>
      <w:r>
        <w:rPr/>
        <w:t>la</w:t>
      </w:r>
      <w:r>
        <w:rPr>
          <w:spacing w:val="-5"/>
        </w:rPr>
        <w:t> </w:t>
      </w:r>
      <w:r>
        <w:rPr>
          <w:spacing w:val="-2"/>
        </w:rPr>
        <w:t>partición</w:t>
      </w:r>
    </w:p>
    <w:p>
      <w:pPr>
        <w:pStyle w:val="BodyText"/>
        <w:ind w:left="0"/>
        <w:rPr>
          <w:rFonts w:ascii="Arial"/>
          <w:b/>
        </w:rPr>
      </w:pPr>
    </w:p>
    <w:p>
      <w:pPr>
        <w:pStyle w:val="BodyText"/>
        <w:ind w:right="343"/>
        <w:jc w:val="both"/>
      </w:pPr>
      <w:r>
        <w:rPr>
          <w:rFonts w:ascii="Arial" w:hAnsi="Arial"/>
          <w:b/>
        </w:rPr>
        <w:t>Artículo 1751.- </w:t>
      </w:r>
      <w:r>
        <w:rPr/>
        <w:t>Aprobados el inventario y la cuenta de administración, el albacea debe hacer en seguida la partición de la herencia.</w:t>
      </w:r>
    </w:p>
    <w:p>
      <w:pPr>
        <w:pStyle w:val="BodyText"/>
        <w:spacing w:before="230"/>
        <w:ind w:right="348"/>
        <w:jc w:val="both"/>
      </w:pPr>
      <w:r>
        <w:rPr>
          <w:rFonts w:ascii="Arial" w:hAnsi="Arial"/>
          <w:b/>
        </w:rPr>
        <w:t>Artículo 1752.- </w:t>
      </w:r>
      <w:r>
        <w:rPr/>
        <w:t>A ningún coheredero puede obligarse a permanecer en la indivisión de los bienes, ni aun por prevención expresa del testador.</w:t>
      </w:r>
    </w:p>
    <w:p>
      <w:pPr>
        <w:pStyle w:val="BodyText"/>
        <w:spacing w:before="1"/>
        <w:ind w:left="0"/>
      </w:pPr>
    </w:p>
    <w:p>
      <w:pPr>
        <w:pStyle w:val="BodyText"/>
        <w:ind w:right="344"/>
        <w:jc w:val="both"/>
      </w:pPr>
      <w:r>
        <w:rPr>
          <w:rFonts w:ascii="Arial" w:hAnsi="Arial"/>
          <w:b/>
        </w:rPr>
        <w:t>Artículo 1753.- </w:t>
      </w:r>
      <w:r>
        <w:rPr/>
        <w:t>Puede suspenderse la partición en virtud de convenio expreso de los interesados. Habiendo</w:t>
      </w:r>
      <w:r>
        <w:rPr>
          <w:spacing w:val="-1"/>
        </w:rPr>
        <w:t> </w:t>
      </w:r>
      <w:r>
        <w:rPr/>
        <w:t>menores entre ellos,</w:t>
      </w:r>
      <w:r>
        <w:rPr>
          <w:spacing w:val="-1"/>
        </w:rPr>
        <w:t> </w:t>
      </w:r>
      <w:r>
        <w:rPr/>
        <w:t>deberá oírse</w:t>
      </w:r>
      <w:r>
        <w:rPr>
          <w:spacing w:val="-1"/>
        </w:rPr>
        <w:t> </w:t>
      </w:r>
      <w:r>
        <w:rPr/>
        <w:t>al</w:t>
      </w:r>
      <w:r>
        <w:rPr>
          <w:spacing w:val="-2"/>
        </w:rPr>
        <w:t> </w:t>
      </w:r>
      <w:r>
        <w:rPr/>
        <w:t>tutor y al</w:t>
      </w:r>
      <w:r>
        <w:rPr>
          <w:spacing w:val="-2"/>
        </w:rPr>
        <w:t> </w:t>
      </w:r>
      <w:r>
        <w:rPr/>
        <w:t>Ministerio</w:t>
      </w:r>
      <w:r>
        <w:rPr>
          <w:spacing w:val="-1"/>
        </w:rPr>
        <w:t> </w:t>
      </w:r>
      <w:r>
        <w:rPr/>
        <w:t>Público,</w:t>
      </w:r>
      <w:r>
        <w:rPr>
          <w:spacing w:val="-1"/>
        </w:rPr>
        <w:t> </w:t>
      </w:r>
      <w:r>
        <w:rPr/>
        <w:t>y el</w:t>
      </w:r>
      <w:r>
        <w:rPr>
          <w:spacing w:val="-2"/>
        </w:rPr>
        <w:t> </w:t>
      </w:r>
      <w:r>
        <w:rPr/>
        <w:t>auto</w:t>
      </w:r>
      <w:r>
        <w:rPr>
          <w:spacing w:val="-2"/>
        </w:rPr>
        <w:t> </w:t>
      </w:r>
      <w:r>
        <w:rPr/>
        <w:t>en</w:t>
      </w:r>
      <w:r>
        <w:rPr>
          <w:spacing w:val="-1"/>
        </w:rPr>
        <w:t> </w:t>
      </w:r>
      <w:r>
        <w:rPr/>
        <w:t>que</w:t>
      </w:r>
      <w:r>
        <w:rPr>
          <w:spacing w:val="-1"/>
        </w:rPr>
        <w:t> </w:t>
      </w:r>
      <w:r>
        <w:rPr/>
        <w:t>se</w:t>
      </w:r>
      <w:r>
        <w:rPr>
          <w:spacing w:val="-1"/>
        </w:rPr>
        <w:t> </w:t>
      </w:r>
      <w:r>
        <w:rPr/>
        <w:t>apruebe</w:t>
      </w:r>
      <w:r>
        <w:rPr>
          <w:spacing w:val="-2"/>
        </w:rPr>
        <w:t> </w:t>
      </w:r>
      <w:r>
        <w:rPr/>
        <w:t>el convenio, determinará el tiempo que debe durar la indivisión.</w:t>
      </w:r>
    </w:p>
    <w:p>
      <w:pPr>
        <w:pStyle w:val="BodyText"/>
        <w:spacing w:before="229"/>
        <w:ind w:right="341"/>
        <w:jc w:val="both"/>
      </w:pPr>
      <w:r>
        <w:rPr>
          <w:rFonts w:ascii="Arial" w:hAnsi="Arial"/>
          <w:b/>
        </w:rPr>
        <w:t>Artículo 1754.- </w:t>
      </w:r>
      <w:r>
        <w:rPr/>
        <w:t>Si el autor de la herencia dispone en su testamento que a algún heredero o legatario se</w:t>
      </w:r>
      <w:r>
        <w:rPr>
          <w:spacing w:val="40"/>
        </w:rPr>
        <w:t> </w:t>
      </w:r>
      <w:r>
        <w:rPr/>
        <w:t>le</w:t>
      </w:r>
      <w:r>
        <w:rPr>
          <w:spacing w:val="-1"/>
        </w:rPr>
        <w:t> </w:t>
      </w:r>
      <w:r>
        <w:rPr/>
        <w:t>entreguen</w:t>
      </w:r>
      <w:r>
        <w:rPr>
          <w:spacing w:val="-1"/>
        </w:rPr>
        <w:t> </w:t>
      </w:r>
      <w:r>
        <w:rPr/>
        <w:t>determinados bienes, el</w:t>
      </w:r>
      <w:r>
        <w:rPr>
          <w:spacing w:val="-1"/>
        </w:rPr>
        <w:t> </w:t>
      </w:r>
      <w:r>
        <w:rPr/>
        <w:t>albacea,</w:t>
      </w:r>
      <w:r>
        <w:rPr>
          <w:spacing w:val="-1"/>
        </w:rPr>
        <w:t> </w:t>
      </w:r>
      <w:r>
        <w:rPr/>
        <w:t>aprobado</w:t>
      </w:r>
      <w:r>
        <w:rPr>
          <w:spacing w:val="-1"/>
        </w:rPr>
        <w:t> </w:t>
      </w:r>
      <w:r>
        <w:rPr/>
        <w:t>el</w:t>
      </w:r>
      <w:r>
        <w:rPr>
          <w:spacing w:val="-1"/>
        </w:rPr>
        <w:t> </w:t>
      </w:r>
      <w:r>
        <w:rPr/>
        <w:t>inventario,</w:t>
      </w:r>
      <w:r>
        <w:rPr>
          <w:spacing w:val="-1"/>
        </w:rPr>
        <w:t> </w:t>
      </w:r>
      <w:r>
        <w:rPr/>
        <w:t>les entregará</w:t>
      </w:r>
      <w:r>
        <w:rPr>
          <w:spacing w:val="-2"/>
        </w:rPr>
        <w:t> </w:t>
      </w:r>
      <w:r>
        <w:rPr/>
        <w:t>esos bienes,</w:t>
      </w:r>
      <w:r>
        <w:rPr>
          <w:spacing w:val="-1"/>
        </w:rPr>
        <w:t> </w:t>
      </w:r>
      <w:r>
        <w:rPr/>
        <w:t>siempre que garanticen suficientemente responder por los gastos y cargas generales de la herencia, en la proporción que les corresponda.</w:t>
      </w:r>
    </w:p>
    <w:p>
      <w:pPr>
        <w:pStyle w:val="BodyText"/>
        <w:ind w:left="0"/>
      </w:pPr>
    </w:p>
    <w:p>
      <w:pPr>
        <w:pStyle w:val="BodyText"/>
        <w:ind w:right="346"/>
        <w:jc w:val="both"/>
      </w:pPr>
      <w:r>
        <w:rPr>
          <w:rFonts w:ascii="Arial" w:hAnsi="Arial"/>
          <w:b/>
        </w:rPr>
        <w:t>Artículo 1755.- </w:t>
      </w:r>
      <w:r>
        <w:rPr/>
        <w:t>Si el autor de la herencia hiciere la partición de los bienes en su testamento, a ella</w:t>
      </w:r>
      <w:r>
        <w:rPr>
          <w:spacing w:val="40"/>
        </w:rPr>
        <w:t> </w:t>
      </w:r>
      <w:r>
        <w:rPr/>
        <w:t>deberá estarse, salvo derecho de tercero.</w:t>
      </w:r>
    </w:p>
    <w:p>
      <w:pPr>
        <w:pStyle w:val="BodyText"/>
        <w:spacing w:before="229"/>
        <w:ind w:right="345"/>
        <w:jc w:val="both"/>
      </w:pPr>
      <w:r>
        <w:rPr>
          <w:rFonts w:ascii="Arial" w:hAnsi="Arial"/>
          <w:b/>
        </w:rPr>
        <w:t>Artículo 1756.- </w:t>
      </w:r>
      <w:r>
        <w:rPr/>
        <w:t>Si el autor de la sucesión no dispuso cómo debieran repartirse sus bienes y se trata de una negociación que forme una unidad agrícola, industrial o comercial, habiendo entre los herederos agricultores, industriales o comerciantes, a</w:t>
      </w:r>
      <w:r>
        <w:rPr>
          <w:spacing w:val="-1"/>
        </w:rPr>
        <w:t> </w:t>
      </w:r>
      <w:r>
        <w:rPr/>
        <w:t>ellos se</w:t>
      </w:r>
      <w:r>
        <w:rPr>
          <w:spacing w:val="-1"/>
        </w:rPr>
        <w:t> </w:t>
      </w:r>
      <w:r>
        <w:rPr/>
        <w:t>aplicará la</w:t>
      </w:r>
      <w:r>
        <w:rPr>
          <w:spacing w:val="-1"/>
        </w:rPr>
        <w:t> </w:t>
      </w:r>
      <w:r>
        <w:rPr/>
        <w:t>negociación,</w:t>
      </w:r>
      <w:r>
        <w:rPr>
          <w:spacing w:val="-1"/>
        </w:rPr>
        <w:t> </w:t>
      </w:r>
      <w:r>
        <w:rPr/>
        <w:t>siempre que puedan entregar en dinero a los otros coherederos la parte que les corresponda. El precio de la negociación, se fijará por </w:t>
      </w:r>
      <w:r>
        <w:rPr>
          <w:spacing w:val="-2"/>
        </w:rPr>
        <w:t>peritos.</w:t>
      </w:r>
    </w:p>
    <w:p>
      <w:pPr>
        <w:pStyle w:val="BodyText"/>
        <w:ind w:left="0"/>
      </w:pPr>
    </w:p>
    <w:p>
      <w:pPr>
        <w:pStyle w:val="BodyText"/>
        <w:ind w:right="349"/>
        <w:jc w:val="both"/>
      </w:pPr>
      <w:r>
        <w:rPr/>
        <w:t>Lo dispuesto en este artículo no impide que los coherederos celebren los convenios que estimen </w:t>
      </w:r>
      <w:r>
        <w:rPr>
          <w:spacing w:val="-2"/>
        </w:rPr>
        <w:t>pertinentes.</w:t>
      </w:r>
    </w:p>
    <w:p>
      <w:pPr>
        <w:pStyle w:val="BodyText"/>
        <w:spacing w:before="2"/>
        <w:ind w:left="0"/>
      </w:pPr>
    </w:p>
    <w:p>
      <w:pPr>
        <w:pStyle w:val="BodyText"/>
        <w:ind w:right="345"/>
        <w:jc w:val="both"/>
      </w:pPr>
      <w:r>
        <w:rPr>
          <w:rFonts w:ascii="Arial" w:hAnsi="Arial"/>
          <w:b/>
        </w:rPr>
        <w:t>Artículo 1757.- </w:t>
      </w:r>
      <w:r>
        <w:rPr/>
        <w:t>Los coherederos deben abonarse recíprocamente las rentas y frutos que cada uno haya recibido de los bienes hereditarios, los gastos útiles y necesarios y los daños ocasionados por malicia o </w:t>
      </w:r>
      <w:r>
        <w:rPr>
          <w:spacing w:val="-2"/>
        </w:rPr>
        <w:t>negligencia.</w:t>
      </w:r>
    </w:p>
    <w:p>
      <w:pPr>
        <w:pStyle w:val="BodyText"/>
        <w:spacing w:before="229"/>
        <w:ind w:right="343"/>
        <w:jc w:val="both"/>
      </w:pPr>
      <w:r>
        <w:rPr>
          <w:rFonts w:ascii="Arial" w:hAnsi="Arial"/>
          <w:b/>
        </w:rPr>
        <w:t>Artículo 1758.- </w:t>
      </w:r>
      <w:r>
        <w:rPr/>
        <w:t>Si el testador hubiere legado alguna pensión o renta vitalicia, sin gravar con ella en particular a algún heredero o legatario, se capitalizará al nueve por ciento anual, y se separará un capital</w:t>
      </w:r>
    </w:p>
    <w:p>
      <w:pPr>
        <w:pStyle w:val="BodyText"/>
        <w:spacing w:after="0"/>
        <w:jc w:val="both"/>
        <w:sectPr>
          <w:pgSz w:w="12240" w:h="15840"/>
          <w:pgMar w:header="15" w:footer="730" w:top="1680" w:bottom="920" w:left="1080" w:right="1080"/>
        </w:sectPr>
      </w:pPr>
    </w:p>
    <w:p>
      <w:pPr>
        <w:pStyle w:val="BodyText"/>
        <w:spacing w:before="52"/>
        <w:ind w:right="347"/>
        <w:jc w:val="both"/>
      </w:pPr>
      <w:r>
        <w:rPr/>
        <w:t>o fundo de igual valor, que se entregará a la persona que deba percibir la pensión o renta, quien tendrá todas las obligaciones de mero usufructuario. Lo mismo se observará cuando se trate de las pensiones alimenticias a que se refiere el artículo 1349.</w:t>
      </w:r>
    </w:p>
    <w:p>
      <w:pPr>
        <w:pStyle w:val="BodyText"/>
        <w:spacing w:before="1"/>
        <w:ind w:left="0"/>
      </w:pPr>
    </w:p>
    <w:p>
      <w:pPr>
        <w:pStyle w:val="BodyText"/>
        <w:spacing w:before="1"/>
        <w:ind w:right="344"/>
        <w:jc w:val="both"/>
      </w:pPr>
      <w:r>
        <w:rPr>
          <w:rFonts w:ascii="Arial" w:hAnsi="Arial"/>
          <w:b/>
        </w:rPr>
        <w:t>Artículo 1759.- </w:t>
      </w:r>
      <w:r>
        <w:rPr/>
        <w:t>En el proyecto de partición se expresará la parte que del capital o fundo afecto a la pensión, corresponderá a cada uno de los herederos luego que aquélla se extinga.</w:t>
      </w:r>
    </w:p>
    <w:p>
      <w:pPr>
        <w:pStyle w:val="BodyText"/>
        <w:spacing w:before="228"/>
        <w:ind w:right="346"/>
        <w:jc w:val="both"/>
      </w:pPr>
      <w:r>
        <w:rPr>
          <w:rFonts w:ascii="Arial" w:hAnsi="Arial"/>
          <w:b/>
        </w:rPr>
        <w:t>Artículo 1760.- </w:t>
      </w:r>
      <w:r>
        <w:rPr/>
        <w:t>Cuando todos los herederos sea mayores, y el interés del Fisco si lo hubiere, esté cubierto, podrán los interesados separarse de la prosecución del juicio y adoptar los acuerdos que estimen convenientes para el arreglo y terminación de la testamentaría o del intestado.</w:t>
      </w:r>
    </w:p>
    <w:p>
      <w:pPr>
        <w:pStyle w:val="BodyText"/>
        <w:spacing w:before="2"/>
        <w:ind w:left="0"/>
      </w:pPr>
    </w:p>
    <w:p>
      <w:pPr>
        <w:pStyle w:val="BodyText"/>
        <w:spacing w:before="1"/>
        <w:ind w:right="341"/>
        <w:jc w:val="both"/>
      </w:pPr>
      <w:r>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pPr>
        <w:pStyle w:val="BodyText"/>
        <w:spacing w:before="229"/>
        <w:ind w:right="347"/>
        <w:jc w:val="both"/>
      </w:pPr>
      <w:r>
        <w:rPr>
          <w:rFonts w:ascii="Arial" w:hAnsi="Arial"/>
          <w:b/>
        </w:rPr>
        <w:t>Artículo 1761.- </w:t>
      </w:r>
      <w:r>
        <w:rPr/>
        <w:t>La partición constará en escritura pública, siempre que en la herencia haya bienes cuya enajenación deba hacerse con esa formalidad.</w:t>
      </w:r>
    </w:p>
    <w:p>
      <w:pPr>
        <w:pStyle w:val="BodyText"/>
        <w:spacing w:before="229"/>
        <w:ind w:right="348"/>
        <w:jc w:val="both"/>
      </w:pPr>
      <w:r>
        <w:rPr>
          <w:rFonts w:ascii="Arial" w:hAnsi="Arial"/>
          <w:b/>
        </w:rPr>
        <w:t>Artículo 1762.- </w:t>
      </w:r>
      <w:r>
        <w:rPr/>
        <w:t>Los gastos de la partición, se rebajarán del fondo común; los que se hagan por el interés particular de alguno de los herederos o legatarios se imputarán a su haber.</w:t>
      </w:r>
    </w:p>
    <w:p>
      <w:pPr>
        <w:pStyle w:val="BodyText"/>
        <w:ind w:left="0"/>
      </w:pPr>
    </w:p>
    <w:p>
      <w:pPr>
        <w:pStyle w:val="BodyText"/>
        <w:spacing w:before="1"/>
        <w:ind w:left="0"/>
      </w:pPr>
    </w:p>
    <w:p>
      <w:pPr>
        <w:pStyle w:val="Heading1"/>
        <w:ind w:left="370"/>
      </w:pPr>
      <w:r>
        <w:rPr/>
        <w:t>CAPITULO</w:t>
      </w:r>
      <w:r>
        <w:rPr>
          <w:spacing w:val="-10"/>
        </w:rPr>
        <w:t> </w:t>
      </w:r>
      <w:r>
        <w:rPr>
          <w:spacing w:val="-5"/>
        </w:rPr>
        <w:t>VII</w:t>
      </w:r>
    </w:p>
    <w:p>
      <w:pPr>
        <w:pStyle w:val="Heading2"/>
        <w:spacing w:before="229"/>
        <w:ind w:left="370"/>
      </w:pPr>
      <w:r>
        <w:rPr/>
        <w:t>De</w:t>
      </w:r>
      <w:r>
        <w:rPr>
          <w:spacing w:val="-6"/>
        </w:rPr>
        <w:t> </w:t>
      </w:r>
      <w:r>
        <w:rPr/>
        <w:t>los</w:t>
      </w:r>
      <w:r>
        <w:rPr>
          <w:spacing w:val="-3"/>
        </w:rPr>
        <w:t> </w:t>
      </w:r>
      <w:r>
        <w:rPr/>
        <w:t>efectos</w:t>
      </w:r>
      <w:r>
        <w:rPr>
          <w:spacing w:val="-5"/>
        </w:rPr>
        <w:t> </w:t>
      </w:r>
      <w:r>
        <w:rPr/>
        <w:t>de</w:t>
      </w:r>
      <w:r>
        <w:rPr>
          <w:spacing w:val="-4"/>
        </w:rPr>
        <w:t> </w:t>
      </w:r>
      <w:r>
        <w:rPr/>
        <w:t>la</w:t>
      </w:r>
      <w:r>
        <w:rPr>
          <w:spacing w:val="-6"/>
        </w:rPr>
        <w:t> </w:t>
      </w:r>
      <w:r>
        <w:rPr>
          <w:spacing w:val="-2"/>
        </w:rPr>
        <w:t>partición</w:t>
      </w:r>
    </w:p>
    <w:p>
      <w:pPr>
        <w:pStyle w:val="BodyText"/>
        <w:spacing w:before="1"/>
        <w:ind w:left="0"/>
        <w:rPr>
          <w:rFonts w:ascii="Arial"/>
          <w:b/>
        </w:rPr>
      </w:pPr>
    </w:p>
    <w:p>
      <w:pPr>
        <w:pStyle w:val="BodyText"/>
        <w:ind w:right="343"/>
        <w:jc w:val="both"/>
      </w:pPr>
      <w:r>
        <w:rPr>
          <w:rFonts w:ascii="Arial" w:hAnsi="Arial"/>
          <w:b/>
        </w:rPr>
        <w:t>Artículo 1763.- </w:t>
      </w:r>
      <w:r>
        <w:rPr/>
        <w:t>La partición legalmente hecha, fija la porción de bienes hereditarios que corresponde a cada uno de los herederos y concreta en ella el derecho de propiedad que de manera indirecta e indivisa tenía antes el adjudicatario en toda la masa de la sucesión.</w:t>
      </w:r>
    </w:p>
    <w:p>
      <w:pPr>
        <w:pStyle w:val="BodyText"/>
        <w:spacing w:before="229"/>
        <w:ind w:right="347"/>
        <w:jc w:val="both"/>
      </w:pPr>
      <w:r>
        <w:rPr>
          <w:rFonts w:ascii="Arial" w:hAnsi="Arial"/>
          <w:b/>
        </w:rPr>
        <w:t>Artículo 1764.- </w:t>
      </w:r>
      <w:r>
        <w:rPr/>
        <w:t>Cuando por causas anteriores a la partición alguno de los coherederos fuese privado de todo o parte de su haber, los otros coherederos están obligados a indemnizarle de esa pérdida, en proporción a sus derechos hereditarios.</w:t>
      </w:r>
    </w:p>
    <w:p>
      <w:pPr>
        <w:pStyle w:val="BodyText"/>
        <w:spacing w:before="2"/>
        <w:ind w:left="0"/>
      </w:pPr>
    </w:p>
    <w:p>
      <w:pPr>
        <w:pStyle w:val="BodyText"/>
        <w:ind w:right="344"/>
        <w:jc w:val="both"/>
      </w:pPr>
      <w:r>
        <w:rPr>
          <w:rFonts w:ascii="Arial" w:hAnsi="Arial"/>
          <w:b/>
        </w:rPr>
        <w:t>Artículo 1765.- </w:t>
      </w:r>
      <w:r>
        <w:rPr/>
        <w:t>La porción que deberá pagarse al que pierda su parte, no será la que represente su</w:t>
      </w:r>
      <w:r>
        <w:rPr>
          <w:spacing w:val="40"/>
        </w:rPr>
        <w:t> </w:t>
      </w:r>
      <w:r>
        <w:rPr/>
        <w:t>haber primitivo, sino la que le corresponda, deduciendo del total de la herencia la parte perdida.</w:t>
      </w:r>
    </w:p>
    <w:p>
      <w:pPr>
        <w:pStyle w:val="BodyText"/>
        <w:spacing w:before="229"/>
        <w:ind w:right="344"/>
        <w:jc w:val="both"/>
      </w:pPr>
      <w:r>
        <w:rPr>
          <w:rFonts w:ascii="Arial" w:hAnsi="Arial"/>
          <w:b/>
        </w:rPr>
        <w:t>Artículo 1766.- </w:t>
      </w:r>
      <w:r>
        <w:rPr/>
        <w:t>Si alguno de los coherederos estuviere insolvente, la cuota con que debía contribuir se repartirá entre los demás, incluso el que perdió su parte.</w:t>
      </w:r>
    </w:p>
    <w:p>
      <w:pPr>
        <w:pStyle w:val="BodyText"/>
        <w:spacing w:before="229"/>
        <w:ind w:right="344"/>
        <w:jc w:val="both"/>
      </w:pPr>
      <w:r>
        <w:rPr>
          <w:rFonts w:ascii="Arial" w:hAnsi="Arial"/>
          <w:b/>
        </w:rPr>
        <w:t>Artículo 1767.- </w:t>
      </w:r>
      <w:r>
        <w:rPr/>
        <w:t>Los que pagaren por el insolvente, conservarán su acción contra él, para cuando mejore de fortuna.</w:t>
      </w:r>
    </w:p>
    <w:p>
      <w:pPr>
        <w:pStyle w:val="BodyText"/>
        <w:spacing w:before="1"/>
        <w:ind w:left="0"/>
      </w:pPr>
    </w:p>
    <w:p>
      <w:pPr>
        <w:pStyle w:val="BodyText"/>
        <w:spacing w:before="1"/>
        <w:jc w:val="both"/>
      </w:pPr>
      <w:r>
        <w:rPr>
          <w:rFonts w:ascii="Arial" w:hAnsi="Arial"/>
          <w:b/>
        </w:rPr>
        <w:t>Artículo</w:t>
      </w:r>
      <w:r>
        <w:rPr>
          <w:rFonts w:ascii="Arial" w:hAnsi="Arial"/>
          <w:b/>
          <w:spacing w:val="-5"/>
        </w:rPr>
        <w:t> </w:t>
      </w:r>
      <w:r>
        <w:rPr>
          <w:rFonts w:ascii="Arial" w:hAnsi="Arial"/>
          <w:b/>
        </w:rPr>
        <w:t>1768.-</w:t>
      </w:r>
      <w:r>
        <w:rPr>
          <w:rFonts w:ascii="Arial" w:hAnsi="Arial"/>
          <w:b/>
          <w:spacing w:val="-5"/>
        </w:rPr>
        <w:t> </w:t>
      </w:r>
      <w:r>
        <w:rPr/>
        <w:t>La</w:t>
      </w:r>
      <w:r>
        <w:rPr>
          <w:spacing w:val="-5"/>
        </w:rPr>
        <w:t> </w:t>
      </w:r>
      <w:r>
        <w:rPr/>
        <w:t>obligación</w:t>
      </w:r>
      <w:r>
        <w:rPr>
          <w:spacing w:val="-7"/>
        </w:rPr>
        <w:t> </w:t>
      </w:r>
      <w:r>
        <w:rPr/>
        <w:t>a</w:t>
      </w:r>
      <w:r>
        <w:rPr>
          <w:spacing w:val="-3"/>
        </w:rPr>
        <w:t> </w:t>
      </w:r>
      <w:r>
        <w:rPr/>
        <w:t>que</w:t>
      </w:r>
      <w:r>
        <w:rPr>
          <w:spacing w:val="-4"/>
        </w:rPr>
        <w:t> </w:t>
      </w:r>
      <w:r>
        <w:rPr/>
        <w:t>se</w:t>
      </w:r>
      <w:r>
        <w:rPr>
          <w:spacing w:val="-6"/>
        </w:rPr>
        <w:t> </w:t>
      </w:r>
      <w:r>
        <w:rPr/>
        <w:t>refiere</w:t>
      </w:r>
      <w:r>
        <w:rPr>
          <w:spacing w:val="-6"/>
        </w:rPr>
        <w:t> </w:t>
      </w:r>
      <w:r>
        <w:rPr/>
        <w:t>el</w:t>
      </w:r>
      <w:r>
        <w:rPr>
          <w:spacing w:val="-7"/>
        </w:rPr>
        <w:t> </w:t>
      </w:r>
      <w:r>
        <w:rPr/>
        <w:t>artículo</w:t>
      </w:r>
      <w:r>
        <w:rPr>
          <w:spacing w:val="-5"/>
        </w:rPr>
        <w:t> </w:t>
      </w:r>
      <w:r>
        <w:rPr/>
        <w:t>1764,</w:t>
      </w:r>
      <w:r>
        <w:rPr>
          <w:spacing w:val="-6"/>
        </w:rPr>
        <w:t> </w:t>
      </w:r>
      <w:r>
        <w:rPr/>
        <w:t>sólo</w:t>
      </w:r>
      <w:r>
        <w:rPr>
          <w:spacing w:val="-6"/>
        </w:rPr>
        <w:t> </w:t>
      </w:r>
      <w:r>
        <w:rPr/>
        <w:t>cesará</w:t>
      </w:r>
      <w:r>
        <w:rPr>
          <w:spacing w:val="-5"/>
        </w:rPr>
        <w:t> </w:t>
      </w:r>
      <w:r>
        <w:rPr/>
        <w:t>en</w:t>
      </w:r>
      <w:r>
        <w:rPr>
          <w:spacing w:val="-6"/>
        </w:rPr>
        <w:t> </w:t>
      </w:r>
      <w:r>
        <w:rPr/>
        <w:t>los</w:t>
      </w:r>
      <w:r>
        <w:rPr>
          <w:spacing w:val="-3"/>
        </w:rPr>
        <w:t> </w:t>
      </w:r>
      <w:r>
        <w:rPr/>
        <w:t>casos</w:t>
      </w:r>
      <w:r>
        <w:rPr>
          <w:spacing w:val="-5"/>
        </w:rPr>
        <w:t> </w:t>
      </w:r>
      <w:r>
        <w:rPr>
          <w:spacing w:val="-2"/>
        </w:rPr>
        <w:t>siguientes:</w:t>
      </w:r>
    </w:p>
    <w:p>
      <w:pPr>
        <w:pStyle w:val="BodyText"/>
        <w:ind w:left="0"/>
      </w:pPr>
    </w:p>
    <w:p>
      <w:pPr>
        <w:pStyle w:val="BodyText"/>
        <w:ind w:right="346"/>
        <w:jc w:val="both"/>
      </w:pPr>
      <w:r>
        <w:rPr/>
        <w:t>I.- Cuando se hubieren dejado al heredero bienes individualmente determinados, de los cuales es</w:t>
      </w:r>
      <w:r>
        <w:rPr>
          <w:spacing w:val="40"/>
        </w:rPr>
        <w:t> </w:t>
      </w:r>
      <w:r>
        <w:rPr>
          <w:spacing w:val="-2"/>
        </w:rPr>
        <w:t>privado;</w:t>
      </w:r>
    </w:p>
    <w:p>
      <w:pPr>
        <w:pStyle w:val="BodyText"/>
        <w:spacing w:before="230"/>
        <w:ind w:right="345"/>
        <w:jc w:val="both"/>
      </w:pPr>
      <w:r>
        <w:rPr/>
        <w:t>II.- Cuando al hacerse la partición, los coherederos renuncien expresamente el derecho a ser </w:t>
      </w:r>
      <w:r>
        <w:rPr>
          <w:spacing w:val="-2"/>
        </w:rPr>
        <w:t>indemnizados;</w:t>
      </w:r>
    </w:p>
    <w:p>
      <w:pPr>
        <w:pStyle w:val="BodyText"/>
        <w:spacing w:before="1"/>
        <w:ind w:left="0"/>
      </w:pPr>
    </w:p>
    <w:p>
      <w:pPr>
        <w:pStyle w:val="BodyText"/>
        <w:jc w:val="both"/>
      </w:pPr>
      <w:r>
        <w:rPr/>
        <w:t>III.-</w:t>
      </w:r>
      <w:r>
        <w:rPr>
          <w:spacing w:val="-7"/>
        </w:rPr>
        <w:t> </w:t>
      </w:r>
      <w:r>
        <w:rPr/>
        <w:t>Cuando</w:t>
      </w:r>
      <w:r>
        <w:rPr>
          <w:spacing w:val="-5"/>
        </w:rPr>
        <w:t> </w:t>
      </w:r>
      <w:r>
        <w:rPr/>
        <w:t>la</w:t>
      </w:r>
      <w:r>
        <w:rPr>
          <w:spacing w:val="-6"/>
        </w:rPr>
        <w:t> </w:t>
      </w:r>
      <w:r>
        <w:rPr/>
        <w:t>pérdida</w:t>
      </w:r>
      <w:r>
        <w:rPr>
          <w:spacing w:val="-7"/>
        </w:rPr>
        <w:t> </w:t>
      </w:r>
      <w:r>
        <w:rPr/>
        <w:t>fuere</w:t>
      </w:r>
      <w:r>
        <w:rPr>
          <w:spacing w:val="-7"/>
        </w:rPr>
        <w:t> </w:t>
      </w:r>
      <w:r>
        <w:rPr/>
        <w:t>ocasionada</w:t>
      </w:r>
      <w:r>
        <w:rPr>
          <w:spacing w:val="-7"/>
        </w:rPr>
        <w:t> </w:t>
      </w:r>
      <w:r>
        <w:rPr/>
        <w:t>por</w:t>
      </w:r>
      <w:r>
        <w:rPr>
          <w:spacing w:val="-7"/>
        </w:rPr>
        <w:t> </w:t>
      </w:r>
      <w:r>
        <w:rPr/>
        <w:t>culpa</w:t>
      </w:r>
      <w:r>
        <w:rPr>
          <w:spacing w:val="-8"/>
        </w:rPr>
        <w:t> </w:t>
      </w:r>
      <w:r>
        <w:rPr/>
        <w:t>del</w:t>
      </w:r>
      <w:r>
        <w:rPr>
          <w:spacing w:val="-6"/>
        </w:rPr>
        <w:t> </w:t>
      </w:r>
      <w:r>
        <w:rPr/>
        <w:t>heredero</w:t>
      </w:r>
      <w:r>
        <w:rPr>
          <w:spacing w:val="-7"/>
        </w:rPr>
        <w:t> </w:t>
      </w:r>
      <w:r>
        <w:rPr/>
        <w:t>que</w:t>
      </w:r>
      <w:r>
        <w:rPr>
          <w:spacing w:val="-7"/>
        </w:rPr>
        <w:t> </w:t>
      </w:r>
      <w:r>
        <w:rPr/>
        <w:t>la</w:t>
      </w:r>
      <w:r>
        <w:rPr>
          <w:spacing w:val="-8"/>
        </w:rPr>
        <w:t> </w:t>
      </w:r>
      <w:r>
        <w:rPr>
          <w:spacing w:val="-2"/>
        </w:rPr>
        <w:t>sufre.</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1769.- </w:t>
      </w:r>
      <w:r>
        <w:rPr/>
        <w:t>Si se adjudica como cobrable un crédito, los coherederos no responden de la insolvencia posterior del deudor hereditario, y sólo son responsables de su solvencia al tiempo de hacerse la </w:t>
      </w:r>
      <w:r>
        <w:rPr>
          <w:spacing w:val="-2"/>
        </w:rPr>
        <w:t>partición.</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1770.-</w:t>
      </w:r>
      <w:r>
        <w:rPr>
          <w:rFonts w:ascii="Arial" w:hAnsi="Arial"/>
          <w:b/>
          <w:spacing w:val="-7"/>
          <w:sz w:val="20"/>
        </w:rPr>
        <w:t> </w:t>
      </w:r>
      <w:r>
        <w:rPr>
          <w:sz w:val="20"/>
        </w:rPr>
        <w:t>Por</w:t>
      </w:r>
      <w:r>
        <w:rPr>
          <w:spacing w:val="-4"/>
          <w:sz w:val="20"/>
        </w:rPr>
        <w:t> </w:t>
      </w:r>
      <w:r>
        <w:rPr>
          <w:sz w:val="20"/>
        </w:rPr>
        <w:t>los</w:t>
      </w:r>
      <w:r>
        <w:rPr>
          <w:spacing w:val="-7"/>
          <w:sz w:val="20"/>
        </w:rPr>
        <w:t> </w:t>
      </w:r>
      <w:r>
        <w:rPr>
          <w:sz w:val="20"/>
        </w:rPr>
        <w:t>créditos</w:t>
      </w:r>
      <w:r>
        <w:rPr>
          <w:spacing w:val="-5"/>
          <w:sz w:val="20"/>
        </w:rPr>
        <w:t> </w:t>
      </w:r>
      <w:r>
        <w:rPr>
          <w:sz w:val="20"/>
        </w:rPr>
        <w:t>incobrables</w:t>
      </w:r>
      <w:r>
        <w:rPr>
          <w:spacing w:val="-6"/>
          <w:sz w:val="20"/>
        </w:rPr>
        <w:t> </w:t>
      </w:r>
      <w:r>
        <w:rPr>
          <w:sz w:val="20"/>
        </w:rPr>
        <w:t>no</w:t>
      </w:r>
      <w:r>
        <w:rPr>
          <w:spacing w:val="-7"/>
          <w:sz w:val="20"/>
        </w:rPr>
        <w:t> </w:t>
      </w:r>
      <w:r>
        <w:rPr>
          <w:sz w:val="20"/>
        </w:rPr>
        <w:t>hay</w:t>
      </w:r>
      <w:r>
        <w:rPr>
          <w:spacing w:val="-6"/>
          <w:sz w:val="20"/>
        </w:rPr>
        <w:t> </w:t>
      </w:r>
      <w:r>
        <w:rPr>
          <w:spacing w:val="-2"/>
          <w:sz w:val="20"/>
        </w:rPr>
        <w:t>responsabilidad.</w:t>
      </w:r>
    </w:p>
    <w:p>
      <w:pPr>
        <w:pStyle w:val="BodyText"/>
        <w:spacing w:before="228"/>
        <w:ind w:right="346"/>
        <w:jc w:val="both"/>
      </w:pPr>
      <w:r>
        <w:rPr>
          <w:rFonts w:ascii="Arial" w:hAnsi="Arial"/>
          <w:b/>
        </w:rPr>
        <w:t>Artículo 1771.- </w:t>
      </w:r>
      <w:r>
        <w:rPr/>
        <w:t>El</w:t>
      </w:r>
      <w:r>
        <w:rPr>
          <w:spacing w:val="-1"/>
        </w:rPr>
        <w:t> </w:t>
      </w:r>
      <w:r>
        <w:rPr/>
        <w:t>heredero cuyos bienes hereditarios fueren</w:t>
      </w:r>
      <w:r>
        <w:rPr>
          <w:spacing w:val="-1"/>
        </w:rPr>
        <w:t> </w:t>
      </w:r>
      <w:r>
        <w:rPr/>
        <w:t>embargados, o</w:t>
      </w:r>
      <w:r>
        <w:rPr>
          <w:spacing w:val="-1"/>
        </w:rPr>
        <w:t> </w:t>
      </w:r>
      <w:r>
        <w:rPr/>
        <w:t>contra</w:t>
      </w:r>
      <w:r>
        <w:rPr>
          <w:spacing w:val="-1"/>
        </w:rPr>
        <w:t> </w:t>
      </w:r>
      <w:r>
        <w:rPr/>
        <w:t>quien se</w:t>
      </w:r>
      <w:r>
        <w:rPr>
          <w:spacing w:val="-1"/>
        </w:rPr>
        <w:t> </w:t>
      </w:r>
      <w:r>
        <w:rPr/>
        <w:t>pronunciare sentencia en juicio por causa de ellos, tiene derecho de pedir que sus coherederos caucionen la responsabilidad que pueda resultarles y, en caso contrario, que se les prohíba enajenar los bienes que </w:t>
      </w:r>
      <w:r>
        <w:rPr>
          <w:spacing w:val="-2"/>
        </w:rPr>
        <w:t>recibieron.</w:t>
      </w:r>
    </w:p>
    <w:p>
      <w:pPr>
        <w:pStyle w:val="BodyText"/>
        <w:ind w:left="0"/>
      </w:pPr>
    </w:p>
    <w:p>
      <w:pPr>
        <w:pStyle w:val="BodyText"/>
        <w:ind w:left="0"/>
      </w:pPr>
    </w:p>
    <w:p>
      <w:pPr>
        <w:pStyle w:val="Heading1"/>
        <w:spacing w:before="1"/>
      </w:pPr>
      <w:r>
        <w:rPr/>
        <w:t>CAPITULO</w:t>
      </w:r>
      <w:r>
        <w:rPr>
          <w:spacing w:val="-10"/>
        </w:rPr>
        <w:t> </w:t>
      </w:r>
      <w:r>
        <w:rPr>
          <w:spacing w:val="-4"/>
        </w:rPr>
        <w:t>VIII</w:t>
      </w:r>
    </w:p>
    <w:p>
      <w:pPr>
        <w:pStyle w:val="BodyText"/>
        <w:ind w:left="0"/>
        <w:rPr>
          <w:rFonts w:ascii="Arial"/>
          <w:b/>
        </w:rPr>
      </w:pPr>
    </w:p>
    <w:p>
      <w:pPr>
        <w:pStyle w:val="Heading2"/>
        <w:spacing w:before="1"/>
      </w:pPr>
      <w:r>
        <w:rPr/>
        <w:t>De</w:t>
      </w:r>
      <w:r>
        <w:rPr>
          <w:spacing w:val="-6"/>
        </w:rPr>
        <w:t> </w:t>
      </w:r>
      <w:r>
        <w:rPr/>
        <w:t>la</w:t>
      </w:r>
      <w:r>
        <w:rPr>
          <w:spacing w:val="-5"/>
        </w:rPr>
        <w:t> </w:t>
      </w:r>
      <w:r>
        <w:rPr/>
        <w:t>rescisión</w:t>
      </w:r>
      <w:r>
        <w:rPr>
          <w:spacing w:val="-3"/>
        </w:rPr>
        <w:t> </w:t>
      </w:r>
      <w:r>
        <w:rPr/>
        <w:t>y</w:t>
      </w:r>
      <w:r>
        <w:rPr>
          <w:spacing w:val="-6"/>
        </w:rPr>
        <w:t> </w:t>
      </w:r>
      <w:r>
        <w:rPr/>
        <w:t>nulidad</w:t>
      </w:r>
      <w:r>
        <w:rPr>
          <w:spacing w:val="-3"/>
        </w:rPr>
        <w:t> </w:t>
      </w:r>
      <w:r>
        <w:rPr/>
        <w:t>de</w:t>
      </w:r>
      <w:r>
        <w:rPr>
          <w:spacing w:val="-6"/>
        </w:rPr>
        <w:t> </w:t>
      </w:r>
      <w:r>
        <w:rPr/>
        <w:t>las</w:t>
      </w:r>
      <w:r>
        <w:rPr>
          <w:spacing w:val="-7"/>
        </w:rPr>
        <w:t> </w:t>
      </w:r>
      <w:r>
        <w:rPr>
          <w:spacing w:val="-2"/>
        </w:rPr>
        <w:t>particiones</w:t>
      </w:r>
    </w:p>
    <w:p>
      <w:pPr>
        <w:pStyle w:val="BodyText"/>
        <w:ind w:left="0"/>
        <w:rPr>
          <w:rFonts w:ascii="Arial"/>
          <w:b/>
        </w:rPr>
      </w:pPr>
    </w:p>
    <w:p>
      <w:pPr>
        <w:pStyle w:val="BodyText"/>
        <w:ind w:right="347"/>
        <w:jc w:val="both"/>
      </w:pPr>
      <w:r>
        <w:rPr>
          <w:rFonts w:ascii="Arial" w:hAnsi="Arial"/>
          <w:b/>
        </w:rPr>
        <w:t>Artículo 1772.- </w:t>
      </w:r>
      <w:r>
        <w:rPr/>
        <w:t>Las particiones pueden rescindirse o anularse por las mismas causas que las </w:t>
      </w:r>
      <w:r>
        <w:rPr>
          <w:spacing w:val="-2"/>
        </w:rPr>
        <w:t>obligaciones.</w:t>
      </w:r>
    </w:p>
    <w:p>
      <w:pPr>
        <w:pStyle w:val="BodyText"/>
        <w:spacing w:before="229"/>
        <w:ind w:right="345"/>
        <w:jc w:val="both"/>
      </w:pPr>
      <w:r>
        <w:rPr>
          <w:rFonts w:ascii="Arial" w:hAnsi="Arial"/>
          <w:b/>
        </w:rPr>
        <w:t>Artículo</w:t>
      </w:r>
      <w:r>
        <w:rPr>
          <w:rFonts w:ascii="Arial" w:hAnsi="Arial"/>
          <w:b/>
          <w:spacing w:val="-1"/>
        </w:rPr>
        <w:t> </w:t>
      </w:r>
      <w:r>
        <w:rPr>
          <w:rFonts w:ascii="Arial" w:hAnsi="Arial"/>
          <w:b/>
        </w:rPr>
        <w:t>1773.-</w:t>
      </w:r>
      <w:r>
        <w:rPr>
          <w:rFonts w:ascii="Arial" w:hAnsi="Arial"/>
          <w:b/>
          <w:spacing w:val="-1"/>
        </w:rPr>
        <w:t> </w:t>
      </w:r>
      <w:r>
        <w:rPr/>
        <w:t>El</w:t>
      </w:r>
      <w:r>
        <w:rPr>
          <w:spacing w:val="-3"/>
        </w:rPr>
        <w:t> </w:t>
      </w:r>
      <w:r>
        <w:rPr/>
        <w:t>heredero</w:t>
      </w:r>
      <w:r>
        <w:rPr>
          <w:spacing w:val="-2"/>
        </w:rPr>
        <w:t> </w:t>
      </w:r>
      <w:r>
        <w:rPr/>
        <w:t>preterido</w:t>
      </w:r>
      <w:r>
        <w:rPr>
          <w:spacing w:val="-2"/>
        </w:rPr>
        <w:t> </w:t>
      </w:r>
      <w:r>
        <w:rPr/>
        <w:t>tiene</w:t>
      </w:r>
      <w:r>
        <w:rPr>
          <w:spacing w:val="-2"/>
        </w:rPr>
        <w:t> </w:t>
      </w:r>
      <w:r>
        <w:rPr/>
        <w:t>derecho de</w:t>
      </w:r>
      <w:r>
        <w:rPr>
          <w:spacing w:val="-2"/>
        </w:rPr>
        <w:t> </w:t>
      </w:r>
      <w:r>
        <w:rPr/>
        <w:t>pedir la nulidad de la partición.</w:t>
      </w:r>
      <w:r>
        <w:rPr>
          <w:spacing w:val="-2"/>
        </w:rPr>
        <w:t> </w:t>
      </w:r>
      <w:r>
        <w:rPr/>
        <w:t>Decretada ésta, se hará una nueva partición para que perciba la parte que le corresponda.</w:t>
      </w:r>
    </w:p>
    <w:p>
      <w:pPr>
        <w:pStyle w:val="BodyText"/>
        <w:spacing w:before="1"/>
        <w:ind w:left="0"/>
      </w:pPr>
    </w:p>
    <w:p>
      <w:pPr>
        <w:pStyle w:val="BodyText"/>
        <w:ind w:right="347"/>
        <w:jc w:val="both"/>
      </w:pPr>
      <w:r>
        <w:rPr>
          <w:rFonts w:ascii="Arial" w:hAnsi="Arial"/>
          <w:b/>
        </w:rPr>
        <w:t>Artículo 1774.- </w:t>
      </w:r>
      <w:r>
        <w:rPr/>
        <w:t>La partición hecha con un heredero falso, es nula en cuanto tenga relación con él, y la parte que se le aplicó se distribuirá entre los herederos.</w:t>
      </w:r>
    </w:p>
    <w:p>
      <w:pPr>
        <w:pStyle w:val="BodyText"/>
        <w:ind w:left="0"/>
      </w:pPr>
    </w:p>
    <w:p>
      <w:pPr>
        <w:pStyle w:val="BodyText"/>
        <w:ind w:right="345"/>
        <w:jc w:val="both"/>
      </w:pPr>
      <w:r>
        <w:rPr>
          <w:rFonts w:ascii="Arial" w:hAnsi="Arial"/>
          <w:b/>
        </w:rPr>
        <w:t>Artículo 1775.- </w:t>
      </w:r>
      <w:r>
        <w:rPr/>
        <w:t>Si hecha la partición aparecieren algunos bienes omitidos en ella, se hará una división suplementaria, en la cual se observarán las disposiciones contenidas en este Título.</w:t>
      </w:r>
    </w:p>
    <w:p>
      <w:pPr>
        <w:pStyle w:val="BodyText"/>
        <w:spacing w:before="229"/>
        <w:ind w:left="0"/>
      </w:pPr>
    </w:p>
    <w:p>
      <w:pPr>
        <w:spacing w:before="0"/>
        <w:ind w:left="369" w:right="371" w:firstLine="0"/>
        <w:jc w:val="center"/>
        <w:rPr>
          <w:rFonts w:ascii="Arial"/>
          <w:b/>
          <w:sz w:val="20"/>
        </w:rPr>
      </w:pPr>
      <w:r>
        <w:rPr>
          <w:rFonts w:ascii="Arial"/>
          <w:b/>
          <w:sz w:val="20"/>
        </w:rPr>
        <w:t>LIBRO</w:t>
      </w:r>
      <w:r>
        <w:rPr>
          <w:rFonts w:ascii="Arial"/>
          <w:b/>
          <w:spacing w:val="-7"/>
          <w:sz w:val="20"/>
        </w:rPr>
        <w:t> </w:t>
      </w:r>
      <w:r>
        <w:rPr>
          <w:rFonts w:ascii="Arial"/>
          <w:b/>
          <w:spacing w:val="-2"/>
          <w:sz w:val="20"/>
        </w:rPr>
        <w:t>CUARTO</w:t>
      </w: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OBLIGACIONES</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PRIMERA</w:t>
      </w:r>
      <w:r>
        <w:rPr>
          <w:rFonts w:ascii="Arial"/>
          <w:b/>
          <w:spacing w:val="-10"/>
          <w:sz w:val="20"/>
        </w:rPr>
        <w:t> </w:t>
      </w:r>
      <w:r>
        <w:rPr>
          <w:rFonts w:ascii="Arial"/>
          <w:b/>
          <w:spacing w:val="-4"/>
          <w:sz w:val="20"/>
        </w:rPr>
        <w:t>PARTE</w:t>
      </w:r>
    </w:p>
    <w:p>
      <w:pPr>
        <w:spacing w:before="229"/>
        <w:ind w:left="370" w:right="371"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obligaciones</w:t>
      </w:r>
      <w:r>
        <w:rPr>
          <w:rFonts w:ascii="Arial"/>
          <w:b/>
          <w:spacing w:val="-6"/>
          <w:sz w:val="20"/>
        </w:rPr>
        <w:t> </w:t>
      </w:r>
      <w:r>
        <w:rPr>
          <w:rFonts w:ascii="Arial"/>
          <w:b/>
          <w:sz w:val="20"/>
        </w:rPr>
        <w:t>en</w:t>
      </w:r>
      <w:r>
        <w:rPr>
          <w:rFonts w:ascii="Arial"/>
          <w:b/>
          <w:spacing w:val="-7"/>
          <w:sz w:val="20"/>
        </w:rPr>
        <w:t> </w:t>
      </w:r>
      <w:r>
        <w:rPr>
          <w:rFonts w:ascii="Arial"/>
          <w:b/>
          <w:spacing w:val="-2"/>
          <w:sz w:val="20"/>
        </w:rPr>
        <w:t>general</w:t>
      </w:r>
    </w:p>
    <w:p>
      <w:pPr>
        <w:pStyle w:val="BodyText"/>
        <w:ind w:left="0"/>
        <w:rPr>
          <w:rFonts w:ascii="Arial"/>
          <w:b/>
        </w:rPr>
      </w:pPr>
    </w:p>
    <w:p>
      <w:pPr>
        <w:pStyle w:val="BodyText"/>
        <w:spacing w:before="1"/>
        <w:ind w:left="0"/>
        <w:rPr>
          <w:rFonts w:ascii="Arial"/>
          <w:b/>
        </w:rPr>
      </w:pPr>
    </w:p>
    <w:p>
      <w:pPr>
        <w:pStyle w:val="Heading1"/>
        <w:spacing w:line="477" w:lineRule="auto"/>
        <w:ind w:left="3380" w:right="3362" w:firstLine="804"/>
        <w:jc w:val="left"/>
      </w:pPr>
      <w:r>
        <w:rPr/>
        <w:t>TITULO PRIMERO FUENTES</w:t>
      </w:r>
      <w:r>
        <w:rPr>
          <w:spacing w:val="-13"/>
        </w:rPr>
        <w:t> </w:t>
      </w:r>
      <w:r>
        <w:rPr/>
        <w:t>DE</w:t>
      </w:r>
      <w:r>
        <w:rPr>
          <w:spacing w:val="-13"/>
        </w:rPr>
        <w:t> </w:t>
      </w:r>
      <w:r>
        <w:rPr/>
        <w:t>LAS</w:t>
      </w:r>
      <w:r>
        <w:rPr>
          <w:spacing w:val="-13"/>
        </w:rPr>
        <w:t> </w:t>
      </w:r>
      <w:r>
        <w:rPr/>
        <w:t>OBLIGACIONES</w:t>
      </w:r>
    </w:p>
    <w:p>
      <w:pPr>
        <w:pStyle w:val="BodyText"/>
        <w:spacing w:before="4"/>
        <w:ind w:left="0"/>
        <w:rPr>
          <w:rFonts w:ascii="Arial"/>
          <w:b/>
        </w:rPr>
      </w:pPr>
    </w:p>
    <w:p>
      <w:pPr>
        <w:spacing w:before="1"/>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8"/>
      </w:pPr>
      <w:r>
        <w:rPr>
          <w:spacing w:val="-2"/>
        </w:rPr>
        <w:t>Contratos</w:t>
      </w:r>
    </w:p>
    <w:p>
      <w:pPr>
        <w:pStyle w:val="BodyText"/>
        <w:spacing w:before="1"/>
        <w:ind w:left="0"/>
        <w:rPr>
          <w:rFonts w:ascii="Arial"/>
          <w:b/>
        </w:rPr>
      </w:pPr>
    </w:p>
    <w:p>
      <w:pPr>
        <w:pStyle w:val="BodyText"/>
        <w:ind w:right="345"/>
        <w:jc w:val="both"/>
      </w:pPr>
      <w:r>
        <w:rPr>
          <w:rFonts w:ascii="Arial" w:hAnsi="Arial"/>
          <w:b/>
        </w:rPr>
        <w:t>Artículo 1776.- </w:t>
      </w:r>
      <w:r>
        <w:rPr/>
        <w:t>Convenio es el acuerdo de dos o más personas para crear, transferir, modificar o extinguir obligaciones.</w:t>
      </w:r>
    </w:p>
    <w:p>
      <w:pPr>
        <w:pStyle w:val="BodyText"/>
        <w:spacing w:before="1"/>
        <w:ind w:left="0"/>
      </w:pPr>
    </w:p>
    <w:p>
      <w:pPr>
        <w:pStyle w:val="BodyText"/>
        <w:spacing w:before="1"/>
        <w:ind w:right="349"/>
        <w:jc w:val="both"/>
      </w:pPr>
      <w:r>
        <w:rPr>
          <w:rFonts w:ascii="Arial" w:hAnsi="Arial"/>
          <w:b/>
        </w:rPr>
        <w:t>Artículo 1777.- </w:t>
      </w:r>
      <w:r>
        <w:rPr/>
        <w:t>Los convenios que producen o transfieren las obligaciones y derechos toman el nombre de contratos.</w:t>
      </w:r>
    </w:p>
    <w:p>
      <w:pPr>
        <w:spacing w:before="228"/>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1778.-</w:t>
      </w:r>
      <w:r>
        <w:rPr>
          <w:rFonts w:ascii="Arial" w:hAnsi="Arial"/>
          <w:b/>
          <w:spacing w:val="-6"/>
          <w:sz w:val="20"/>
        </w:rPr>
        <w:t> </w:t>
      </w:r>
      <w:r>
        <w:rPr>
          <w:sz w:val="20"/>
        </w:rPr>
        <w:t>Para</w:t>
      </w:r>
      <w:r>
        <w:rPr>
          <w:spacing w:val="-5"/>
          <w:sz w:val="20"/>
        </w:rPr>
        <w:t> </w:t>
      </w:r>
      <w:r>
        <w:rPr>
          <w:sz w:val="20"/>
        </w:rPr>
        <w:t>la</w:t>
      </w:r>
      <w:r>
        <w:rPr>
          <w:spacing w:val="-7"/>
          <w:sz w:val="20"/>
        </w:rPr>
        <w:t> </w:t>
      </w:r>
      <w:r>
        <w:rPr>
          <w:sz w:val="20"/>
        </w:rPr>
        <w:t>existencia</w:t>
      </w:r>
      <w:r>
        <w:rPr>
          <w:spacing w:val="-5"/>
          <w:sz w:val="20"/>
        </w:rPr>
        <w:t> </w:t>
      </w:r>
      <w:r>
        <w:rPr>
          <w:sz w:val="20"/>
        </w:rPr>
        <w:t>del</w:t>
      </w:r>
      <w:r>
        <w:rPr>
          <w:spacing w:val="-6"/>
          <w:sz w:val="20"/>
        </w:rPr>
        <w:t> </w:t>
      </w:r>
      <w:r>
        <w:rPr>
          <w:sz w:val="20"/>
        </w:rPr>
        <w:t>contrato</w:t>
      </w:r>
      <w:r>
        <w:rPr>
          <w:spacing w:val="-7"/>
          <w:sz w:val="20"/>
        </w:rPr>
        <w:t> </w:t>
      </w:r>
      <w:r>
        <w:rPr>
          <w:sz w:val="20"/>
        </w:rPr>
        <w:t>se</w:t>
      </w:r>
      <w:r>
        <w:rPr>
          <w:spacing w:val="-6"/>
          <w:sz w:val="20"/>
        </w:rPr>
        <w:t> </w:t>
      </w:r>
      <w:r>
        <w:rPr>
          <w:spacing w:val="-2"/>
          <w:sz w:val="20"/>
        </w:rPr>
        <w:t>requiere:</w:t>
      </w:r>
    </w:p>
    <w:p>
      <w:pPr>
        <w:spacing w:after="0"/>
        <w:jc w:val="both"/>
        <w:rPr>
          <w:sz w:val="20"/>
        </w:rPr>
        <w:sectPr>
          <w:pgSz w:w="12240" w:h="15840"/>
          <w:pgMar w:header="15" w:footer="730" w:top="1680" w:bottom="920" w:left="1080" w:right="1080"/>
        </w:sectPr>
      </w:pPr>
    </w:p>
    <w:p>
      <w:pPr>
        <w:pStyle w:val="BodyText"/>
        <w:spacing w:before="52"/>
        <w:ind w:left="0"/>
      </w:pPr>
    </w:p>
    <w:p>
      <w:pPr>
        <w:pStyle w:val="BodyText"/>
      </w:pPr>
      <w:r>
        <w:rPr/>
        <w:t>I.-</w:t>
      </w:r>
      <w:r>
        <w:rPr>
          <w:spacing w:val="-4"/>
        </w:rPr>
        <w:t> </w:t>
      </w:r>
      <w:r>
        <w:rPr>
          <w:spacing w:val="-2"/>
        </w:rPr>
        <w:t>Consentimiento;</w:t>
      </w:r>
    </w:p>
    <w:p>
      <w:pPr>
        <w:pStyle w:val="BodyText"/>
        <w:spacing w:before="1"/>
        <w:ind w:left="0"/>
      </w:pPr>
    </w:p>
    <w:p>
      <w:pPr>
        <w:pStyle w:val="BodyText"/>
      </w:pPr>
      <w:r>
        <w:rPr/>
        <w:t>II.-</w:t>
      </w:r>
      <w:r>
        <w:rPr>
          <w:spacing w:val="-6"/>
        </w:rPr>
        <w:t> </w:t>
      </w:r>
      <w:r>
        <w:rPr/>
        <w:t>Objeto</w:t>
      </w:r>
      <w:r>
        <w:rPr>
          <w:spacing w:val="-8"/>
        </w:rPr>
        <w:t> </w:t>
      </w:r>
      <w:r>
        <w:rPr/>
        <w:t>que</w:t>
      </w:r>
      <w:r>
        <w:rPr>
          <w:spacing w:val="-6"/>
        </w:rPr>
        <w:t> </w:t>
      </w:r>
      <w:r>
        <w:rPr/>
        <w:t>pueda</w:t>
      </w:r>
      <w:r>
        <w:rPr>
          <w:spacing w:val="-8"/>
        </w:rPr>
        <w:t> </w:t>
      </w:r>
      <w:r>
        <w:rPr/>
        <w:t>ser</w:t>
      </w:r>
      <w:r>
        <w:rPr>
          <w:spacing w:val="-4"/>
        </w:rPr>
        <w:t> </w:t>
      </w:r>
      <w:r>
        <w:rPr/>
        <w:t>materia</w:t>
      </w:r>
      <w:r>
        <w:rPr>
          <w:spacing w:val="-5"/>
        </w:rPr>
        <w:t> </w:t>
      </w:r>
      <w:r>
        <w:rPr/>
        <w:t>del</w:t>
      </w:r>
      <w:r>
        <w:rPr>
          <w:spacing w:val="-8"/>
        </w:rPr>
        <w:t> </w:t>
      </w:r>
      <w:r>
        <w:rPr>
          <w:spacing w:val="-2"/>
        </w:rPr>
        <w:t>contrato.</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1779.</w:t>
      </w:r>
      <w:r>
        <w:rPr>
          <w:rFonts w:ascii="Arial" w:hAnsi="Arial"/>
          <w:b/>
          <w:spacing w:val="-6"/>
          <w:sz w:val="20"/>
        </w:rPr>
        <w:t> </w:t>
      </w:r>
      <w:r>
        <w:rPr>
          <w:sz w:val="20"/>
        </w:rPr>
        <w:t>Son</w:t>
      </w:r>
      <w:r>
        <w:rPr>
          <w:spacing w:val="-8"/>
          <w:sz w:val="20"/>
        </w:rPr>
        <w:t> </w:t>
      </w:r>
      <w:r>
        <w:rPr>
          <w:sz w:val="20"/>
        </w:rPr>
        <w:t>elementos</w:t>
      </w:r>
      <w:r>
        <w:rPr>
          <w:spacing w:val="-6"/>
          <w:sz w:val="20"/>
        </w:rPr>
        <w:t> </w:t>
      </w:r>
      <w:r>
        <w:rPr>
          <w:sz w:val="20"/>
        </w:rPr>
        <w:t>de</w:t>
      </w:r>
      <w:r>
        <w:rPr>
          <w:spacing w:val="-7"/>
          <w:sz w:val="20"/>
        </w:rPr>
        <w:t> </w:t>
      </w:r>
      <w:r>
        <w:rPr>
          <w:sz w:val="20"/>
        </w:rPr>
        <w:t>validez</w:t>
      </w:r>
      <w:r>
        <w:rPr>
          <w:spacing w:val="-6"/>
          <w:sz w:val="20"/>
        </w:rPr>
        <w:t> </w:t>
      </w:r>
      <w:r>
        <w:rPr>
          <w:sz w:val="20"/>
        </w:rPr>
        <w:t>del</w:t>
      </w:r>
      <w:r>
        <w:rPr>
          <w:spacing w:val="-8"/>
          <w:sz w:val="20"/>
        </w:rPr>
        <w:t> </w:t>
      </w:r>
      <w:r>
        <w:rPr>
          <w:spacing w:val="-2"/>
          <w:sz w:val="20"/>
        </w:rPr>
        <w:t>contrato:</w:t>
      </w:r>
    </w:p>
    <w:p>
      <w:pPr>
        <w:pStyle w:val="BodyText"/>
        <w:spacing w:line="480" w:lineRule="auto" w:before="228"/>
        <w:ind w:right="6817"/>
      </w:pPr>
      <w:r>
        <w:rPr/>
        <w:t>I.-</w:t>
      </w:r>
      <w:r>
        <w:rPr>
          <w:spacing w:val="-8"/>
        </w:rPr>
        <w:t> </w:t>
      </w:r>
      <w:r>
        <w:rPr/>
        <w:t>Capacidad</w:t>
      </w:r>
      <w:r>
        <w:rPr>
          <w:spacing w:val="-8"/>
        </w:rPr>
        <w:t> </w:t>
      </w:r>
      <w:r>
        <w:rPr/>
        <w:t>legal</w:t>
      </w:r>
      <w:r>
        <w:rPr>
          <w:spacing w:val="-9"/>
        </w:rPr>
        <w:t> </w:t>
      </w:r>
      <w:r>
        <w:rPr/>
        <w:t>de</w:t>
      </w:r>
      <w:r>
        <w:rPr>
          <w:spacing w:val="-8"/>
        </w:rPr>
        <w:t> </w:t>
      </w:r>
      <w:r>
        <w:rPr/>
        <w:t>las</w:t>
      </w:r>
      <w:r>
        <w:rPr>
          <w:spacing w:val="-8"/>
        </w:rPr>
        <w:t> </w:t>
      </w:r>
      <w:r>
        <w:rPr/>
        <w:t>partes; II.- Voluntad libre;</w:t>
      </w:r>
    </w:p>
    <w:p>
      <w:pPr>
        <w:pStyle w:val="BodyText"/>
        <w:spacing w:before="3"/>
      </w:pPr>
      <w:r>
        <w:rPr/>
        <w:t>III.-</w:t>
      </w:r>
      <w:r>
        <w:rPr>
          <w:spacing w:val="-8"/>
        </w:rPr>
        <w:t> </w:t>
      </w:r>
      <w:r>
        <w:rPr/>
        <w:t>Objeto,</w:t>
      </w:r>
      <w:r>
        <w:rPr>
          <w:spacing w:val="-5"/>
        </w:rPr>
        <w:t> </w:t>
      </w:r>
      <w:r>
        <w:rPr/>
        <w:t>motivo</w:t>
      </w:r>
      <w:r>
        <w:rPr>
          <w:spacing w:val="-7"/>
        </w:rPr>
        <w:t> </w:t>
      </w:r>
      <w:r>
        <w:rPr/>
        <w:t>o</w:t>
      </w:r>
      <w:r>
        <w:rPr>
          <w:spacing w:val="-6"/>
        </w:rPr>
        <w:t> </w:t>
      </w:r>
      <w:r>
        <w:rPr/>
        <w:t>fin,</w:t>
      </w:r>
      <w:r>
        <w:rPr>
          <w:spacing w:val="-6"/>
        </w:rPr>
        <w:t> </w:t>
      </w:r>
      <w:r>
        <w:rPr>
          <w:spacing w:val="-2"/>
        </w:rPr>
        <w:t>lícito;</w:t>
      </w:r>
    </w:p>
    <w:p>
      <w:pPr>
        <w:pStyle w:val="BodyText"/>
        <w:spacing w:before="228"/>
      </w:pPr>
      <w:r>
        <w:rPr/>
        <w:t>IV.-</w:t>
      </w:r>
      <w:r>
        <w:rPr>
          <w:spacing w:val="-9"/>
        </w:rPr>
        <w:t> </w:t>
      </w:r>
      <w:r>
        <w:rPr/>
        <w:t>Cumplimiento</w:t>
      </w:r>
      <w:r>
        <w:rPr>
          <w:spacing w:val="-8"/>
        </w:rPr>
        <w:t> </w:t>
      </w:r>
      <w:r>
        <w:rPr/>
        <w:t>de</w:t>
      </w:r>
      <w:r>
        <w:rPr>
          <w:spacing w:val="-8"/>
        </w:rPr>
        <w:t> </w:t>
      </w:r>
      <w:r>
        <w:rPr/>
        <w:t>las</w:t>
      </w:r>
      <w:r>
        <w:rPr>
          <w:spacing w:val="-9"/>
        </w:rPr>
        <w:t> </w:t>
      </w:r>
      <w:r>
        <w:rPr/>
        <w:t>formalidades</w:t>
      </w:r>
      <w:r>
        <w:rPr>
          <w:spacing w:val="-8"/>
        </w:rPr>
        <w:t> </w:t>
      </w:r>
      <w:r>
        <w:rPr/>
        <w:t>de</w:t>
      </w:r>
      <w:r>
        <w:rPr>
          <w:spacing w:val="-7"/>
        </w:rPr>
        <w:t> </w:t>
      </w:r>
      <w:r>
        <w:rPr>
          <w:spacing w:val="-4"/>
        </w:rPr>
        <w:t>ley.</w:t>
      </w:r>
    </w:p>
    <w:p>
      <w:pPr>
        <w:pStyle w:val="BodyText"/>
        <w:spacing w:before="1"/>
        <w:ind w:left="0"/>
      </w:pPr>
    </w:p>
    <w:p>
      <w:pPr>
        <w:pStyle w:val="BodyText"/>
        <w:ind w:right="345"/>
        <w:jc w:val="both"/>
      </w:pPr>
      <w:r>
        <w:rPr>
          <w:rFonts w:ascii="Arial" w:hAnsi="Arial"/>
          <w:b/>
        </w:rPr>
        <w:t>Artículo 1780.- </w:t>
      </w:r>
      <w:r>
        <w:rPr/>
        <w:t>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w:t>
      </w:r>
    </w:p>
    <w:p>
      <w:pPr>
        <w:pStyle w:val="BodyText"/>
        <w:spacing w:before="230"/>
        <w:ind w:right="348"/>
        <w:jc w:val="both"/>
      </w:pPr>
      <w:r>
        <w:rPr>
          <w:rFonts w:ascii="Arial" w:hAnsi="Arial"/>
          <w:b/>
        </w:rPr>
        <w:t>Artículo 1781.- </w:t>
      </w:r>
      <w:r>
        <w:rPr/>
        <w:t>La validez y el cumplimiento de los contratos no puede dejarse al arbitrio de uno de los </w:t>
      </w:r>
      <w:r>
        <w:rPr>
          <w:spacing w:val="-2"/>
        </w:rPr>
        <w:t>contratantes.</w:t>
      </w:r>
    </w:p>
    <w:p>
      <w:pPr>
        <w:pStyle w:val="BodyText"/>
        <w:spacing w:before="229"/>
        <w:ind w:left="0"/>
      </w:pPr>
    </w:p>
    <w:p>
      <w:pPr>
        <w:pStyle w:val="Heading2"/>
        <w:ind w:left="370"/>
      </w:pPr>
      <w:r>
        <w:rPr/>
        <w:t>De</w:t>
      </w:r>
      <w:r>
        <w:rPr>
          <w:spacing w:val="-5"/>
        </w:rPr>
        <w:t> </w:t>
      </w:r>
      <w:r>
        <w:rPr/>
        <w:t>la</w:t>
      </w:r>
      <w:r>
        <w:rPr>
          <w:spacing w:val="-3"/>
        </w:rPr>
        <w:t> </w:t>
      </w:r>
      <w:r>
        <w:rPr>
          <w:spacing w:val="-2"/>
        </w:rPr>
        <w:t>capacidad</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1782.-</w:t>
      </w:r>
      <w:r>
        <w:rPr>
          <w:rFonts w:ascii="Arial" w:hAnsi="Arial"/>
          <w:b/>
          <w:spacing w:val="-6"/>
        </w:rPr>
        <w:t> </w:t>
      </w:r>
      <w:r>
        <w:rPr/>
        <w:t>Son</w:t>
      </w:r>
      <w:r>
        <w:rPr>
          <w:spacing w:val="-7"/>
        </w:rPr>
        <w:t> </w:t>
      </w:r>
      <w:r>
        <w:rPr/>
        <w:t>hábiles</w:t>
      </w:r>
      <w:r>
        <w:rPr>
          <w:spacing w:val="-6"/>
        </w:rPr>
        <w:t> </w:t>
      </w:r>
      <w:r>
        <w:rPr/>
        <w:t>para</w:t>
      </w:r>
      <w:r>
        <w:rPr>
          <w:spacing w:val="-7"/>
        </w:rPr>
        <w:t> </w:t>
      </w:r>
      <w:r>
        <w:rPr/>
        <w:t>contratar</w:t>
      </w:r>
      <w:r>
        <w:rPr>
          <w:spacing w:val="-7"/>
        </w:rPr>
        <w:t> </w:t>
      </w:r>
      <w:r>
        <w:rPr/>
        <w:t>todas</w:t>
      </w:r>
      <w:r>
        <w:rPr>
          <w:spacing w:val="-6"/>
        </w:rPr>
        <w:t> </w:t>
      </w:r>
      <w:r>
        <w:rPr/>
        <w:t>las</w:t>
      </w:r>
      <w:r>
        <w:rPr>
          <w:spacing w:val="-6"/>
        </w:rPr>
        <w:t> </w:t>
      </w:r>
      <w:r>
        <w:rPr/>
        <w:t>personas</w:t>
      </w:r>
      <w:r>
        <w:rPr>
          <w:spacing w:val="-6"/>
        </w:rPr>
        <w:t> </w:t>
      </w:r>
      <w:r>
        <w:rPr/>
        <w:t>no</w:t>
      </w:r>
      <w:r>
        <w:rPr>
          <w:spacing w:val="-6"/>
        </w:rPr>
        <w:t> </w:t>
      </w:r>
      <w:r>
        <w:rPr/>
        <w:t>exceptuadas</w:t>
      </w:r>
      <w:r>
        <w:rPr>
          <w:spacing w:val="-4"/>
        </w:rPr>
        <w:t> </w:t>
      </w:r>
      <w:r>
        <w:rPr/>
        <w:t>por</w:t>
      </w:r>
      <w:r>
        <w:rPr>
          <w:spacing w:val="-7"/>
        </w:rPr>
        <w:t> </w:t>
      </w:r>
      <w:r>
        <w:rPr/>
        <w:t>la</w:t>
      </w:r>
      <w:r>
        <w:rPr>
          <w:spacing w:val="-5"/>
        </w:rPr>
        <w:t> </w:t>
      </w:r>
      <w:r>
        <w:rPr>
          <w:spacing w:val="-4"/>
        </w:rPr>
        <w:t>ley.</w:t>
      </w:r>
    </w:p>
    <w:p>
      <w:pPr>
        <w:pStyle w:val="BodyText"/>
        <w:spacing w:before="1"/>
        <w:ind w:left="0"/>
      </w:pPr>
    </w:p>
    <w:p>
      <w:pPr>
        <w:pStyle w:val="BodyText"/>
        <w:ind w:right="346"/>
        <w:jc w:val="both"/>
      </w:pPr>
      <w:r>
        <w:rPr>
          <w:rFonts w:ascii="Arial" w:hAnsi="Arial"/>
          <w:b/>
        </w:rPr>
        <w:t>Artículo 1783.- </w:t>
      </w:r>
      <w:r>
        <w:rPr/>
        <w:t>La incapacidad de una de las partes no puede ser invocada por la otra en provecho propio, salvo que sea indivisible el objeto del derecho o de la obligación común.</w:t>
      </w:r>
    </w:p>
    <w:p>
      <w:pPr>
        <w:pStyle w:val="BodyText"/>
        <w:spacing w:before="229"/>
        <w:ind w:left="0"/>
      </w:pPr>
    </w:p>
    <w:p>
      <w:pPr>
        <w:pStyle w:val="Heading2"/>
      </w:pPr>
      <w:r>
        <w:rPr>
          <w:spacing w:val="-2"/>
        </w:rPr>
        <w:t>Representación</w:t>
      </w:r>
    </w:p>
    <w:p>
      <w:pPr>
        <w:pStyle w:val="BodyText"/>
        <w:spacing w:before="1"/>
        <w:ind w:left="0"/>
        <w:rPr>
          <w:rFonts w:ascii="Arial"/>
          <w:b/>
        </w:rPr>
      </w:pPr>
    </w:p>
    <w:p>
      <w:pPr>
        <w:pStyle w:val="BodyText"/>
        <w:ind w:right="342"/>
        <w:jc w:val="both"/>
      </w:pPr>
      <w:r>
        <w:rPr>
          <w:rFonts w:ascii="Arial" w:hAnsi="Arial"/>
          <w:b/>
        </w:rPr>
        <w:t>Artículo 1784.- </w:t>
      </w:r>
      <w:r>
        <w:rPr/>
        <w:t>El que es hábil para contratar, puede hacerlo por si o por medio de otro legalmente </w:t>
      </w:r>
      <w:r>
        <w:rPr>
          <w:spacing w:val="-2"/>
        </w:rPr>
        <w:t>autorizado.</w:t>
      </w:r>
    </w:p>
    <w:p>
      <w:pPr>
        <w:pStyle w:val="BodyText"/>
        <w:spacing w:before="229"/>
        <w:jc w:val="both"/>
      </w:pPr>
      <w:r>
        <w:rPr>
          <w:rFonts w:ascii="Arial" w:hAnsi="Arial"/>
          <w:b/>
        </w:rPr>
        <w:t>Artículo</w:t>
      </w:r>
      <w:r>
        <w:rPr>
          <w:rFonts w:ascii="Arial" w:hAnsi="Arial"/>
          <w:b/>
          <w:spacing w:val="-5"/>
        </w:rPr>
        <w:t> </w:t>
      </w:r>
      <w:r>
        <w:rPr>
          <w:rFonts w:ascii="Arial" w:hAnsi="Arial"/>
          <w:b/>
        </w:rPr>
        <w:t>1785.-</w:t>
      </w:r>
      <w:r>
        <w:rPr>
          <w:rFonts w:ascii="Arial" w:hAnsi="Arial"/>
          <w:b/>
          <w:spacing w:val="-5"/>
        </w:rPr>
        <w:t> </w:t>
      </w:r>
      <w:r>
        <w:rPr/>
        <w:t>Ninguno</w:t>
      </w:r>
      <w:r>
        <w:rPr>
          <w:spacing w:val="-6"/>
        </w:rPr>
        <w:t> </w:t>
      </w:r>
      <w:r>
        <w:rPr/>
        <w:t>puede</w:t>
      </w:r>
      <w:r>
        <w:rPr>
          <w:spacing w:val="-4"/>
        </w:rPr>
        <w:t> </w:t>
      </w:r>
      <w:r>
        <w:rPr/>
        <w:t>contratar</w:t>
      </w:r>
      <w:r>
        <w:rPr>
          <w:spacing w:val="-6"/>
        </w:rPr>
        <w:t> </w:t>
      </w:r>
      <w:r>
        <w:rPr/>
        <w:t>a</w:t>
      </w:r>
      <w:r>
        <w:rPr>
          <w:spacing w:val="-5"/>
        </w:rPr>
        <w:t> </w:t>
      </w:r>
      <w:r>
        <w:rPr/>
        <w:t>nombre</w:t>
      </w:r>
      <w:r>
        <w:rPr>
          <w:spacing w:val="-6"/>
        </w:rPr>
        <w:t> </w:t>
      </w:r>
      <w:r>
        <w:rPr/>
        <w:t>de</w:t>
      </w:r>
      <w:r>
        <w:rPr>
          <w:spacing w:val="-6"/>
        </w:rPr>
        <w:t> </w:t>
      </w:r>
      <w:r>
        <w:rPr/>
        <w:t>otro</w:t>
      </w:r>
      <w:r>
        <w:rPr>
          <w:spacing w:val="-5"/>
        </w:rPr>
        <w:t> </w:t>
      </w:r>
      <w:r>
        <w:rPr/>
        <w:t>sin</w:t>
      </w:r>
      <w:r>
        <w:rPr>
          <w:spacing w:val="-6"/>
        </w:rPr>
        <w:t> </w:t>
      </w:r>
      <w:r>
        <w:rPr/>
        <w:t>estar</w:t>
      </w:r>
      <w:r>
        <w:rPr>
          <w:spacing w:val="-3"/>
        </w:rPr>
        <w:t> </w:t>
      </w:r>
      <w:r>
        <w:rPr/>
        <w:t>autorizado</w:t>
      </w:r>
      <w:r>
        <w:rPr>
          <w:spacing w:val="-3"/>
        </w:rPr>
        <w:t> </w:t>
      </w:r>
      <w:r>
        <w:rPr/>
        <w:t>por</w:t>
      </w:r>
      <w:r>
        <w:rPr>
          <w:spacing w:val="-5"/>
        </w:rPr>
        <w:t> </w:t>
      </w:r>
      <w:r>
        <w:rPr/>
        <w:t>él</w:t>
      </w:r>
      <w:r>
        <w:rPr>
          <w:spacing w:val="-5"/>
        </w:rPr>
        <w:t> </w:t>
      </w:r>
      <w:r>
        <w:rPr/>
        <w:t>o</w:t>
      </w:r>
      <w:r>
        <w:rPr>
          <w:spacing w:val="-6"/>
        </w:rPr>
        <w:t> </w:t>
      </w:r>
      <w:r>
        <w:rPr/>
        <w:t>por</w:t>
      </w:r>
      <w:r>
        <w:rPr>
          <w:spacing w:val="-6"/>
        </w:rPr>
        <w:t> </w:t>
      </w:r>
      <w:r>
        <w:rPr/>
        <w:t>la</w:t>
      </w:r>
      <w:r>
        <w:rPr>
          <w:spacing w:val="-6"/>
        </w:rPr>
        <w:t> </w:t>
      </w:r>
      <w:r>
        <w:rPr>
          <w:spacing w:val="-4"/>
        </w:rPr>
        <w:t>ley.</w:t>
      </w:r>
    </w:p>
    <w:p>
      <w:pPr>
        <w:pStyle w:val="BodyText"/>
        <w:spacing w:before="1"/>
        <w:ind w:left="0"/>
      </w:pPr>
    </w:p>
    <w:p>
      <w:pPr>
        <w:pStyle w:val="BodyText"/>
        <w:ind w:right="345"/>
        <w:jc w:val="both"/>
      </w:pPr>
      <w:r>
        <w:rPr>
          <w:rFonts w:ascii="Arial" w:hAnsi="Arial"/>
          <w:b/>
        </w:rPr>
        <w:t>Artículo 1786.- </w:t>
      </w:r>
      <w:r>
        <w:rPr/>
        <w:t>Los contratos celebrados a nombre de otro por quien no sea su legítimo representante, serán nulos, a no ser que la persona a cuyo nombre fueron celebrados, los ratifique antes de que se retracten por la otra parte. La ratificación debe ser hecha con las mismas formalidades que para el contrato exige la ley.</w:t>
      </w:r>
    </w:p>
    <w:p>
      <w:pPr>
        <w:pStyle w:val="BodyText"/>
        <w:ind w:left="0"/>
      </w:pPr>
    </w:p>
    <w:p>
      <w:pPr>
        <w:pStyle w:val="BodyText"/>
        <w:ind w:right="345"/>
        <w:jc w:val="both"/>
      </w:pPr>
      <w:r>
        <w:rPr/>
        <w:t>Si no se obtiene la ratificación, el otro contratante tendrá derecho de exigir daños y perjuicios a quien indebidamente contrató.</w:t>
      </w:r>
    </w:p>
    <w:p>
      <w:pPr>
        <w:pStyle w:val="BodyText"/>
        <w:spacing w:before="229"/>
        <w:ind w:left="0"/>
      </w:pPr>
    </w:p>
    <w:p>
      <w:pPr>
        <w:pStyle w:val="Heading2"/>
        <w:spacing w:before="1"/>
      </w:pPr>
      <w:r>
        <w:rPr/>
        <w:t>Del</w:t>
      </w:r>
      <w:r>
        <w:rPr>
          <w:spacing w:val="-5"/>
        </w:rPr>
        <w:t> </w:t>
      </w:r>
      <w:r>
        <w:rPr>
          <w:spacing w:val="-2"/>
        </w:rPr>
        <w:t>consentimiento</w:t>
      </w:r>
    </w:p>
    <w:p>
      <w:pPr>
        <w:pStyle w:val="BodyText"/>
        <w:ind w:left="0"/>
        <w:rPr>
          <w:rFonts w:ascii="Arial"/>
          <w:b/>
        </w:rPr>
      </w:pPr>
    </w:p>
    <w:p>
      <w:pPr>
        <w:pStyle w:val="BodyText"/>
        <w:spacing w:before="1"/>
        <w:ind w:right="344"/>
        <w:jc w:val="both"/>
      </w:pPr>
      <w:r>
        <w:rPr>
          <w:rFonts w:ascii="Arial" w:hAnsi="Arial"/>
          <w:b/>
        </w:rPr>
        <w:t>Artículo 1787. </w:t>
      </w:r>
      <w:r>
        <w:rPr/>
        <w:t>El consentimiento puede ser expreso o tácito. Es expreso cuando se manifiesta mediante signos inequívocos, ya sea verbalmente, por escrito, o por medios electrónicos o cualquier otro avance</w:t>
      </w:r>
      <w:r>
        <w:rPr>
          <w:spacing w:val="40"/>
        </w:rPr>
        <w:t> </w:t>
      </w:r>
      <w:r>
        <w:rPr/>
        <w:t>de la ciencia. El tácito resultará de hechos o de actos que lo presupongan o que autoricen a presumirlo, excepto en los casos en que por ley o por convenio la voluntad deba manifestarse expresamente.</w:t>
      </w:r>
    </w:p>
    <w:p>
      <w:pPr>
        <w:pStyle w:val="BodyText"/>
        <w:spacing w:after="0"/>
        <w:jc w:val="both"/>
        <w:sectPr>
          <w:pgSz w:w="12240" w:h="15840"/>
          <w:pgMar w:header="15" w:footer="730" w:top="1680" w:bottom="920" w:left="1080" w:right="1080"/>
        </w:sectPr>
      </w:pPr>
    </w:p>
    <w:p>
      <w:pPr>
        <w:pStyle w:val="BodyText"/>
        <w:spacing w:before="52"/>
        <w:ind w:right="348"/>
        <w:jc w:val="both"/>
      </w:pPr>
      <w:r>
        <w:rPr>
          <w:rFonts w:ascii="Arial" w:hAnsi="Arial"/>
          <w:b/>
        </w:rPr>
        <w:t>Artículo 1788.- </w:t>
      </w:r>
      <w:r>
        <w:rPr/>
        <w:t>Toda persona que propone a otra, la celebración de un contrato fijándole un plazo para aceptar, queda ligada por su oferta hasta la expiración del plazo.</w:t>
      </w:r>
    </w:p>
    <w:p>
      <w:pPr>
        <w:pStyle w:val="BodyText"/>
        <w:spacing w:before="1"/>
        <w:ind w:left="0"/>
      </w:pPr>
    </w:p>
    <w:p>
      <w:pPr>
        <w:pStyle w:val="BodyText"/>
        <w:ind w:right="344"/>
        <w:jc w:val="both"/>
      </w:pPr>
      <w:r>
        <w:rPr>
          <w:rFonts w:ascii="Arial" w:hAnsi="Arial"/>
          <w:b/>
        </w:rPr>
        <w:t>Artículo 1789.- </w:t>
      </w:r>
      <w:r>
        <w:rPr/>
        <w:t>Cuando la oferta se haga a una persona presente, sin fijación de plazo para aceptarla, el autor de la oferta queda desligado si la aceptación no se hace inmediatamente. La misma regla se aplicará a la oferta hecha por teléfono.</w:t>
      </w:r>
    </w:p>
    <w:p>
      <w:pPr>
        <w:pStyle w:val="BodyText"/>
        <w:spacing w:before="229"/>
        <w:ind w:right="343"/>
        <w:jc w:val="both"/>
      </w:pPr>
      <w:r>
        <w:rPr>
          <w:rFonts w:ascii="Arial" w:hAnsi="Arial"/>
          <w:b/>
        </w:rPr>
        <w:t>Artículo 1790.- </w:t>
      </w:r>
      <w:r>
        <w:rPr/>
        <w:t>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pPr>
        <w:pStyle w:val="BodyText"/>
        <w:ind w:left="0"/>
      </w:pPr>
    </w:p>
    <w:p>
      <w:pPr>
        <w:pStyle w:val="BodyText"/>
        <w:spacing w:before="1"/>
        <w:ind w:right="347"/>
        <w:jc w:val="both"/>
      </w:pPr>
      <w:r>
        <w:rPr>
          <w:rFonts w:ascii="Arial" w:hAnsi="Arial"/>
          <w:b/>
        </w:rPr>
        <w:t>Artículo 1791.- </w:t>
      </w:r>
      <w:r>
        <w:rPr/>
        <w:t>El contrato se forma en el momento en que el proponente recibe la aceptación, estando ligado por su oferta según los artículos precedentes.</w:t>
      </w:r>
    </w:p>
    <w:p>
      <w:pPr>
        <w:pStyle w:val="BodyText"/>
        <w:spacing w:before="1"/>
        <w:ind w:left="0"/>
      </w:pPr>
    </w:p>
    <w:p>
      <w:pPr>
        <w:pStyle w:val="BodyText"/>
        <w:ind w:right="344"/>
        <w:jc w:val="both"/>
      </w:pPr>
      <w:r>
        <w:rPr>
          <w:rFonts w:ascii="Arial" w:hAnsi="Arial"/>
          <w:b/>
        </w:rPr>
        <w:t>Artículo 1792.- </w:t>
      </w:r>
      <w:r>
        <w:rPr/>
        <w:t>La oferta se considerará como no hecha si la retira su autor y el destinatario recibe la retractación antes que la oferta. La misma regla se aplica al caso en que se retire la aceptación.</w:t>
      </w:r>
    </w:p>
    <w:p>
      <w:pPr>
        <w:pStyle w:val="BodyText"/>
        <w:spacing w:before="229"/>
        <w:ind w:right="348"/>
        <w:jc w:val="both"/>
      </w:pPr>
      <w:r>
        <w:rPr>
          <w:rFonts w:ascii="Arial" w:hAnsi="Arial"/>
          <w:b/>
        </w:rPr>
        <w:t>Artículo 1793.- </w:t>
      </w:r>
      <w:r>
        <w:rPr/>
        <w:t>Si al tiempo de la aceptación hubiere fallecido el proponente, sin que el aceptante fuere sabedor de su muerte, quedarán los herederos de aquél obligados a sostener el contrato.</w:t>
      </w:r>
    </w:p>
    <w:p>
      <w:pPr>
        <w:pStyle w:val="BodyText"/>
        <w:spacing w:before="1"/>
        <w:ind w:left="0"/>
      </w:pPr>
    </w:p>
    <w:p>
      <w:pPr>
        <w:pStyle w:val="BodyText"/>
        <w:ind w:right="346"/>
        <w:jc w:val="both"/>
      </w:pPr>
      <w:r>
        <w:rPr>
          <w:rFonts w:ascii="Arial" w:hAnsi="Arial"/>
          <w:b/>
        </w:rPr>
        <w:t>Artículo 1794.- </w:t>
      </w:r>
      <w:r>
        <w:rPr/>
        <w:t>El proponente quedará libre de su oferta cuando la respuesta que reciba no sea una aceptación lisa y llana, sino que importe modificación de la primera. En este caso la respuesta se considera como nueva proposición que se regirá por lo dispuesto en los artículos anteriores.</w:t>
      </w:r>
    </w:p>
    <w:p>
      <w:pPr>
        <w:pStyle w:val="BodyText"/>
        <w:ind w:left="0"/>
      </w:pPr>
    </w:p>
    <w:p>
      <w:pPr>
        <w:pStyle w:val="BodyText"/>
        <w:ind w:right="347"/>
        <w:jc w:val="both"/>
      </w:pPr>
      <w:r>
        <w:rPr>
          <w:rFonts w:ascii="Arial" w:hAnsi="Arial"/>
          <w:b/>
        </w:rPr>
        <w:t>Artículo 1795. </w:t>
      </w:r>
      <w:r>
        <w:rPr/>
        <w:t>La propuesta y aceptación hechas por telégrafo producen efectos si los contratantes con anterioridad habían estipulado por escrito esta manera de contratar, y si los originales de los respectivos telegramas contienen las firmas de los contratantes y los signos convencionales establecidos entre ellos.</w:t>
      </w:r>
    </w:p>
    <w:p>
      <w:pPr>
        <w:pStyle w:val="BodyText"/>
        <w:spacing w:before="229"/>
        <w:ind w:right="342"/>
        <w:jc w:val="both"/>
      </w:pPr>
      <w:r>
        <w:rPr/>
        <w:t>Para el caso de contratación a través de las distintas tecnologías de la información y la comunicación, deberá presentarse una impresión o copia del documento digital ofrecido y acompañarse de los datos mínimos para su localización, en el medio electrónico en que se encuentre, respecto del cual podrán designarse el o los peritos que se requieran para determinar si la información contenida en ese documento digital se encuentra íntegra e inalterada, tal como fue generada desde el primer momento, ubicándola en tiempo y espacio entre el emisor y destinatario.</w:t>
      </w:r>
    </w:p>
    <w:p>
      <w:pPr>
        <w:pStyle w:val="BodyText"/>
        <w:spacing w:before="1"/>
        <w:ind w:left="0"/>
      </w:pPr>
    </w:p>
    <w:p>
      <w:pPr>
        <w:pStyle w:val="BodyText"/>
        <w:ind w:right="347"/>
        <w:jc w:val="both"/>
      </w:pPr>
      <w:r>
        <w:rPr/>
        <w:t>Quien tenga en su poder la prueba, deberá poner a disposición del o los peritos designados, los medios necesarios para emitir su dictamen, apercibido que, de no hacerlo, se decretará desierta la prueba.</w:t>
      </w:r>
    </w:p>
    <w:p>
      <w:pPr>
        <w:pStyle w:val="BodyText"/>
        <w:spacing w:before="1"/>
        <w:ind w:left="0"/>
      </w:pPr>
    </w:p>
    <w:p>
      <w:pPr>
        <w:pStyle w:val="BodyText"/>
        <w:ind w:right="343"/>
        <w:jc w:val="both"/>
      </w:pPr>
      <w:r>
        <w:rPr/>
        <w:t>La valoración de la prueba documental consistente en la impresión obtenida de un sistema digital de control de registro, cuya información sólo puede ser generada, consultada, modificada y procesada por medios electrónicos, debe sujetarse a las reglas propias de los elementos aportados por los avances de</w:t>
      </w:r>
      <w:r>
        <w:rPr>
          <w:spacing w:val="40"/>
        </w:rPr>
        <w:t> </w:t>
      </w:r>
      <w:r>
        <w:rPr/>
        <w:t>la ciencia. Su eficacia probatoria se encontrará sujeta al cercioramiento de los datos que en ella se adviertan, en la medida en que coincidan con aquellas condiciones en que tal documento digital haya</w:t>
      </w:r>
      <w:r>
        <w:rPr>
          <w:spacing w:val="40"/>
        </w:rPr>
        <w:t> </w:t>
      </w:r>
      <w:r>
        <w:rPr/>
        <w:t>sido generado.</w:t>
      </w:r>
    </w:p>
    <w:p>
      <w:pPr>
        <w:pStyle w:val="Heading2"/>
        <w:spacing w:before="228"/>
      </w:pPr>
      <w:r>
        <w:rPr/>
        <w:t>Vicios</w:t>
      </w:r>
      <w:r>
        <w:rPr>
          <w:spacing w:val="-5"/>
        </w:rPr>
        <w:t> </w:t>
      </w:r>
      <w:r>
        <w:rPr/>
        <w:t>del</w:t>
      </w:r>
      <w:r>
        <w:rPr>
          <w:spacing w:val="-3"/>
        </w:rPr>
        <w:t> </w:t>
      </w:r>
      <w:r>
        <w:rPr>
          <w:spacing w:val="-2"/>
        </w:rPr>
        <w:t>consentimiento</w:t>
      </w:r>
    </w:p>
    <w:p>
      <w:pPr>
        <w:pStyle w:val="BodyText"/>
        <w:spacing w:before="2"/>
        <w:ind w:left="0"/>
        <w:rPr>
          <w:rFonts w:ascii="Arial"/>
          <w:b/>
        </w:rPr>
      </w:pPr>
    </w:p>
    <w:p>
      <w:pPr>
        <w:pStyle w:val="BodyText"/>
        <w:ind w:right="346"/>
        <w:jc w:val="both"/>
      </w:pPr>
      <w:r>
        <w:rPr>
          <w:rFonts w:ascii="Arial" w:hAnsi="Arial"/>
          <w:b/>
        </w:rPr>
        <w:t>Artículo 1796.- </w:t>
      </w:r>
      <w:r>
        <w:rPr/>
        <w:t>El consentimiento no es válido si ha sido dado por error, arrancado por violencia o sorprendido por dolo.</w:t>
      </w:r>
    </w:p>
    <w:p>
      <w:pPr>
        <w:pStyle w:val="BodyText"/>
        <w:spacing w:before="1"/>
        <w:ind w:left="0"/>
      </w:pPr>
    </w:p>
    <w:p>
      <w:pPr>
        <w:pStyle w:val="BodyText"/>
        <w:ind w:right="344"/>
        <w:jc w:val="both"/>
      </w:pPr>
      <w:r>
        <w:rPr>
          <w:rFonts w:ascii="Arial" w:hAnsi="Arial"/>
          <w:b/>
        </w:rPr>
        <w:t>Artículo 1797.- </w:t>
      </w:r>
      <w:r>
        <w:rPr/>
        <w:t>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pPr>
        <w:pStyle w:val="BodyText"/>
        <w:spacing w:after="0"/>
        <w:jc w:val="both"/>
        <w:sectPr>
          <w:pgSz w:w="12240" w:h="15840"/>
          <w:pgMar w:header="15" w:footer="730" w:top="1680" w:bottom="920" w:left="1080" w:right="1080"/>
        </w:sectPr>
      </w:pPr>
    </w:p>
    <w:p>
      <w:pPr>
        <w:pStyle w:val="BodyText"/>
        <w:spacing w:before="52"/>
        <w:ind w:left="0"/>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1798.-</w:t>
      </w:r>
      <w:r>
        <w:rPr>
          <w:rFonts w:ascii="Arial" w:hAnsi="Arial"/>
          <w:b/>
          <w:spacing w:val="-4"/>
          <w:sz w:val="20"/>
        </w:rPr>
        <w:t> </w:t>
      </w:r>
      <w:r>
        <w:rPr>
          <w:sz w:val="20"/>
        </w:rPr>
        <w:t>El</w:t>
      </w:r>
      <w:r>
        <w:rPr>
          <w:spacing w:val="-6"/>
          <w:sz w:val="20"/>
        </w:rPr>
        <w:t> </w:t>
      </w:r>
      <w:r>
        <w:rPr>
          <w:sz w:val="20"/>
        </w:rPr>
        <w:t>error</w:t>
      </w:r>
      <w:r>
        <w:rPr>
          <w:spacing w:val="-6"/>
          <w:sz w:val="20"/>
        </w:rPr>
        <w:t> </w:t>
      </w:r>
      <w:r>
        <w:rPr>
          <w:sz w:val="20"/>
        </w:rPr>
        <w:t>de</w:t>
      </w:r>
      <w:r>
        <w:rPr>
          <w:spacing w:val="-3"/>
          <w:sz w:val="20"/>
        </w:rPr>
        <w:t> </w:t>
      </w:r>
      <w:r>
        <w:rPr>
          <w:sz w:val="20"/>
        </w:rPr>
        <w:t>cálculo</w:t>
      </w:r>
      <w:r>
        <w:rPr>
          <w:spacing w:val="-4"/>
          <w:sz w:val="20"/>
        </w:rPr>
        <w:t> </w:t>
      </w:r>
      <w:r>
        <w:rPr>
          <w:sz w:val="20"/>
        </w:rPr>
        <w:t>sólo</w:t>
      </w:r>
      <w:r>
        <w:rPr>
          <w:spacing w:val="-3"/>
          <w:sz w:val="20"/>
        </w:rPr>
        <w:t> </w:t>
      </w:r>
      <w:r>
        <w:rPr>
          <w:sz w:val="20"/>
        </w:rPr>
        <w:t>da</w:t>
      </w:r>
      <w:r>
        <w:rPr>
          <w:spacing w:val="-4"/>
          <w:sz w:val="20"/>
        </w:rPr>
        <w:t> </w:t>
      </w:r>
      <w:r>
        <w:rPr>
          <w:sz w:val="20"/>
        </w:rPr>
        <w:t>lugar</w:t>
      </w:r>
      <w:r>
        <w:rPr>
          <w:spacing w:val="-5"/>
          <w:sz w:val="20"/>
        </w:rPr>
        <w:t> </w:t>
      </w:r>
      <w:r>
        <w:rPr>
          <w:sz w:val="20"/>
        </w:rPr>
        <w:t>a</w:t>
      </w:r>
      <w:r>
        <w:rPr>
          <w:spacing w:val="-3"/>
          <w:sz w:val="20"/>
        </w:rPr>
        <w:t> </w:t>
      </w:r>
      <w:r>
        <w:rPr>
          <w:sz w:val="20"/>
        </w:rPr>
        <w:t>que</w:t>
      </w:r>
      <w:r>
        <w:rPr>
          <w:spacing w:val="-2"/>
          <w:sz w:val="20"/>
        </w:rPr>
        <w:t> </w:t>
      </w:r>
      <w:r>
        <w:rPr>
          <w:sz w:val="20"/>
        </w:rPr>
        <w:t>se</w:t>
      </w:r>
      <w:r>
        <w:rPr>
          <w:spacing w:val="-5"/>
          <w:sz w:val="20"/>
        </w:rPr>
        <w:t> </w:t>
      </w:r>
      <w:r>
        <w:rPr>
          <w:spacing w:val="-2"/>
          <w:sz w:val="20"/>
        </w:rPr>
        <w:t>rectifique.</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1799.- </w:t>
      </w:r>
      <w:r>
        <w:rPr/>
        <w:t>Se</w:t>
      </w:r>
      <w:r>
        <w:rPr>
          <w:spacing w:val="-2"/>
        </w:rPr>
        <w:t> </w:t>
      </w:r>
      <w:r>
        <w:rPr/>
        <w:t>entiende</w:t>
      </w:r>
      <w:r>
        <w:rPr>
          <w:spacing w:val="-2"/>
        </w:rPr>
        <w:t> </w:t>
      </w:r>
      <w:r>
        <w:rPr/>
        <w:t>por</w:t>
      </w:r>
      <w:r>
        <w:rPr>
          <w:spacing w:val="-1"/>
        </w:rPr>
        <w:t> </w:t>
      </w:r>
      <w:r>
        <w:rPr/>
        <w:t>dolo en los</w:t>
      </w:r>
      <w:r>
        <w:rPr>
          <w:spacing w:val="-1"/>
        </w:rPr>
        <w:t> </w:t>
      </w:r>
      <w:r>
        <w:rPr/>
        <w:t>contratos,</w:t>
      </w:r>
      <w:r>
        <w:rPr>
          <w:spacing w:val="-2"/>
        </w:rPr>
        <w:t> </w:t>
      </w:r>
      <w:r>
        <w:rPr/>
        <w:t>cualquiera</w:t>
      </w:r>
      <w:r>
        <w:rPr>
          <w:spacing w:val="-2"/>
        </w:rPr>
        <w:t> </w:t>
      </w:r>
      <w:r>
        <w:rPr/>
        <w:t>sugestión o</w:t>
      </w:r>
      <w:r>
        <w:rPr>
          <w:spacing w:val="-2"/>
        </w:rPr>
        <w:t> </w:t>
      </w:r>
      <w:r>
        <w:rPr/>
        <w:t>artificio</w:t>
      </w:r>
      <w:r>
        <w:rPr>
          <w:spacing w:val="-2"/>
        </w:rPr>
        <w:t> </w:t>
      </w:r>
      <w:r>
        <w:rPr/>
        <w:t>que</w:t>
      </w:r>
      <w:r>
        <w:rPr>
          <w:spacing w:val="-3"/>
        </w:rPr>
        <w:t> </w:t>
      </w:r>
      <w:r>
        <w:rPr/>
        <w:t>se</w:t>
      </w:r>
      <w:r>
        <w:rPr>
          <w:spacing w:val="-2"/>
        </w:rPr>
        <w:t> </w:t>
      </w:r>
      <w:r>
        <w:rPr/>
        <w:t>emplee para inducir a error o mantener en él a alguno de los contratantes; y por mala fe, la disimulación del error de uno de los contratantes, una vez conocido.</w:t>
      </w:r>
    </w:p>
    <w:p>
      <w:pPr>
        <w:pStyle w:val="BodyText"/>
        <w:spacing w:before="229"/>
        <w:ind w:right="343"/>
        <w:jc w:val="both"/>
      </w:pPr>
      <w:r>
        <w:rPr>
          <w:rFonts w:ascii="Arial" w:hAnsi="Arial"/>
          <w:b/>
        </w:rPr>
        <w:t>Artículo 1800.- </w:t>
      </w:r>
      <w:r>
        <w:rPr/>
        <w:t>El dolo o mala fe de una de las partes y el dolo que proviene de un tercero sabiéndolo aquélla, anulan el contrato si ha sido la causa determinante de este acto jurídico.</w:t>
      </w:r>
    </w:p>
    <w:p>
      <w:pPr>
        <w:pStyle w:val="BodyText"/>
        <w:spacing w:before="1"/>
        <w:ind w:left="0"/>
      </w:pPr>
    </w:p>
    <w:p>
      <w:pPr>
        <w:pStyle w:val="BodyText"/>
        <w:spacing w:before="1"/>
        <w:ind w:right="346"/>
        <w:jc w:val="both"/>
      </w:pPr>
      <w:r>
        <w:rPr>
          <w:rFonts w:ascii="Arial" w:hAnsi="Arial"/>
          <w:b/>
        </w:rPr>
        <w:t>Artículo 1801.- </w:t>
      </w:r>
      <w:r>
        <w:rPr/>
        <w:t>Si ambas partes proceden con dolo, ninguna de ellas puede alegar la nulidad del acto o reclamarse indemnizaciones.</w:t>
      </w:r>
    </w:p>
    <w:p>
      <w:pPr>
        <w:pStyle w:val="BodyText"/>
        <w:spacing w:before="229"/>
        <w:ind w:right="346"/>
        <w:jc w:val="both"/>
      </w:pPr>
      <w:r>
        <w:rPr>
          <w:rFonts w:ascii="Arial" w:hAnsi="Arial"/>
          <w:b/>
        </w:rPr>
        <w:t>Artículo 1802.- </w:t>
      </w:r>
      <w:r>
        <w:rPr/>
        <w:t>Es nulo el contrato celebrado por violencia, ya provenga ésta de alguno de los contratantes, ya de un tercero, interesado o no en el contrato.</w:t>
      </w:r>
    </w:p>
    <w:p>
      <w:pPr>
        <w:pStyle w:val="BodyText"/>
        <w:spacing w:before="1"/>
        <w:ind w:left="0"/>
      </w:pPr>
    </w:p>
    <w:p>
      <w:pPr>
        <w:pStyle w:val="BodyText"/>
        <w:ind w:right="335"/>
        <w:jc w:val="both"/>
      </w:pPr>
      <w:r>
        <w:rPr>
          <w:rFonts w:ascii="Arial" w:hAnsi="Arial"/>
          <w:b/>
        </w:rPr>
        <w:t>Artículo 1803. </w:t>
      </w:r>
      <w:r>
        <w:rPr/>
        <w:t>Hay violencia cuando se emplea fuerza física o amenazas</w:t>
      </w:r>
      <w:r>
        <w:rPr>
          <w:spacing w:val="80"/>
        </w:rPr>
        <w:t> </w:t>
      </w:r>
      <w:r>
        <w:rPr/>
        <w:t>que implique otorgar el consentimiento en condiciones desfavorables, ya sea que se emplee sobre el contratante o alguna persona o cosa sobre la que tenga estima.</w:t>
      </w:r>
    </w:p>
    <w:p>
      <w:pPr>
        <w:pStyle w:val="BodyText"/>
        <w:spacing w:before="230"/>
        <w:ind w:right="345"/>
        <w:jc w:val="both"/>
      </w:pPr>
      <w:r>
        <w:rPr>
          <w:rFonts w:ascii="Arial" w:hAnsi="Arial"/>
          <w:b/>
        </w:rPr>
        <w:t>Artículo 1804.- </w:t>
      </w:r>
      <w:r>
        <w:rPr/>
        <w:t>El temor reverencial, esto es, el solo temor de desagradar a las personas a quienes se debe sumisión y respeto, no basta para viciar el consentimiento.</w:t>
      </w:r>
    </w:p>
    <w:p>
      <w:pPr>
        <w:pStyle w:val="BodyText"/>
        <w:spacing w:before="229"/>
        <w:ind w:right="344"/>
        <w:jc w:val="both"/>
      </w:pPr>
      <w:r>
        <w:rPr>
          <w:rFonts w:ascii="Arial" w:hAnsi="Arial"/>
          <w:b/>
        </w:rPr>
        <w:t>Artículo 1805.- </w:t>
      </w:r>
      <w:r>
        <w:rPr/>
        <w:t>Las consideraciones generales que los contratantes expusieren sobre los provechos y perjuicios que naturalmente pueden resultar de la celebración o no celebración del contrato, y que no importen engaño o amenaza alguna de las partes, no serán tomadas en cuenta al calificar el dolo o la </w:t>
      </w:r>
      <w:r>
        <w:rPr>
          <w:spacing w:val="-2"/>
        </w:rPr>
        <w:t>violencia.</w:t>
      </w:r>
    </w:p>
    <w:p>
      <w:pPr>
        <w:pStyle w:val="BodyText"/>
        <w:spacing w:before="2"/>
        <w:ind w:left="0"/>
      </w:pPr>
    </w:p>
    <w:p>
      <w:pPr>
        <w:pStyle w:val="BodyText"/>
        <w:jc w:val="both"/>
      </w:pPr>
      <w:r>
        <w:rPr>
          <w:rFonts w:ascii="Arial" w:hAnsi="Arial"/>
          <w:b/>
        </w:rPr>
        <w:t>Artículo</w:t>
      </w:r>
      <w:r>
        <w:rPr>
          <w:rFonts w:ascii="Arial" w:hAnsi="Arial"/>
          <w:b/>
          <w:spacing w:val="-5"/>
        </w:rPr>
        <w:t> </w:t>
      </w:r>
      <w:r>
        <w:rPr>
          <w:rFonts w:ascii="Arial" w:hAnsi="Arial"/>
          <w:b/>
        </w:rPr>
        <w:t>1806.-</w:t>
      </w:r>
      <w:r>
        <w:rPr>
          <w:rFonts w:ascii="Arial" w:hAnsi="Arial"/>
          <w:b/>
          <w:spacing w:val="-5"/>
        </w:rPr>
        <w:t> </w:t>
      </w:r>
      <w:r>
        <w:rPr/>
        <w:t>No</w:t>
      </w:r>
      <w:r>
        <w:rPr>
          <w:spacing w:val="-6"/>
        </w:rPr>
        <w:t> </w:t>
      </w:r>
      <w:r>
        <w:rPr/>
        <w:t>es</w:t>
      </w:r>
      <w:r>
        <w:rPr>
          <w:spacing w:val="-3"/>
        </w:rPr>
        <w:t> </w:t>
      </w:r>
      <w:r>
        <w:rPr/>
        <w:t>lícito</w:t>
      </w:r>
      <w:r>
        <w:rPr>
          <w:spacing w:val="-4"/>
        </w:rPr>
        <w:t> </w:t>
      </w:r>
      <w:r>
        <w:rPr/>
        <w:t>renunciar</w:t>
      </w:r>
      <w:r>
        <w:rPr>
          <w:spacing w:val="-6"/>
        </w:rPr>
        <w:t> </w:t>
      </w:r>
      <w:r>
        <w:rPr/>
        <w:t>para</w:t>
      </w:r>
      <w:r>
        <w:rPr>
          <w:spacing w:val="-6"/>
        </w:rPr>
        <w:t> </w:t>
      </w:r>
      <w:r>
        <w:rPr/>
        <w:t>lo</w:t>
      </w:r>
      <w:r>
        <w:rPr>
          <w:spacing w:val="-5"/>
        </w:rPr>
        <w:t> </w:t>
      </w:r>
      <w:r>
        <w:rPr/>
        <w:t>futuro</w:t>
      </w:r>
      <w:r>
        <w:rPr>
          <w:spacing w:val="-4"/>
        </w:rPr>
        <w:t> </w:t>
      </w:r>
      <w:r>
        <w:rPr/>
        <w:t>la</w:t>
      </w:r>
      <w:r>
        <w:rPr>
          <w:spacing w:val="-4"/>
        </w:rPr>
        <w:t> </w:t>
      </w:r>
      <w:r>
        <w:rPr/>
        <w:t>nulidad</w:t>
      </w:r>
      <w:r>
        <w:rPr>
          <w:spacing w:val="-6"/>
        </w:rPr>
        <w:t> </w:t>
      </w:r>
      <w:r>
        <w:rPr/>
        <w:t>que</w:t>
      </w:r>
      <w:r>
        <w:rPr>
          <w:spacing w:val="-7"/>
        </w:rPr>
        <w:t> </w:t>
      </w:r>
      <w:r>
        <w:rPr/>
        <w:t>resulte</w:t>
      </w:r>
      <w:r>
        <w:rPr>
          <w:spacing w:val="-4"/>
        </w:rPr>
        <w:t> </w:t>
      </w:r>
      <w:r>
        <w:rPr/>
        <w:t>del</w:t>
      </w:r>
      <w:r>
        <w:rPr>
          <w:spacing w:val="-7"/>
        </w:rPr>
        <w:t> </w:t>
      </w:r>
      <w:r>
        <w:rPr/>
        <w:t>dolo</w:t>
      </w:r>
      <w:r>
        <w:rPr>
          <w:spacing w:val="-4"/>
        </w:rPr>
        <w:t> </w:t>
      </w:r>
      <w:r>
        <w:rPr/>
        <w:t>o</w:t>
      </w:r>
      <w:r>
        <w:rPr>
          <w:spacing w:val="-6"/>
        </w:rPr>
        <w:t> </w:t>
      </w:r>
      <w:r>
        <w:rPr/>
        <w:t>de</w:t>
      </w:r>
      <w:r>
        <w:rPr>
          <w:spacing w:val="-4"/>
        </w:rPr>
        <w:t> </w:t>
      </w:r>
      <w:r>
        <w:rPr/>
        <w:t>la</w:t>
      </w:r>
      <w:r>
        <w:rPr>
          <w:spacing w:val="-4"/>
        </w:rPr>
        <w:t> </w:t>
      </w:r>
      <w:r>
        <w:rPr>
          <w:spacing w:val="-2"/>
        </w:rPr>
        <w:t>violencia.</w:t>
      </w:r>
    </w:p>
    <w:p>
      <w:pPr>
        <w:pStyle w:val="BodyText"/>
        <w:spacing w:before="228"/>
        <w:ind w:right="343"/>
        <w:jc w:val="both"/>
      </w:pPr>
      <w:r>
        <w:rPr>
          <w:rFonts w:ascii="Arial" w:hAnsi="Arial"/>
          <w:b/>
        </w:rPr>
        <w:t>Artículo 1807.- </w:t>
      </w:r>
      <w:r>
        <w:rPr/>
        <w:t>Si habiendo cesado la violencia o siendo conocido el dolo, el que sufrió la violencia o padeció el engaño ratifica el contrato, no puede en lo sucesivo reclamar por semejantes vicios.</w:t>
      </w:r>
    </w:p>
    <w:p>
      <w:pPr>
        <w:pStyle w:val="BodyText"/>
        <w:ind w:left="0"/>
      </w:pPr>
    </w:p>
    <w:p>
      <w:pPr>
        <w:pStyle w:val="BodyText"/>
        <w:spacing w:before="2"/>
        <w:ind w:left="0"/>
      </w:pPr>
    </w:p>
    <w:p>
      <w:pPr>
        <w:spacing w:line="480" w:lineRule="auto" w:before="0"/>
        <w:ind w:left="338" w:right="2564" w:firstLine="2567"/>
        <w:jc w:val="left"/>
        <w:rPr>
          <w:sz w:val="20"/>
        </w:rPr>
      </w:pPr>
      <w:r>
        <w:rPr>
          <w:rFonts w:ascii="Arial" w:hAnsi="Arial"/>
          <w:b/>
          <w:sz w:val="20"/>
        </w:rPr>
        <w:t>Del</w:t>
      </w:r>
      <w:r>
        <w:rPr>
          <w:rFonts w:ascii="Arial" w:hAnsi="Arial"/>
          <w:b/>
          <w:spacing w:val="-5"/>
          <w:sz w:val="20"/>
        </w:rPr>
        <w:t> </w:t>
      </w:r>
      <w:r>
        <w:rPr>
          <w:rFonts w:ascii="Arial" w:hAnsi="Arial"/>
          <w:b/>
          <w:sz w:val="20"/>
        </w:rPr>
        <w:t>objeto</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motivo</w:t>
      </w:r>
      <w:r>
        <w:rPr>
          <w:rFonts w:ascii="Arial" w:hAnsi="Arial"/>
          <w:b/>
          <w:spacing w:val="-5"/>
          <w:sz w:val="20"/>
        </w:rPr>
        <w:t> </w:t>
      </w:r>
      <w:r>
        <w:rPr>
          <w:rFonts w:ascii="Arial" w:hAnsi="Arial"/>
          <w:b/>
          <w:sz w:val="20"/>
        </w:rPr>
        <w:t>o</w:t>
      </w:r>
      <w:r>
        <w:rPr>
          <w:rFonts w:ascii="Arial" w:hAnsi="Arial"/>
          <w:b/>
          <w:spacing w:val="-3"/>
          <w:sz w:val="20"/>
        </w:rPr>
        <w:t> </w:t>
      </w:r>
      <w:r>
        <w:rPr>
          <w:rFonts w:ascii="Arial" w:hAnsi="Arial"/>
          <w:b/>
          <w:sz w:val="20"/>
        </w:rPr>
        <w:t>fin</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contratos Artículo 1808.- </w:t>
      </w:r>
      <w:r>
        <w:rPr>
          <w:sz w:val="20"/>
        </w:rPr>
        <w:t>Son objeto de los contratos:</w:t>
      </w:r>
    </w:p>
    <w:p>
      <w:pPr>
        <w:pStyle w:val="BodyText"/>
        <w:jc w:val="both"/>
      </w:pPr>
      <w:r>
        <w:rPr/>
        <w:t>I.-</w:t>
      </w:r>
      <w:r>
        <w:rPr>
          <w:spacing w:val="-6"/>
        </w:rPr>
        <w:t> </w:t>
      </w:r>
      <w:r>
        <w:rPr/>
        <w:t>La</w:t>
      </w:r>
      <w:r>
        <w:rPr>
          <w:spacing w:val="-7"/>
        </w:rPr>
        <w:t> </w:t>
      </w:r>
      <w:r>
        <w:rPr/>
        <w:t>cosa</w:t>
      </w:r>
      <w:r>
        <w:rPr>
          <w:spacing w:val="-4"/>
        </w:rPr>
        <w:t> </w:t>
      </w:r>
      <w:r>
        <w:rPr/>
        <w:t>que</w:t>
      </w:r>
      <w:r>
        <w:rPr>
          <w:spacing w:val="-4"/>
        </w:rPr>
        <w:t> </w:t>
      </w:r>
      <w:r>
        <w:rPr/>
        <w:t>el</w:t>
      </w:r>
      <w:r>
        <w:rPr>
          <w:spacing w:val="-5"/>
        </w:rPr>
        <w:t> </w:t>
      </w:r>
      <w:r>
        <w:rPr/>
        <w:t>obligado</w:t>
      </w:r>
      <w:r>
        <w:rPr>
          <w:spacing w:val="-4"/>
        </w:rPr>
        <w:t> </w:t>
      </w:r>
      <w:r>
        <w:rPr/>
        <w:t>debe</w:t>
      </w:r>
      <w:r>
        <w:rPr>
          <w:spacing w:val="-5"/>
        </w:rPr>
        <w:t> </w:t>
      </w:r>
      <w:r>
        <w:rPr>
          <w:spacing w:val="-4"/>
        </w:rPr>
        <w:t>dar;</w:t>
      </w:r>
    </w:p>
    <w:p>
      <w:pPr>
        <w:pStyle w:val="BodyText"/>
        <w:spacing w:before="228"/>
        <w:jc w:val="both"/>
      </w:pPr>
      <w:r>
        <w:rPr/>
        <w:t>II.-</w:t>
      </w:r>
      <w:r>
        <w:rPr>
          <w:spacing w:val="-5"/>
        </w:rPr>
        <w:t> </w:t>
      </w:r>
      <w:r>
        <w:rPr/>
        <w:t>El</w:t>
      </w:r>
      <w:r>
        <w:rPr>
          <w:spacing w:val="-4"/>
        </w:rPr>
        <w:t> </w:t>
      </w:r>
      <w:r>
        <w:rPr/>
        <w:t>hecho</w:t>
      </w:r>
      <w:r>
        <w:rPr>
          <w:spacing w:val="-5"/>
        </w:rPr>
        <w:t> </w:t>
      </w:r>
      <w:r>
        <w:rPr/>
        <w:t>que</w:t>
      </w:r>
      <w:r>
        <w:rPr>
          <w:spacing w:val="-5"/>
        </w:rPr>
        <w:t> </w:t>
      </w:r>
      <w:r>
        <w:rPr/>
        <w:t>el</w:t>
      </w:r>
      <w:r>
        <w:rPr>
          <w:spacing w:val="-6"/>
        </w:rPr>
        <w:t> </w:t>
      </w:r>
      <w:r>
        <w:rPr/>
        <w:t>obligado</w:t>
      </w:r>
      <w:r>
        <w:rPr>
          <w:spacing w:val="-5"/>
        </w:rPr>
        <w:t> </w:t>
      </w:r>
      <w:r>
        <w:rPr/>
        <w:t>debe</w:t>
      </w:r>
      <w:r>
        <w:rPr>
          <w:spacing w:val="-6"/>
        </w:rPr>
        <w:t> </w:t>
      </w:r>
      <w:r>
        <w:rPr/>
        <w:t>hacer</w:t>
      </w:r>
      <w:r>
        <w:rPr>
          <w:spacing w:val="-5"/>
        </w:rPr>
        <w:t> </w:t>
      </w:r>
      <w:r>
        <w:rPr/>
        <w:t>o</w:t>
      </w:r>
      <w:r>
        <w:rPr>
          <w:spacing w:val="-3"/>
        </w:rPr>
        <w:t> </w:t>
      </w:r>
      <w:r>
        <w:rPr/>
        <w:t>no</w:t>
      </w:r>
      <w:r>
        <w:rPr>
          <w:spacing w:val="-6"/>
        </w:rPr>
        <w:t> </w:t>
      </w:r>
      <w:r>
        <w:rPr>
          <w:spacing w:val="-2"/>
        </w:rPr>
        <w:t>hacer.</w:t>
      </w:r>
    </w:p>
    <w:p>
      <w:pPr>
        <w:pStyle w:val="BodyText"/>
        <w:spacing w:before="1"/>
        <w:ind w:left="0"/>
      </w:pPr>
    </w:p>
    <w:p>
      <w:pPr>
        <w:pStyle w:val="BodyText"/>
        <w:ind w:right="337"/>
        <w:jc w:val="both"/>
      </w:pPr>
      <w:r>
        <w:rPr>
          <w:rFonts w:ascii="Arial" w:hAnsi="Arial"/>
          <w:b/>
        </w:rPr>
        <w:t>Artículo 1809.- </w:t>
      </w:r>
      <w:r>
        <w:rPr/>
        <w:t>La cosa objeto del contrato debe: 1o.- Existir en la naturaleza. 2o.- Ser determinada o determinable en cuanto a su especie. 3o.- Estar en el comercio.</w:t>
      </w:r>
    </w:p>
    <w:p>
      <w:pPr>
        <w:pStyle w:val="BodyText"/>
        <w:spacing w:before="1"/>
        <w:ind w:left="0"/>
      </w:pPr>
    </w:p>
    <w:p>
      <w:pPr>
        <w:pStyle w:val="BodyText"/>
      </w:pPr>
      <w:r>
        <w:rPr>
          <w:rFonts w:ascii="Arial" w:hAnsi="Arial"/>
          <w:b/>
        </w:rPr>
        <w:t>Artículo</w:t>
      </w:r>
      <w:r>
        <w:rPr>
          <w:rFonts w:ascii="Arial" w:hAnsi="Arial"/>
          <w:b/>
          <w:spacing w:val="30"/>
        </w:rPr>
        <w:t> </w:t>
      </w:r>
      <w:r>
        <w:rPr>
          <w:rFonts w:ascii="Arial" w:hAnsi="Arial"/>
          <w:b/>
        </w:rPr>
        <w:t>1810.-</w:t>
      </w:r>
      <w:r>
        <w:rPr>
          <w:rFonts w:ascii="Arial" w:hAnsi="Arial"/>
          <w:b/>
          <w:spacing w:val="30"/>
        </w:rPr>
        <w:t> </w:t>
      </w:r>
      <w:r>
        <w:rPr/>
        <w:t>Las</w:t>
      </w:r>
      <w:r>
        <w:rPr>
          <w:spacing w:val="30"/>
        </w:rPr>
        <w:t> </w:t>
      </w:r>
      <w:r>
        <w:rPr/>
        <w:t>cosas</w:t>
      </w:r>
      <w:r>
        <w:rPr>
          <w:spacing w:val="30"/>
        </w:rPr>
        <w:t> </w:t>
      </w:r>
      <w:r>
        <w:rPr/>
        <w:t>futuras</w:t>
      </w:r>
      <w:r>
        <w:rPr>
          <w:spacing w:val="30"/>
        </w:rPr>
        <w:t> </w:t>
      </w:r>
      <w:r>
        <w:rPr/>
        <w:t>pueden</w:t>
      </w:r>
      <w:r>
        <w:rPr>
          <w:spacing w:val="29"/>
        </w:rPr>
        <w:t> </w:t>
      </w:r>
      <w:r>
        <w:rPr/>
        <w:t>ser</w:t>
      </w:r>
      <w:r>
        <w:rPr>
          <w:spacing w:val="29"/>
        </w:rPr>
        <w:t> </w:t>
      </w:r>
      <w:r>
        <w:rPr/>
        <w:t>objeto</w:t>
      </w:r>
      <w:r>
        <w:rPr>
          <w:spacing w:val="31"/>
        </w:rPr>
        <w:t> </w:t>
      </w:r>
      <w:r>
        <w:rPr/>
        <w:t>de</w:t>
      </w:r>
      <w:r>
        <w:rPr>
          <w:spacing w:val="28"/>
        </w:rPr>
        <w:t> </w:t>
      </w:r>
      <w:r>
        <w:rPr/>
        <w:t>un</w:t>
      </w:r>
      <w:r>
        <w:rPr>
          <w:spacing w:val="28"/>
        </w:rPr>
        <w:t> </w:t>
      </w:r>
      <w:r>
        <w:rPr/>
        <w:t>contrato.</w:t>
      </w:r>
      <w:r>
        <w:rPr>
          <w:spacing w:val="28"/>
        </w:rPr>
        <w:t> </w:t>
      </w:r>
      <w:r>
        <w:rPr/>
        <w:t>Sin</w:t>
      </w:r>
      <w:r>
        <w:rPr>
          <w:spacing w:val="29"/>
        </w:rPr>
        <w:t> </w:t>
      </w:r>
      <w:r>
        <w:rPr/>
        <w:t>embargo,</w:t>
      </w:r>
      <w:r>
        <w:rPr>
          <w:spacing w:val="29"/>
        </w:rPr>
        <w:t> </w:t>
      </w:r>
      <w:r>
        <w:rPr/>
        <w:t>no</w:t>
      </w:r>
      <w:r>
        <w:rPr>
          <w:spacing w:val="28"/>
        </w:rPr>
        <w:t> </w:t>
      </w:r>
      <w:r>
        <w:rPr/>
        <w:t>puede</w:t>
      </w:r>
      <w:r>
        <w:rPr>
          <w:spacing w:val="29"/>
        </w:rPr>
        <w:t> </w:t>
      </w:r>
      <w:r>
        <w:rPr/>
        <w:t>serlo</w:t>
      </w:r>
      <w:r>
        <w:rPr>
          <w:spacing w:val="29"/>
        </w:rPr>
        <w:t> </w:t>
      </w:r>
      <w:r>
        <w:rPr/>
        <w:t>la herencia de una persona viva, aun cuando ésta preste su consentimiento.</w:t>
      </w:r>
    </w:p>
    <w:p>
      <w:pPr>
        <w:pStyle w:val="BodyText"/>
        <w:spacing w:line="480" w:lineRule="auto" w:before="230"/>
        <w:ind w:right="3120"/>
      </w:pPr>
      <w:r>
        <w:rPr>
          <w:rFonts w:ascii="Arial" w:hAnsi="Arial"/>
          <w:b/>
        </w:rPr>
        <w:t>Artículo</w:t>
      </w:r>
      <w:r>
        <w:rPr>
          <w:rFonts w:ascii="Arial" w:hAnsi="Arial"/>
          <w:b/>
          <w:spacing w:val="-4"/>
        </w:rPr>
        <w:t> </w:t>
      </w:r>
      <w:r>
        <w:rPr>
          <w:rFonts w:ascii="Arial" w:hAnsi="Arial"/>
          <w:b/>
        </w:rPr>
        <w:t>1811.-</w:t>
      </w:r>
      <w:r>
        <w:rPr>
          <w:rFonts w:ascii="Arial" w:hAnsi="Arial"/>
          <w:b/>
          <w:spacing w:val="-4"/>
        </w:rPr>
        <w:t> </w:t>
      </w:r>
      <w:r>
        <w:rPr/>
        <w:t>El</w:t>
      </w:r>
      <w:r>
        <w:rPr>
          <w:spacing w:val="-6"/>
        </w:rPr>
        <w:t> </w:t>
      </w:r>
      <w:r>
        <w:rPr/>
        <w:t>hecho</w:t>
      </w:r>
      <w:r>
        <w:rPr>
          <w:spacing w:val="-5"/>
        </w:rPr>
        <w:t> </w:t>
      </w:r>
      <w:r>
        <w:rPr/>
        <w:t>positivo</w:t>
      </w:r>
      <w:r>
        <w:rPr>
          <w:spacing w:val="-3"/>
        </w:rPr>
        <w:t> </w:t>
      </w:r>
      <w:r>
        <w:rPr/>
        <w:t>o</w:t>
      </w:r>
      <w:r>
        <w:rPr>
          <w:spacing w:val="-5"/>
        </w:rPr>
        <w:t> </w:t>
      </w:r>
      <w:r>
        <w:rPr/>
        <w:t>negativo,</w:t>
      </w:r>
      <w:r>
        <w:rPr>
          <w:spacing w:val="-3"/>
        </w:rPr>
        <w:t> </w:t>
      </w:r>
      <w:r>
        <w:rPr/>
        <w:t>objeto</w:t>
      </w:r>
      <w:r>
        <w:rPr>
          <w:spacing w:val="-3"/>
        </w:rPr>
        <w:t> </w:t>
      </w:r>
      <w:r>
        <w:rPr/>
        <w:t>del</w:t>
      </w:r>
      <w:r>
        <w:rPr>
          <w:spacing w:val="-6"/>
        </w:rPr>
        <w:t> </w:t>
      </w:r>
      <w:r>
        <w:rPr/>
        <w:t>contrato,</w:t>
      </w:r>
      <w:r>
        <w:rPr>
          <w:spacing w:val="-3"/>
        </w:rPr>
        <w:t> </w:t>
      </w:r>
      <w:r>
        <w:rPr/>
        <w:t>debe</w:t>
      </w:r>
      <w:r>
        <w:rPr>
          <w:spacing w:val="-6"/>
        </w:rPr>
        <w:t> </w:t>
      </w:r>
      <w:r>
        <w:rPr/>
        <w:t>ser: I.- Posible;</w:t>
      </w:r>
    </w:p>
    <w:p>
      <w:pPr>
        <w:pStyle w:val="BodyText"/>
        <w:spacing w:line="229" w:lineRule="exact"/>
      </w:pPr>
      <w:r>
        <w:rPr/>
        <w:t>II.-</w:t>
      </w:r>
      <w:r>
        <w:rPr>
          <w:spacing w:val="-6"/>
        </w:rPr>
        <w:t> </w:t>
      </w:r>
      <w:r>
        <w:rPr>
          <w:spacing w:val="-2"/>
        </w:rPr>
        <w:t>Lícito.</w:t>
      </w:r>
    </w:p>
    <w:p>
      <w:pPr>
        <w:pStyle w:val="BodyText"/>
        <w:spacing w:after="0" w:line="229" w:lineRule="exact"/>
        <w:sectPr>
          <w:pgSz w:w="12240" w:h="15840"/>
          <w:pgMar w:header="15" w:footer="730" w:top="1680" w:bottom="920" w:left="1080" w:right="1080"/>
        </w:sectPr>
      </w:pPr>
    </w:p>
    <w:p>
      <w:pPr>
        <w:pStyle w:val="BodyText"/>
        <w:spacing w:before="52"/>
        <w:ind w:right="346"/>
        <w:jc w:val="both"/>
      </w:pPr>
      <w:r>
        <w:rPr>
          <w:rFonts w:ascii="Arial" w:hAnsi="Arial"/>
          <w:b/>
        </w:rPr>
        <w:t>Artículo 1812.- </w:t>
      </w:r>
      <w:r>
        <w:rPr/>
        <w:t>Es imposible el hecho que no puede existir porque es incompatible con una ley de la naturaleza o con una norma jurídica que debe regirlo necesariamente y que constituye un obstáculo insuperable para su realización.</w:t>
      </w:r>
    </w:p>
    <w:p>
      <w:pPr>
        <w:pStyle w:val="BodyText"/>
        <w:spacing w:before="1"/>
        <w:ind w:left="0"/>
      </w:pPr>
    </w:p>
    <w:p>
      <w:pPr>
        <w:pStyle w:val="BodyText"/>
        <w:spacing w:before="1"/>
        <w:ind w:right="344"/>
        <w:jc w:val="both"/>
      </w:pPr>
      <w:r>
        <w:rPr>
          <w:rFonts w:ascii="Arial" w:hAnsi="Arial"/>
          <w:b/>
        </w:rPr>
        <w:t>Artículo 1813.- </w:t>
      </w:r>
      <w:r>
        <w:rPr/>
        <w:t>No se considerará imposible el hecho que no pueda ejecutarse por el obligado, pero sí por otra persona en lugar de él.</w:t>
      </w:r>
    </w:p>
    <w:p>
      <w:pPr>
        <w:pStyle w:val="BodyText"/>
        <w:spacing w:before="228"/>
        <w:ind w:right="345"/>
        <w:jc w:val="both"/>
      </w:pPr>
      <w:r>
        <w:rPr>
          <w:rFonts w:ascii="Arial" w:hAnsi="Arial"/>
          <w:b/>
        </w:rPr>
        <w:t>Artículo 1814.- </w:t>
      </w:r>
      <w:r>
        <w:rPr/>
        <w:t>Es ilícito el hecho que es contrario a las leyes de orden público o a las buenas </w:t>
      </w:r>
      <w:r>
        <w:rPr>
          <w:spacing w:val="-2"/>
        </w:rPr>
        <w:t>costumbres.</w:t>
      </w:r>
    </w:p>
    <w:p>
      <w:pPr>
        <w:pStyle w:val="BodyText"/>
        <w:spacing w:before="1"/>
        <w:ind w:left="0"/>
      </w:pPr>
    </w:p>
    <w:p>
      <w:pPr>
        <w:pStyle w:val="BodyText"/>
        <w:spacing w:before="1"/>
        <w:ind w:right="344"/>
        <w:jc w:val="both"/>
      </w:pPr>
      <w:r>
        <w:rPr>
          <w:rFonts w:ascii="Arial" w:hAnsi="Arial"/>
          <w:b/>
        </w:rPr>
        <w:t>Artículo 1815.- </w:t>
      </w:r>
      <w:r>
        <w:rPr/>
        <w:t>El fin o motivo determinante de la voluntad de los que contratan, tampoco debe ser contrario a las leyes de orden público ni a las buenas costumbres.</w:t>
      </w:r>
    </w:p>
    <w:p>
      <w:pPr>
        <w:pStyle w:val="BodyText"/>
        <w:spacing w:before="229"/>
        <w:ind w:left="0"/>
      </w:pPr>
    </w:p>
    <w:p>
      <w:pPr>
        <w:pStyle w:val="Heading2"/>
        <w:spacing w:before="1"/>
        <w:ind w:left="372"/>
      </w:pPr>
      <w:r>
        <w:rPr>
          <w:spacing w:val="-4"/>
        </w:rPr>
        <w:t>Forma</w:t>
      </w:r>
    </w:p>
    <w:p>
      <w:pPr>
        <w:pStyle w:val="BodyText"/>
        <w:ind w:left="0"/>
        <w:rPr>
          <w:rFonts w:ascii="Arial"/>
          <w:b/>
        </w:rPr>
      </w:pPr>
    </w:p>
    <w:p>
      <w:pPr>
        <w:pStyle w:val="BodyText"/>
        <w:ind w:right="347"/>
        <w:jc w:val="both"/>
      </w:pPr>
      <w:r>
        <w:rPr>
          <w:rFonts w:ascii="Arial" w:hAnsi="Arial"/>
          <w:b/>
        </w:rPr>
        <w:t>Artículo 1816.- </w:t>
      </w:r>
      <w:r>
        <w:rPr/>
        <w:t>En los contratos civiles cada uno se obliga en la manera y términos que aparezcan que quiso obligarse, sin que para la validez del contrato se requieran formalidades determinadas, fuera de los casos expresamente designados por la ley.</w:t>
      </w:r>
    </w:p>
    <w:p>
      <w:pPr>
        <w:pStyle w:val="BodyText"/>
        <w:spacing w:before="230"/>
        <w:ind w:right="345"/>
        <w:jc w:val="both"/>
      </w:pPr>
      <w:r>
        <w:rPr>
          <w:rFonts w:ascii="Arial" w:hAnsi="Arial"/>
          <w:b/>
        </w:rPr>
        <w:t>Artículo</w:t>
      </w:r>
      <w:r>
        <w:rPr>
          <w:rFonts w:ascii="Arial" w:hAnsi="Arial"/>
          <w:b/>
          <w:spacing w:val="-1"/>
        </w:rPr>
        <w:t> </w:t>
      </w:r>
      <w:r>
        <w:rPr>
          <w:rFonts w:ascii="Arial" w:hAnsi="Arial"/>
          <w:b/>
        </w:rPr>
        <w:t>1817.-</w:t>
      </w:r>
      <w:r>
        <w:rPr>
          <w:rFonts w:ascii="Arial" w:hAnsi="Arial"/>
          <w:b/>
          <w:spacing w:val="-1"/>
        </w:rPr>
        <w:t> </w:t>
      </w:r>
      <w:r>
        <w:rPr/>
        <w:t>Cuando la</w:t>
      </w:r>
      <w:r>
        <w:rPr>
          <w:spacing w:val="-2"/>
        </w:rPr>
        <w:t> </w:t>
      </w:r>
      <w:r>
        <w:rPr/>
        <w:t>ley</w:t>
      </w:r>
      <w:r>
        <w:rPr>
          <w:spacing w:val="-1"/>
        </w:rPr>
        <w:t> </w:t>
      </w:r>
      <w:r>
        <w:rPr/>
        <w:t>exija</w:t>
      </w:r>
      <w:r>
        <w:rPr>
          <w:spacing w:val="-2"/>
        </w:rPr>
        <w:t> </w:t>
      </w:r>
      <w:r>
        <w:rPr/>
        <w:t>determinada</w:t>
      </w:r>
      <w:r>
        <w:rPr>
          <w:spacing w:val="-2"/>
        </w:rPr>
        <w:t> </w:t>
      </w:r>
      <w:r>
        <w:rPr/>
        <w:t>forma para</w:t>
      </w:r>
      <w:r>
        <w:rPr>
          <w:spacing w:val="-2"/>
        </w:rPr>
        <w:t> </w:t>
      </w:r>
      <w:r>
        <w:rPr/>
        <w:t>un</w:t>
      </w:r>
      <w:r>
        <w:rPr>
          <w:spacing w:val="-3"/>
        </w:rPr>
        <w:t> </w:t>
      </w:r>
      <w:r>
        <w:rPr/>
        <w:t>contrato,</w:t>
      </w:r>
      <w:r>
        <w:rPr>
          <w:spacing w:val="-2"/>
        </w:rPr>
        <w:t> </w:t>
      </w:r>
      <w:r>
        <w:rPr/>
        <w:t>mientras</w:t>
      </w:r>
      <w:r>
        <w:rPr>
          <w:spacing w:val="-1"/>
        </w:rPr>
        <w:t> </w:t>
      </w:r>
      <w:r>
        <w:rPr/>
        <w:t>que</w:t>
      </w:r>
      <w:r>
        <w:rPr>
          <w:spacing w:val="-2"/>
        </w:rPr>
        <w:t> </w:t>
      </w:r>
      <w:r>
        <w:rPr/>
        <w:t>éste</w:t>
      </w:r>
      <w:r>
        <w:rPr>
          <w:spacing w:val="-2"/>
        </w:rPr>
        <w:t> </w:t>
      </w:r>
      <w:r>
        <w:rPr/>
        <w:t>no</w:t>
      </w:r>
      <w:r>
        <w:rPr>
          <w:spacing w:val="-3"/>
        </w:rPr>
        <w:t> </w:t>
      </w:r>
      <w:r>
        <w:rPr/>
        <w:t>revista</w:t>
      </w:r>
      <w:r>
        <w:rPr>
          <w:spacing w:val="-2"/>
        </w:rPr>
        <w:t> </w:t>
      </w:r>
      <w:r>
        <w:rPr/>
        <w:t>esa forma no será válido, salvo disposición en contrario; pero si la voluntad de las partes para celebrarlo consta de manera fehaciente, cualquiera de ellas puede exigir que se dé al contrato la forma legal.</w:t>
      </w:r>
    </w:p>
    <w:p>
      <w:pPr>
        <w:pStyle w:val="BodyText"/>
        <w:spacing w:before="229"/>
        <w:ind w:right="346"/>
        <w:jc w:val="both"/>
      </w:pPr>
      <w:r>
        <w:rPr>
          <w:rFonts w:ascii="Arial" w:hAnsi="Arial"/>
          <w:b/>
        </w:rPr>
        <w:t>Artículo 1818.- </w:t>
      </w:r>
      <w:r>
        <w:rPr/>
        <w:t>Cuando se exija la forma escrita para el contrato, los documentos relativos deben ser firmados por todas las personas a las cuales se imponga esa obligación.</w:t>
      </w:r>
    </w:p>
    <w:p>
      <w:pPr>
        <w:pStyle w:val="BodyText"/>
        <w:spacing w:before="1"/>
        <w:ind w:left="0"/>
      </w:pPr>
    </w:p>
    <w:p>
      <w:pPr>
        <w:pStyle w:val="BodyText"/>
        <w:spacing w:before="1"/>
        <w:ind w:right="347"/>
        <w:jc w:val="both"/>
      </w:pPr>
      <w:r>
        <w:rPr/>
        <w:t>Si alguna de ellas no puede o no sabe firmar, lo hará otra a su ruego y en el documento se imprimirá la huella digital del interesado que no firmó.</w:t>
      </w:r>
    </w:p>
    <w:p>
      <w:pPr>
        <w:pStyle w:val="BodyText"/>
        <w:spacing w:before="229"/>
        <w:ind w:left="0"/>
      </w:pPr>
    </w:p>
    <w:p>
      <w:pPr>
        <w:pStyle w:val="Heading2"/>
      </w:pPr>
      <w:r>
        <w:rPr/>
        <w:t>División</w:t>
      </w:r>
      <w:r>
        <w:rPr>
          <w:spacing w:val="-8"/>
        </w:rPr>
        <w:t> </w:t>
      </w:r>
      <w:r>
        <w:rPr/>
        <w:t>de</w:t>
      </w:r>
      <w:r>
        <w:rPr>
          <w:spacing w:val="-7"/>
        </w:rPr>
        <w:t> </w:t>
      </w:r>
      <w:r>
        <w:rPr/>
        <w:t>los</w:t>
      </w:r>
      <w:r>
        <w:rPr>
          <w:spacing w:val="-4"/>
        </w:rPr>
        <w:t> </w:t>
      </w:r>
      <w:r>
        <w:rPr>
          <w:spacing w:val="-2"/>
        </w:rPr>
        <w:t>contratos</w:t>
      </w:r>
    </w:p>
    <w:p>
      <w:pPr>
        <w:pStyle w:val="BodyText"/>
        <w:ind w:left="0"/>
        <w:rPr>
          <w:rFonts w:ascii="Arial"/>
          <w:b/>
        </w:rPr>
      </w:pPr>
    </w:p>
    <w:p>
      <w:pPr>
        <w:pStyle w:val="BodyText"/>
        <w:spacing w:before="1"/>
        <w:ind w:right="345"/>
        <w:jc w:val="both"/>
      </w:pPr>
      <w:r>
        <w:rPr>
          <w:rFonts w:ascii="Arial" w:hAnsi="Arial"/>
          <w:b/>
        </w:rPr>
        <w:t>Artículo</w:t>
      </w:r>
      <w:r>
        <w:rPr>
          <w:rFonts w:ascii="Arial" w:hAnsi="Arial"/>
          <w:b/>
          <w:spacing w:val="-1"/>
        </w:rPr>
        <w:t> </w:t>
      </w:r>
      <w:r>
        <w:rPr>
          <w:rFonts w:ascii="Arial" w:hAnsi="Arial"/>
          <w:b/>
        </w:rPr>
        <w:t>1819.-</w:t>
      </w:r>
      <w:r>
        <w:rPr>
          <w:rFonts w:ascii="Arial" w:hAnsi="Arial"/>
          <w:b/>
          <w:spacing w:val="-1"/>
        </w:rPr>
        <w:t> </w:t>
      </w:r>
      <w:r>
        <w:rPr/>
        <w:t>El</w:t>
      </w:r>
      <w:r>
        <w:rPr>
          <w:spacing w:val="-2"/>
        </w:rPr>
        <w:t> </w:t>
      </w:r>
      <w:r>
        <w:rPr/>
        <w:t>contrato es</w:t>
      </w:r>
      <w:r>
        <w:rPr>
          <w:spacing w:val="-2"/>
        </w:rPr>
        <w:t> </w:t>
      </w:r>
      <w:r>
        <w:rPr/>
        <w:t>unilateral</w:t>
      </w:r>
      <w:r>
        <w:rPr>
          <w:spacing w:val="-4"/>
        </w:rPr>
        <w:t> </w:t>
      </w:r>
      <w:r>
        <w:rPr/>
        <w:t>cuando</w:t>
      </w:r>
      <w:r>
        <w:rPr>
          <w:spacing w:val="-2"/>
        </w:rPr>
        <w:t> </w:t>
      </w:r>
      <w:r>
        <w:rPr/>
        <w:t>una</w:t>
      </w:r>
      <w:r>
        <w:rPr>
          <w:spacing w:val="-3"/>
        </w:rPr>
        <w:t> </w:t>
      </w:r>
      <w:r>
        <w:rPr/>
        <w:t>sola</w:t>
      </w:r>
      <w:r>
        <w:rPr>
          <w:spacing w:val="-1"/>
        </w:rPr>
        <w:t> </w:t>
      </w:r>
      <w:r>
        <w:rPr/>
        <w:t>de</w:t>
      </w:r>
      <w:r>
        <w:rPr>
          <w:spacing w:val="-1"/>
        </w:rPr>
        <w:t> </w:t>
      </w:r>
      <w:r>
        <w:rPr/>
        <w:t>las</w:t>
      </w:r>
      <w:r>
        <w:rPr>
          <w:spacing w:val="-2"/>
        </w:rPr>
        <w:t> </w:t>
      </w:r>
      <w:r>
        <w:rPr/>
        <w:t>partes</w:t>
      </w:r>
      <w:r>
        <w:rPr>
          <w:spacing w:val="-2"/>
        </w:rPr>
        <w:t> </w:t>
      </w:r>
      <w:r>
        <w:rPr/>
        <w:t>se</w:t>
      </w:r>
      <w:r>
        <w:rPr>
          <w:spacing w:val="-1"/>
        </w:rPr>
        <w:t> </w:t>
      </w:r>
      <w:r>
        <w:rPr/>
        <w:t>obliga</w:t>
      </w:r>
      <w:r>
        <w:rPr>
          <w:spacing w:val="-1"/>
        </w:rPr>
        <w:t> </w:t>
      </w:r>
      <w:r>
        <w:rPr/>
        <w:t>hacia</w:t>
      </w:r>
      <w:r>
        <w:rPr>
          <w:spacing w:val="-1"/>
        </w:rPr>
        <w:t> </w:t>
      </w:r>
      <w:r>
        <w:rPr/>
        <w:t>la</w:t>
      </w:r>
      <w:r>
        <w:rPr>
          <w:spacing w:val="-1"/>
        </w:rPr>
        <w:t> </w:t>
      </w:r>
      <w:r>
        <w:rPr/>
        <w:t>otra</w:t>
      </w:r>
      <w:r>
        <w:rPr>
          <w:spacing w:val="-3"/>
        </w:rPr>
        <w:t> </w:t>
      </w:r>
      <w:r>
        <w:rPr/>
        <w:t>sin</w:t>
      </w:r>
      <w:r>
        <w:rPr>
          <w:spacing w:val="-1"/>
        </w:rPr>
        <w:t> </w:t>
      </w:r>
      <w:r>
        <w:rPr/>
        <w:t>que</w:t>
      </w:r>
      <w:r>
        <w:rPr>
          <w:spacing w:val="-1"/>
        </w:rPr>
        <w:t> </w:t>
      </w:r>
      <w:r>
        <w:rPr/>
        <w:t>ésta le quede obligada.</w:t>
      </w:r>
    </w:p>
    <w:p>
      <w:pPr>
        <w:pStyle w:val="BodyText"/>
        <w:spacing w:before="229"/>
        <w:jc w:val="both"/>
      </w:pPr>
      <w:r>
        <w:rPr>
          <w:rFonts w:ascii="Arial" w:hAnsi="Arial"/>
          <w:b/>
        </w:rPr>
        <w:t>Artículo</w:t>
      </w:r>
      <w:r>
        <w:rPr>
          <w:rFonts w:ascii="Arial" w:hAnsi="Arial"/>
          <w:b/>
          <w:spacing w:val="-6"/>
        </w:rPr>
        <w:t> </w:t>
      </w:r>
      <w:r>
        <w:rPr>
          <w:rFonts w:ascii="Arial" w:hAnsi="Arial"/>
          <w:b/>
        </w:rPr>
        <w:t>1820.-</w:t>
      </w:r>
      <w:r>
        <w:rPr>
          <w:rFonts w:ascii="Arial" w:hAnsi="Arial"/>
          <w:b/>
          <w:spacing w:val="-6"/>
        </w:rPr>
        <w:t> </w:t>
      </w:r>
      <w:r>
        <w:rPr/>
        <w:t>El</w:t>
      </w:r>
      <w:r>
        <w:rPr>
          <w:spacing w:val="-8"/>
        </w:rPr>
        <w:t> </w:t>
      </w:r>
      <w:r>
        <w:rPr/>
        <w:t>contrato</w:t>
      </w:r>
      <w:r>
        <w:rPr>
          <w:spacing w:val="-5"/>
        </w:rPr>
        <w:t> </w:t>
      </w:r>
      <w:r>
        <w:rPr/>
        <w:t>es</w:t>
      </w:r>
      <w:r>
        <w:rPr>
          <w:spacing w:val="-6"/>
        </w:rPr>
        <w:t> </w:t>
      </w:r>
      <w:r>
        <w:rPr/>
        <w:t>bilateral</w:t>
      </w:r>
      <w:r>
        <w:rPr>
          <w:spacing w:val="-7"/>
        </w:rPr>
        <w:t> </w:t>
      </w:r>
      <w:r>
        <w:rPr/>
        <w:t>cuando</w:t>
      </w:r>
      <w:r>
        <w:rPr>
          <w:spacing w:val="-7"/>
        </w:rPr>
        <w:t> </w:t>
      </w:r>
      <w:r>
        <w:rPr/>
        <w:t>las</w:t>
      </w:r>
      <w:r>
        <w:rPr>
          <w:spacing w:val="-6"/>
        </w:rPr>
        <w:t> </w:t>
      </w:r>
      <w:r>
        <w:rPr/>
        <w:t>partes</w:t>
      </w:r>
      <w:r>
        <w:rPr>
          <w:spacing w:val="-6"/>
        </w:rPr>
        <w:t> </w:t>
      </w:r>
      <w:r>
        <w:rPr/>
        <w:t>se</w:t>
      </w:r>
      <w:r>
        <w:rPr>
          <w:spacing w:val="-6"/>
        </w:rPr>
        <w:t> </w:t>
      </w:r>
      <w:r>
        <w:rPr/>
        <w:t>obligan</w:t>
      </w:r>
      <w:r>
        <w:rPr>
          <w:spacing w:val="-8"/>
        </w:rPr>
        <w:t> </w:t>
      </w:r>
      <w:r>
        <w:rPr>
          <w:spacing w:val="-2"/>
        </w:rPr>
        <w:t>recíprocamente.</w:t>
      </w:r>
    </w:p>
    <w:p>
      <w:pPr>
        <w:pStyle w:val="BodyText"/>
        <w:spacing w:before="1"/>
        <w:ind w:left="0"/>
      </w:pPr>
    </w:p>
    <w:p>
      <w:pPr>
        <w:pStyle w:val="BodyText"/>
        <w:ind w:right="344"/>
        <w:jc w:val="both"/>
      </w:pPr>
      <w:r>
        <w:rPr>
          <w:rFonts w:ascii="Arial" w:hAnsi="Arial"/>
          <w:b/>
        </w:rPr>
        <w:t>Artículo 1821.- </w:t>
      </w:r>
      <w:r>
        <w:rPr/>
        <w:t>Es contrato oneroso aquél en que se estipulan provechos y gravámenes recíprocos; y gratuito aquél en que el provecho es solamente de una de las partes.</w:t>
      </w:r>
    </w:p>
    <w:p>
      <w:pPr>
        <w:pStyle w:val="BodyText"/>
        <w:spacing w:before="229"/>
        <w:ind w:right="343"/>
        <w:jc w:val="both"/>
      </w:pPr>
      <w:r>
        <w:rPr>
          <w:rFonts w:ascii="Arial" w:hAnsi="Arial"/>
          <w:b/>
        </w:rPr>
        <w:t>Artículo 1822.- </w:t>
      </w:r>
      <w:r>
        <w:rPr/>
        <w:t>El</w:t>
      </w:r>
      <w:r>
        <w:rPr>
          <w:spacing w:val="-1"/>
        </w:rPr>
        <w:t> </w:t>
      </w:r>
      <w:r>
        <w:rPr/>
        <w:t>contrato oneroso</w:t>
      </w:r>
      <w:r>
        <w:rPr>
          <w:spacing w:val="-1"/>
        </w:rPr>
        <w:t> </w:t>
      </w:r>
      <w:r>
        <w:rPr/>
        <w:t>es conmutativo</w:t>
      </w:r>
      <w:r>
        <w:rPr>
          <w:spacing w:val="-1"/>
        </w:rPr>
        <w:t> </w:t>
      </w:r>
      <w:r>
        <w:rPr/>
        <w:t>cuando</w:t>
      </w:r>
      <w:r>
        <w:rPr>
          <w:spacing w:val="-1"/>
        </w:rPr>
        <w:t> </w:t>
      </w:r>
      <w:r>
        <w:rPr/>
        <w:t>las prestaciones que</w:t>
      </w:r>
      <w:r>
        <w:rPr>
          <w:spacing w:val="-1"/>
        </w:rPr>
        <w:t> </w:t>
      </w:r>
      <w:r>
        <w:rPr/>
        <w:t>se</w:t>
      </w:r>
      <w:r>
        <w:rPr>
          <w:spacing w:val="-1"/>
        </w:rPr>
        <w:t> </w:t>
      </w:r>
      <w:r>
        <w:rPr/>
        <w:t>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pPr>
        <w:pStyle w:val="BodyText"/>
        <w:ind w:left="0"/>
      </w:pPr>
    </w:p>
    <w:p>
      <w:pPr>
        <w:pStyle w:val="BodyText"/>
        <w:ind w:left="0"/>
      </w:pPr>
    </w:p>
    <w:p>
      <w:pPr>
        <w:pStyle w:val="Heading2"/>
        <w:spacing w:before="1"/>
        <w:ind w:left="368"/>
      </w:pPr>
      <w:r>
        <w:rPr/>
        <w:t>Cláusulas</w:t>
      </w:r>
      <w:r>
        <w:rPr>
          <w:spacing w:val="-8"/>
        </w:rPr>
        <w:t> </w:t>
      </w:r>
      <w:r>
        <w:rPr/>
        <w:t>que</w:t>
      </w:r>
      <w:r>
        <w:rPr>
          <w:spacing w:val="-7"/>
        </w:rPr>
        <w:t> </w:t>
      </w:r>
      <w:r>
        <w:rPr/>
        <w:t>pueden</w:t>
      </w:r>
      <w:r>
        <w:rPr>
          <w:spacing w:val="-8"/>
        </w:rPr>
        <w:t> </w:t>
      </w:r>
      <w:r>
        <w:rPr/>
        <w:t>contener</w:t>
      </w:r>
      <w:r>
        <w:rPr>
          <w:spacing w:val="-8"/>
        </w:rPr>
        <w:t> </w:t>
      </w:r>
      <w:r>
        <w:rPr/>
        <w:t>los</w:t>
      </w:r>
      <w:r>
        <w:rPr>
          <w:spacing w:val="-6"/>
        </w:rPr>
        <w:t> </w:t>
      </w:r>
      <w:r>
        <w:rPr>
          <w:spacing w:val="-2"/>
        </w:rPr>
        <w:t>contratos.</w:t>
      </w:r>
    </w:p>
    <w:p>
      <w:pPr>
        <w:pStyle w:val="BodyText"/>
        <w:ind w:left="0"/>
        <w:rPr>
          <w:rFonts w:ascii="Arial"/>
          <w:b/>
        </w:rPr>
      </w:pPr>
    </w:p>
    <w:p>
      <w:pPr>
        <w:pStyle w:val="BodyText"/>
        <w:spacing w:before="1"/>
        <w:ind w:right="345"/>
        <w:jc w:val="both"/>
      </w:pPr>
      <w:r>
        <w:rPr>
          <w:rFonts w:ascii="Arial" w:hAnsi="Arial"/>
          <w:b/>
        </w:rPr>
        <w:t>Artículo 1823.- </w:t>
      </w:r>
      <w:r>
        <w:rPr/>
        <w:t>Los contratantes pueden poner las cláusulas que crean convenientes; pero las que se refieran</w:t>
      </w:r>
      <w:r>
        <w:rPr>
          <w:spacing w:val="-2"/>
        </w:rPr>
        <w:t> </w:t>
      </w:r>
      <w:r>
        <w:rPr/>
        <w:t>a</w:t>
      </w:r>
      <w:r>
        <w:rPr>
          <w:spacing w:val="-2"/>
        </w:rPr>
        <w:t> </w:t>
      </w:r>
      <w:r>
        <w:rPr/>
        <w:t>requisitos</w:t>
      </w:r>
      <w:r>
        <w:rPr>
          <w:spacing w:val="-1"/>
        </w:rPr>
        <w:t> </w:t>
      </w:r>
      <w:r>
        <w:rPr/>
        <w:t>esenciales</w:t>
      </w:r>
      <w:r>
        <w:rPr>
          <w:spacing w:val="-1"/>
        </w:rPr>
        <w:t> </w:t>
      </w:r>
      <w:r>
        <w:rPr/>
        <w:t>del</w:t>
      </w:r>
      <w:r>
        <w:rPr>
          <w:spacing w:val="-3"/>
        </w:rPr>
        <w:t> </w:t>
      </w:r>
      <w:r>
        <w:rPr/>
        <w:t>contrato,</w:t>
      </w:r>
      <w:r>
        <w:rPr>
          <w:spacing w:val="-2"/>
        </w:rPr>
        <w:t> </w:t>
      </w:r>
      <w:r>
        <w:rPr/>
        <w:t>o</w:t>
      </w:r>
      <w:r>
        <w:rPr>
          <w:spacing w:val="-2"/>
        </w:rPr>
        <w:t> </w:t>
      </w:r>
      <w:r>
        <w:rPr/>
        <w:t>sean</w:t>
      </w:r>
      <w:r>
        <w:rPr>
          <w:spacing w:val="-2"/>
        </w:rPr>
        <w:t> </w:t>
      </w:r>
      <w:r>
        <w:rPr/>
        <w:t>consecuencias</w:t>
      </w:r>
      <w:r>
        <w:rPr>
          <w:spacing w:val="-1"/>
        </w:rPr>
        <w:t> </w:t>
      </w:r>
      <w:r>
        <w:rPr/>
        <w:t>de su</w:t>
      </w:r>
      <w:r>
        <w:rPr>
          <w:spacing w:val="-2"/>
        </w:rPr>
        <w:t> </w:t>
      </w:r>
      <w:r>
        <w:rPr/>
        <w:t>naturaleza</w:t>
      </w:r>
      <w:r>
        <w:rPr>
          <w:spacing w:val="-2"/>
        </w:rPr>
        <w:t> </w:t>
      </w:r>
      <w:r>
        <w:rPr/>
        <w:t>ordinaria,</w:t>
      </w:r>
      <w:r>
        <w:rPr>
          <w:spacing w:val="-2"/>
        </w:rPr>
        <w:t> </w:t>
      </w:r>
      <w:r>
        <w:rPr/>
        <w:t>se</w:t>
      </w:r>
      <w:r>
        <w:rPr>
          <w:spacing w:val="-2"/>
        </w:rPr>
        <w:t> </w:t>
      </w:r>
      <w:r>
        <w:rPr/>
        <w:t>tendrán por puestas aunque no se expresen, a no ser que las segundas sean renunciadas en los casos y</w:t>
      </w:r>
      <w:r>
        <w:rPr>
          <w:spacing w:val="40"/>
        </w:rPr>
        <w:t> </w:t>
      </w:r>
      <w:r>
        <w:rPr/>
        <w:t>términos permitidos por la ley.</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1824.- </w:t>
      </w:r>
      <w:r>
        <w:rPr/>
        <w:t>Pueden los contratantes estipular cierta prestación como pena para el caso de que la obligación no se cumpla o no se cumpla de la manera convenida. Si tal estipulación se hace, no podrán reclamarse, además, daños y perjuicios.</w:t>
      </w:r>
    </w:p>
    <w:p>
      <w:pPr>
        <w:pStyle w:val="BodyText"/>
        <w:spacing w:before="1"/>
        <w:ind w:left="0"/>
      </w:pPr>
    </w:p>
    <w:p>
      <w:pPr>
        <w:pStyle w:val="BodyText"/>
        <w:spacing w:before="1"/>
        <w:ind w:right="348"/>
        <w:jc w:val="both"/>
      </w:pPr>
      <w:r>
        <w:rPr>
          <w:rFonts w:ascii="Arial" w:hAnsi="Arial"/>
          <w:b/>
        </w:rPr>
        <w:t>Artículo</w:t>
      </w:r>
      <w:r>
        <w:rPr>
          <w:rFonts w:ascii="Arial" w:hAnsi="Arial"/>
          <w:b/>
          <w:spacing w:val="-1"/>
        </w:rPr>
        <w:t> </w:t>
      </w:r>
      <w:r>
        <w:rPr>
          <w:rFonts w:ascii="Arial" w:hAnsi="Arial"/>
          <w:b/>
        </w:rPr>
        <w:t>1825.-</w:t>
      </w:r>
      <w:r>
        <w:rPr>
          <w:rFonts w:ascii="Arial" w:hAnsi="Arial"/>
          <w:b/>
          <w:spacing w:val="-1"/>
        </w:rPr>
        <w:t> </w:t>
      </w:r>
      <w:r>
        <w:rPr/>
        <w:t>La nulidad del</w:t>
      </w:r>
      <w:r>
        <w:rPr>
          <w:spacing w:val="-3"/>
        </w:rPr>
        <w:t> </w:t>
      </w:r>
      <w:r>
        <w:rPr/>
        <w:t>contrato importa</w:t>
      </w:r>
      <w:r>
        <w:rPr>
          <w:spacing w:val="-2"/>
        </w:rPr>
        <w:t> </w:t>
      </w:r>
      <w:r>
        <w:rPr/>
        <w:t>la</w:t>
      </w:r>
      <w:r>
        <w:rPr>
          <w:spacing w:val="-2"/>
        </w:rPr>
        <w:t> </w:t>
      </w:r>
      <w:r>
        <w:rPr/>
        <w:t>de la</w:t>
      </w:r>
      <w:r>
        <w:rPr>
          <w:spacing w:val="-2"/>
        </w:rPr>
        <w:t> </w:t>
      </w:r>
      <w:r>
        <w:rPr/>
        <w:t>cláusula penal; pero la nulidad de ésta</w:t>
      </w:r>
      <w:r>
        <w:rPr>
          <w:spacing w:val="-2"/>
        </w:rPr>
        <w:t> </w:t>
      </w:r>
      <w:r>
        <w:rPr/>
        <w:t>no</w:t>
      </w:r>
      <w:r>
        <w:rPr>
          <w:spacing w:val="-2"/>
        </w:rPr>
        <w:t> </w:t>
      </w:r>
      <w:r>
        <w:rPr/>
        <w:t>acarrea la de aquél.</w:t>
      </w:r>
    </w:p>
    <w:p>
      <w:pPr>
        <w:pStyle w:val="BodyText"/>
        <w:spacing w:before="228"/>
        <w:ind w:right="345"/>
        <w:jc w:val="both"/>
      </w:pPr>
      <w:r>
        <w:rPr/>
        <w:t>Sin embargo, cuando se promete por otra persona, imponiéndose una pena para el</w:t>
      </w:r>
      <w:r>
        <w:rPr>
          <w:spacing w:val="-1"/>
        </w:rPr>
        <w:t> </w:t>
      </w:r>
      <w:r>
        <w:rPr/>
        <w:t>caso de no cumplirse por ésta lo prometido, valdrá la pena aunque el contrato no se lleve a efecto por la falta del consentimiento de dicha persona.</w:t>
      </w:r>
    </w:p>
    <w:p>
      <w:pPr>
        <w:pStyle w:val="BodyText"/>
        <w:spacing w:before="2"/>
        <w:ind w:left="0"/>
      </w:pPr>
    </w:p>
    <w:p>
      <w:pPr>
        <w:pStyle w:val="BodyText"/>
        <w:spacing w:before="1"/>
        <w:ind w:right="349"/>
        <w:jc w:val="both"/>
      </w:pPr>
      <w:r>
        <w:rPr/>
        <w:t>Lo mismo</w:t>
      </w:r>
      <w:r>
        <w:rPr>
          <w:spacing w:val="-1"/>
        </w:rPr>
        <w:t> </w:t>
      </w:r>
      <w:r>
        <w:rPr/>
        <w:t>sucederá cuando</w:t>
      </w:r>
      <w:r>
        <w:rPr>
          <w:spacing w:val="-1"/>
        </w:rPr>
        <w:t> </w:t>
      </w:r>
      <w:r>
        <w:rPr/>
        <w:t>se estipule</w:t>
      </w:r>
      <w:r>
        <w:rPr>
          <w:spacing w:val="-1"/>
        </w:rPr>
        <w:t> </w:t>
      </w:r>
      <w:r>
        <w:rPr/>
        <w:t>con otro, a favor</w:t>
      </w:r>
      <w:r>
        <w:rPr>
          <w:spacing w:val="-1"/>
        </w:rPr>
        <w:t> </w:t>
      </w:r>
      <w:r>
        <w:rPr/>
        <w:t>de un tercero, y la persona con quien se estipule se sujete a una pena para el caso de no cumplir lo prometido.</w:t>
      </w:r>
    </w:p>
    <w:p>
      <w:pPr>
        <w:pStyle w:val="BodyText"/>
        <w:spacing w:before="229"/>
        <w:ind w:right="344"/>
        <w:jc w:val="both"/>
      </w:pPr>
      <w:r>
        <w:rPr>
          <w:rFonts w:ascii="Arial" w:hAnsi="Arial"/>
          <w:b/>
        </w:rPr>
        <w:t>Artículo 1826.- </w:t>
      </w:r>
      <w:r>
        <w:rPr/>
        <w:t>Al pedir la pena, el acreedor no está obligado a probar que ha sufrido perjuicios, ni el deudor podrá eximirse de satisfacerla, probando que el acreedor no ha sufrido perjuicio alguno.</w:t>
      </w:r>
    </w:p>
    <w:p>
      <w:pPr>
        <w:pStyle w:val="BodyText"/>
        <w:spacing w:before="228"/>
        <w:jc w:val="both"/>
      </w:pPr>
      <w:r>
        <w:rPr>
          <w:rFonts w:ascii="Arial" w:hAnsi="Arial"/>
          <w:b/>
        </w:rPr>
        <w:t>Artículo</w:t>
      </w:r>
      <w:r>
        <w:rPr>
          <w:rFonts w:ascii="Arial" w:hAnsi="Arial"/>
          <w:b/>
          <w:spacing w:val="-6"/>
        </w:rPr>
        <w:t> </w:t>
      </w:r>
      <w:r>
        <w:rPr>
          <w:rFonts w:ascii="Arial" w:hAnsi="Arial"/>
          <w:b/>
        </w:rPr>
        <w:t>1827.-</w:t>
      </w:r>
      <w:r>
        <w:rPr>
          <w:rFonts w:ascii="Arial" w:hAnsi="Arial"/>
          <w:b/>
          <w:spacing w:val="-5"/>
        </w:rPr>
        <w:t> </w:t>
      </w:r>
      <w:r>
        <w:rPr/>
        <w:t>La</w:t>
      </w:r>
      <w:r>
        <w:rPr>
          <w:spacing w:val="-6"/>
        </w:rPr>
        <w:t> </w:t>
      </w:r>
      <w:r>
        <w:rPr/>
        <w:t>cláusula</w:t>
      </w:r>
      <w:r>
        <w:rPr>
          <w:spacing w:val="-5"/>
        </w:rPr>
        <w:t> </w:t>
      </w:r>
      <w:r>
        <w:rPr/>
        <w:t>penal</w:t>
      </w:r>
      <w:r>
        <w:rPr>
          <w:spacing w:val="-5"/>
        </w:rPr>
        <w:t> </w:t>
      </w:r>
      <w:r>
        <w:rPr/>
        <w:t>no</w:t>
      </w:r>
      <w:r>
        <w:rPr>
          <w:spacing w:val="-6"/>
        </w:rPr>
        <w:t> </w:t>
      </w:r>
      <w:r>
        <w:rPr/>
        <w:t>puede</w:t>
      </w:r>
      <w:r>
        <w:rPr>
          <w:spacing w:val="-6"/>
        </w:rPr>
        <w:t> </w:t>
      </w:r>
      <w:r>
        <w:rPr/>
        <w:t>exceder</w:t>
      </w:r>
      <w:r>
        <w:rPr>
          <w:spacing w:val="-6"/>
        </w:rPr>
        <w:t> </w:t>
      </w:r>
      <w:r>
        <w:rPr/>
        <w:t>ni</w:t>
      </w:r>
      <w:r>
        <w:rPr>
          <w:spacing w:val="-5"/>
        </w:rPr>
        <w:t> </w:t>
      </w:r>
      <w:r>
        <w:rPr/>
        <w:t>en</w:t>
      </w:r>
      <w:r>
        <w:rPr>
          <w:spacing w:val="-7"/>
        </w:rPr>
        <w:t> </w:t>
      </w:r>
      <w:r>
        <w:rPr/>
        <w:t>valor</w:t>
      </w:r>
      <w:r>
        <w:rPr>
          <w:spacing w:val="-6"/>
        </w:rPr>
        <w:t> </w:t>
      </w:r>
      <w:r>
        <w:rPr/>
        <w:t>ni</w:t>
      </w:r>
      <w:r>
        <w:rPr>
          <w:spacing w:val="-7"/>
        </w:rPr>
        <w:t> </w:t>
      </w:r>
      <w:r>
        <w:rPr/>
        <w:t>en</w:t>
      </w:r>
      <w:r>
        <w:rPr>
          <w:spacing w:val="-6"/>
        </w:rPr>
        <w:t> </w:t>
      </w:r>
      <w:r>
        <w:rPr/>
        <w:t>cuantía</w:t>
      </w:r>
      <w:r>
        <w:rPr>
          <w:spacing w:val="-5"/>
        </w:rPr>
        <w:t> </w:t>
      </w:r>
      <w:r>
        <w:rPr/>
        <w:t>a</w:t>
      </w:r>
      <w:r>
        <w:rPr>
          <w:spacing w:val="-6"/>
        </w:rPr>
        <w:t> </w:t>
      </w:r>
      <w:r>
        <w:rPr/>
        <w:t>la</w:t>
      </w:r>
      <w:r>
        <w:rPr>
          <w:spacing w:val="-4"/>
        </w:rPr>
        <w:t> </w:t>
      </w:r>
      <w:r>
        <w:rPr/>
        <w:t>obligación</w:t>
      </w:r>
      <w:r>
        <w:rPr>
          <w:spacing w:val="-5"/>
        </w:rPr>
        <w:t> </w:t>
      </w:r>
      <w:r>
        <w:rPr>
          <w:spacing w:val="-2"/>
        </w:rPr>
        <w:t>principal.</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1828.-</w:t>
      </w:r>
      <w:r>
        <w:rPr>
          <w:rFonts w:ascii="Arial" w:hAnsi="Arial"/>
          <w:b/>
          <w:spacing w:val="-5"/>
        </w:rPr>
        <w:t> </w:t>
      </w:r>
      <w:r>
        <w:rPr/>
        <w:t>Si</w:t>
      </w:r>
      <w:r>
        <w:rPr>
          <w:spacing w:val="-7"/>
        </w:rPr>
        <w:t> </w:t>
      </w:r>
      <w:r>
        <w:rPr/>
        <w:t>la</w:t>
      </w:r>
      <w:r>
        <w:rPr>
          <w:spacing w:val="-6"/>
        </w:rPr>
        <w:t> </w:t>
      </w:r>
      <w:r>
        <w:rPr/>
        <w:t>obligación</w:t>
      </w:r>
      <w:r>
        <w:rPr>
          <w:spacing w:val="-6"/>
        </w:rPr>
        <w:t> </w:t>
      </w:r>
      <w:r>
        <w:rPr/>
        <w:t>fuere</w:t>
      </w:r>
      <w:r>
        <w:rPr>
          <w:spacing w:val="-6"/>
        </w:rPr>
        <w:t> </w:t>
      </w:r>
      <w:r>
        <w:rPr/>
        <w:t>cumplida</w:t>
      </w:r>
      <w:r>
        <w:rPr>
          <w:spacing w:val="-7"/>
        </w:rPr>
        <w:t> </w:t>
      </w:r>
      <w:r>
        <w:rPr/>
        <w:t>en</w:t>
      </w:r>
      <w:r>
        <w:rPr>
          <w:spacing w:val="-6"/>
        </w:rPr>
        <w:t> </w:t>
      </w:r>
      <w:r>
        <w:rPr/>
        <w:t>parte,</w:t>
      </w:r>
      <w:r>
        <w:rPr>
          <w:spacing w:val="-6"/>
        </w:rPr>
        <w:t> </w:t>
      </w:r>
      <w:r>
        <w:rPr/>
        <w:t>la</w:t>
      </w:r>
      <w:r>
        <w:rPr>
          <w:spacing w:val="-6"/>
        </w:rPr>
        <w:t> </w:t>
      </w:r>
      <w:r>
        <w:rPr/>
        <w:t>pena</w:t>
      </w:r>
      <w:r>
        <w:rPr>
          <w:spacing w:val="-6"/>
        </w:rPr>
        <w:t> </w:t>
      </w:r>
      <w:r>
        <w:rPr/>
        <w:t>se</w:t>
      </w:r>
      <w:r>
        <w:rPr>
          <w:spacing w:val="-5"/>
        </w:rPr>
        <w:t> </w:t>
      </w:r>
      <w:r>
        <w:rPr/>
        <w:t>modificará</w:t>
      </w:r>
      <w:r>
        <w:rPr>
          <w:spacing w:val="-6"/>
        </w:rPr>
        <w:t> </w:t>
      </w:r>
      <w:r>
        <w:rPr/>
        <w:t>en</w:t>
      </w:r>
      <w:r>
        <w:rPr>
          <w:spacing w:val="-4"/>
        </w:rPr>
        <w:t> </w:t>
      </w:r>
      <w:r>
        <w:rPr/>
        <w:t>la</w:t>
      </w:r>
      <w:r>
        <w:rPr>
          <w:spacing w:val="-4"/>
        </w:rPr>
        <w:t> </w:t>
      </w:r>
      <w:r>
        <w:rPr/>
        <w:t>misma</w:t>
      </w:r>
      <w:r>
        <w:rPr>
          <w:spacing w:val="-6"/>
        </w:rPr>
        <w:t> </w:t>
      </w:r>
      <w:r>
        <w:rPr>
          <w:spacing w:val="-2"/>
        </w:rPr>
        <w:t>proporción.</w:t>
      </w:r>
    </w:p>
    <w:p>
      <w:pPr>
        <w:pStyle w:val="BodyText"/>
        <w:spacing w:before="1"/>
        <w:ind w:left="0"/>
      </w:pPr>
    </w:p>
    <w:p>
      <w:pPr>
        <w:pStyle w:val="BodyText"/>
        <w:ind w:right="345"/>
        <w:jc w:val="both"/>
      </w:pPr>
      <w:r>
        <w:rPr>
          <w:rFonts w:ascii="Arial" w:hAnsi="Arial"/>
          <w:b/>
        </w:rPr>
        <w:t>Artículo 1829.- </w:t>
      </w:r>
      <w:r>
        <w:rPr/>
        <w:t>Si la modificación no pudiere ser exactamente proporcional, el Juez reducirá la pena de una manera equitativa, teniendo en cuenta la naturaleza y demás circunstancias de la obligación.</w:t>
      </w:r>
    </w:p>
    <w:p>
      <w:pPr>
        <w:pStyle w:val="BodyText"/>
        <w:spacing w:before="229"/>
        <w:ind w:right="344"/>
        <w:jc w:val="both"/>
      </w:pPr>
      <w:r>
        <w:rPr>
          <w:rFonts w:ascii="Arial" w:hAnsi="Arial"/>
          <w:b/>
        </w:rPr>
        <w:t>Artículo 1830.- </w:t>
      </w:r>
      <w:r>
        <w:rPr/>
        <w:t>El acreedor puede exigir el cumplimiento, de la obligación o el pago de la pena, pero no ambos; a menos que aparezca haberse estipulado la pena por el simple retardo en el cumplimiento de la obligación, o porque ésta no se preste de la manera convenida.</w:t>
      </w:r>
    </w:p>
    <w:p>
      <w:pPr>
        <w:pStyle w:val="BodyText"/>
        <w:spacing w:before="2"/>
        <w:ind w:left="0"/>
      </w:pPr>
    </w:p>
    <w:p>
      <w:pPr>
        <w:pStyle w:val="BodyText"/>
        <w:ind w:right="344"/>
        <w:jc w:val="both"/>
      </w:pPr>
      <w:r>
        <w:rPr>
          <w:rFonts w:ascii="Arial" w:hAnsi="Arial"/>
          <w:b/>
        </w:rPr>
        <w:t>Artículo 1831.- </w:t>
      </w:r>
      <w:r>
        <w:rPr/>
        <w:t>No podrá hacerse efectiva la pena cuando el obligado a ella no haya podido cumplir el contrato por hecho del acreedor, caso fortuito o fuerza insuperable.</w:t>
      </w:r>
    </w:p>
    <w:p>
      <w:pPr>
        <w:pStyle w:val="BodyText"/>
        <w:spacing w:before="229"/>
        <w:ind w:right="345"/>
        <w:jc w:val="both"/>
      </w:pPr>
      <w:r>
        <w:rPr>
          <w:rFonts w:ascii="Arial" w:hAnsi="Arial"/>
          <w:b/>
        </w:rPr>
        <w:t>Artículo 1832.- </w:t>
      </w:r>
      <w:r>
        <w:rPr/>
        <w:t>En las obligaciones mancomunadas con cláusula penal, bastará la contravención de uno de los herederos del deudor para que se incurra en la pena.</w:t>
      </w:r>
    </w:p>
    <w:p>
      <w:pPr>
        <w:pStyle w:val="BodyText"/>
        <w:spacing w:before="1"/>
        <w:ind w:left="0"/>
      </w:pPr>
    </w:p>
    <w:p>
      <w:pPr>
        <w:pStyle w:val="BodyText"/>
        <w:ind w:right="345"/>
        <w:jc w:val="both"/>
      </w:pPr>
      <w:r>
        <w:rPr>
          <w:rFonts w:ascii="Arial" w:hAnsi="Arial"/>
          <w:b/>
        </w:rPr>
        <w:t>Artículo 1833.- </w:t>
      </w:r>
      <w:r>
        <w:rPr/>
        <w:t>En el caso del artículo anterior, cada uno de los herederos responderá de la parte de la pena que le corresponda, en proporción a su cuota hereditaria.</w:t>
      </w:r>
    </w:p>
    <w:p>
      <w:pPr>
        <w:pStyle w:val="BodyText"/>
        <w:spacing w:before="229"/>
        <w:jc w:val="both"/>
      </w:pPr>
      <w:r>
        <w:rPr>
          <w:rFonts w:ascii="Arial" w:hAnsi="Arial"/>
          <w:b/>
        </w:rPr>
        <w:t>Artículo</w:t>
      </w:r>
      <w:r>
        <w:rPr>
          <w:rFonts w:ascii="Arial" w:hAnsi="Arial"/>
          <w:b/>
          <w:spacing w:val="-8"/>
        </w:rPr>
        <w:t> </w:t>
      </w:r>
      <w:r>
        <w:rPr>
          <w:rFonts w:ascii="Arial" w:hAnsi="Arial"/>
          <w:b/>
        </w:rPr>
        <w:t>1834.-</w:t>
      </w:r>
      <w:r>
        <w:rPr>
          <w:rFonts w:ascii="Arial" w:hAnsi="Arial"/>
          <w:b/>
          <w:spacing w:val="-7"/>
        </w:rPr>
        <w:t> </w:t>
      </w:r>
      <w:r>
        <w:rPr/>
        <w:t>Tratándose</w:t>
      </w:r>
      <w:r>
        <w:rPr>
          <w:spacing w:val="-6"/>
        </w:rPr>
        <w:t> </w:t>
      </w:r>
      <w:r>
        <w:rPr/>
        <w:t>de</w:t>
      </w:r>
      <w:r>
        <w:rPr>
          <w:spacing w:val="-9"/>
        </w:rPr>
        <w:t> </w:t>
      </w:r>
      <w:r>
        <w:rPr/>
        <w:t>obligaciones</w:t>
      </w:r>
      <w:r>
        <w:rPr>
          <w:spacing w:val="-7"/>
        </w:rPr>
        <w:t> </w:t>
      </w:r>
      <w:r>
        <w:rPr/>
        <w:t>indivisibles,</w:t>
      </w:r>
      <w:r>
        <w:rPr>
          <w:spacing w:val="-8"/>
        </w:rPr>
        <w:t> </w:t>
      </w:r>
      <w:r>
        <w:rPr/>
        <w:t>se</w:t>
      </w:r>
      <w:r>
        <w:rPr>
          <w:spacing w:val="-8"/>
        </w:rPr>
        <w:t> </w:t>
      </w:r>
      <w:r>
        <w:rPr/>
        <w:t>observará</w:t>
      </w:r>
      <w:r>
        <w:rPr>
          <w:spacing w:val="-8"/>
        </w:rPr>
        <w:t> </w:t>
      </w:r>
      <w:r>
        <w:rPr/>
        <w:t>lo</w:t>
      </w:r>
      <w:r>
        <w:rPr>
          <w:spacing w:val="-9"/>
        </w:rPr>
        <w:t> </w:t>
      </w:r>
      <w:r>
        <w:rPr/>
        <w:t>dispuesto</w:t>
      </w:r>
      <w:r>
        <w:rPr>
          <w:spacing w:val="-8"/>
        </w:rPr>
        <w:t> </w:t>
      </w:r>
      <w:r>
        <w:rPr/>
        <w:t>en</w:t>
      </w:r>
      <w:r>
        <w:rPr>
          <w:spacing w:val="-8"/>
        </w:rPr>
        <w:t> </w:t>
      </w:r>
      <w:r>
        <w:rPr/>
        <w:t>el</w:t>
      </w:r>
      <w:r>
        <w:rPr>
          <w:spacing w:val="-7"/>
        </w:rPr>
        <w:t> </w:t>
      </w:r>
      <w:r>
        <w:rPr/>
        <w:t>artículo</w:t>
      </w:r>
      <w:r>
        <w:rPr>
          <w:spacing w:val="-8"/>
        </w:rPr>
        <w:t> </w:t>
      </w:r>
      <w:r>
        <w:rPr>
          <w:spacing w:val="-2"/>
        </w:rPr>
        <w:t>1989.</w:t>
      </w:r>
    </w:p>
    <w:p>
      <w:pPr>
        <w:pStyle w:val="BodyText"/>
        <w:spacing w:before="229"/>
        <w:ind w:left="0"/>
      </w:pPr>
    </w:p>
    <w:p>
      <w:pPr>
        <w:pStyle w:val="Heading2"/>
        <w:ind w:left="370"/>
      </w:pPr>
      <w:r>
        <w:rPr>
          <w:spacing w:val="-2"/>
        </w:rPr>
        <w:t>Interpretación</w:t>
      </w:r>
    </w:p>
    <w:p>
      <w:pPr>
        <w:pStyle w:val="BodyText"/>
        <w:spacing w:before="1"/>
        <w:ind w:left="0"/>
        <w:rPr>
          <w:rFonts w:ascii="Arial"/>
          <w:b/>
        </w:rPr>
      </w:pPr>
    </w:p>
    <w:p>
      <w:pPr>
        <w:pStyle w:val="BodyText"/>
        <w:ind w:right="348"/>
        <w:jc w:val="both"/>
      </w:pPr>
      <w:r>
        <w:rPr>
          <w:rFonts w:ascii="Arial" w:hAnsi="Arial"/>
          <w:b/>
        </w:rPr>
        <w:t>Artículo 1835.- </w:t>
      </w:r>
      <w:r>
        <w:rPr/>
        <w:t>Si los términos de un contrato son claros y no dejan duda sobre la intención de los contratantes, se estará al sentido literal de sus cláusulas.</w:t>
      </w:r>
    </w:p>
    <w:p>
      <w:pPr>
        <w:pStyle w:val="BodyText"/>
        <w:spacing w:before="1"/>
        <w:ind w:left="0"/>
      </w:pPr>
    </w:p>
    <w:p>
      <w:pPr>
        <w:pStyle w:val="BodyText"/>
        <w:ind w:right="346"/>
        <w:jc w:val="both"/>
      </w:pPr>
      <w:r>
        <w:rPr/>
        <w:t>Si las palabras parecieren contrarias a la intención evidente de los contratantes, prevalecerá ésta sobre </w:t>
      </w:r>
      <w:r>
        <w:rPr>
          <w:spacing w:val="-2"/>
        </w:rPr>
        <w:t>aquéllas.</w:t>
      </w:r>
    </w:p>
    <w:p>
      <w:pPr>
        <w:pStyle w:val="BodyText"/>
        <w:spacing w:before="230"/>
        <w:ind w:right="346"/>
        <w:jc w:val="both"/>
      </w:pPr>
      <w:r>
        <w:rPr>
          <w:rFonts w:ascii="Arial" w:hAnsi="Arial"/>
          <w:b/>
        </w:rPr>
        <w:t>Artículo 1836.- </w:t>
      </w:r>
      <w:r>
        <w:rPr/>
        <w:t>Cualquiera que sea la generalidad de los términos de un contrato, no deberán</w:t>
      </w:r>
      <w:r>
        <w:rPr>
          <w:spacing w:val="40"/>
        </w:rPr>
        <w:t> </w:t>
      </w:r>
      <w:r>
        <w:rPr/>
        <w:t>entenderse comprendidos en él cosas distintas y casos diferentes de aquellos sobre los que los interesados se propusieron contratar.</w:t>
      </w:r>
    </w:p>
    <w:p>
      <w:pPr>
        <w:pStyle w:val="BodyText"/>
        <w:spacing w:before="229"/>
        <w:ind w:right="342"/>
        <w:jc w:val="both"/>
      </w:pPr>
      <w:r>
        <w:rPr>
          <w:rFonts w:ascii="Arial" w:hAnsi="Arial"/>
          <w:b/>
        </w:rPr>
        <w:t>Artículo 1837.- </w:t>
      </w:r>
      <w:r>
        <w:rPr/>
        <w:t>Si alguna cláusula de los contratos admitiere diversos sentidos, deberá entenderse en el más adecuado para que produzca efecto.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1838.- </w:t>
      </w:r>
      <w:r>
        <w:rPr/>
        <w:t>Las cláusulas de los contratos deben interpretarse las unas por las otras, atribuyendo a las dudosas el sentido que resulte del conjunto de todas.</w:t>
      </w:r>
    </w:p>
    <w:p>
      <w:pPr>
        <w:pStyle w:val="BodyText"/>
        <w:spacing w:before="1"/>
        <w:ind w:left="0"/>
      </w:pPr>
    </w:p>
    <w:p>
      <w:pPr>
        <w:pStyle w:val="BodyText"/>
        <w:ind w:right="345"/>
        <w:jc w:val="both"/>
      </w:pPr>
      <w:r>
        <w:rPr>
          <w:rFonts w:ascii="Arial" w:hAnsi="Arial"/>
          <w:b/>
        </w:rPr>
        <w:t>Artículo 1839.- </w:t>
      </w:r>
      <w:r>
        <w:rPr/>
        <w:t>Las palabras que pueden tener distintas aceptaciones serán entendidas en aquélla que sea más conforme a la naturaleza y objeto del contrato.</w:t>
      </w:r>
    </w:p>
    <w:p>
      <w:pPr>
        <w:pStyle w:val="BodyText"/>
        <w:spacing w:before="229"/>
        <w:ind w:right="346"/>
        <w:jc w:val="both"/>
      </w:pPr>
      <w:r>
        <w:rPr>
          <w:rFonts w:ascii="Arial" w:hAnsi="Arial"/>
          <w:b/>
        </w:rPr>
        <w:t>Artículo 1840.- </w:t>
      </w:r>
      <w:r>
        <w:rPr/>
        <w:t>El uso o las costumbres del Estado de Hidalgo se tendrán en cuenta para interpretar las ambigüedades de los contratos.</w:t>
      </w:r>
    </w:p>
    <w:p>
      <w:pPr>
        <w:pStyle w:val="BodyText"/>
        <w:spacing w:before="1"/>
        <w:ind w:left="0"/>
      </w:pPr>
    </w:p>
    <w:p>
      <w:pPr>
        <w:pStyle w:val="BodyText"/>
        <w:ind w:right="344"/>
        <w:jc w:val="both"/>
      </w:pPr>
      <w:r>
        <w:rPr>
          <w:rFonts w:ascii="Arial" w:hAnsi="Arial"/>
          <w:b/>
        </w:rPr>
        <w:t>Artículo 1841.- </w:t>
      </w:r>
      <w:r>
        <w:rPr/>
        <w:t>Cuando absolutamente fuere imposible resolver las dudas por las reglas establecidas en los artículos precedentes, si aquéllas recaen sobre circunstancias accidentales del contrato, y éste fuere gratuito, se resolverán en favor de la menor transmisión de derechos e intereses; si fuere oneroso se resolverá la duda en favor de la mayor reciprocidad de intereses.</w:t>
      </w:r>
    </w:p>
    <w:p>
      <w:pPr>
        <w:pStyle w:val="BodyText"/>
        <w:ind w:left="0"/>
      </w:pPr>
    </w:p>
    <w:p>
      <w:pPr>
        <w:pStyle w:val="BodyText"/>
        <w:spacing w:before="1"/>
        <w:ind w:right="345"/>
        <w:jc w:val="both"/>
      </w:pPr>
      <w:r>
        <w:rPr/>
        <w:t>Si las dudas de cuya resolución se trata en este artículo recayesen sobre el objeto principal del contrato, de suerte que no pueda venirse en conocimiento de cuál fue la intención o la voluntad de los</w:t>
      </w:r>
      <w:r>
        <w:rPr>
          <w:spacing w:val="40"/>
        </w:rPr>
        <w:t> </w:t>
      </w:r>
      <w:r>
        <w:rPr/>
        <w:t>contratantes, el contrato será nulo.</w:t>
      </w:r>
    </w:p>
    <w:p>
      <w:pPr>
        <w:pStyle w:val="BodyText"/>
        <w:spacing w:before="229"/>
        <w:ind w:left="0"/>
      </w:pPr>
    </w:p>
    <w:p>
      <w:pPr>
        <w:pStyle w:val="Heading2"/>
      </w:pPr>
      <w:r>
        <w:rPr>
          <w:spacing w:val="-2"/>
        </w:rPr>
        <w:t>Disposiciones</w:t>
      </w:r>
      <w:r>
        <w:rPr>
          <w:spacing w:val="9"/>
        </w:rPr>
        <w:t> </w:t>
      </w:r>
      <w:r>
        <w:rPr>
          <w:spacing w:val="-2"/>
        </w:rPr>
        <w:t>finales</w:t>
      </w:r>
    </w:p>
    <w:p>
      <w:pPr>
        <w:pStyle w:val="BodyText"/>
        <w:spacing w:before="1"/>
        <w:ind w:left="0"/>
        <w:rPr>
          <w:rFonts w:ascii="Arial"/>
          <w:b/>
        </w:rPr>
      </w:pPr>
    </w:p>
    <w:p>
      <w:pPr>
        <w:pStyle w:val="BodyText"/>
        <w:ind w:right="344"/>
        <w:jc w:val="both"/>
      </w:pPr>
      <w:r>
        <w:rPr>
          <w:rFonts w:ascii="Arial" w:hAnsi="Arial"/>
          <w:b/>
        </w:rPr>
        <w:t>Artículo 1842.- </w:t>
      </w:r>
      <w:r>
        <w:rPr/>
        <w:t>Los contratos que no estén especialmente reglamentados en este Código, se regirán por las reglas generales de los contratos; por las estipulaciones de las partes, y en lo que fueren omisas, por las disposiciones del contrato con el que tengan más analogía, de los reglamentados en este </w:t>
      </w:r>
      <w:r>
        <w:rPr>
          <w:spacing w:val="-2"/>
        </w:rPr>
        <w:t>ordenamiento.</w:t>
      </w:r>
    </w:p>
    <w:p>
      <w:pPr>
        <w:pStyle w:val="BodyText"/>
        <w:ind w:left="0"/>
      </w:pPr>
    </w:p>
    <w:p>
      <w:pPr>
        <w:pStyle w:val="BodyText"/>
        <w:ind w:right="345"/>
        <w:jc w:val="both"/>
      </w:pPr>
      <w:r>
        <w:rPr>
          <w:rFonts w:ascii="Arial" w:hAnsi="Arial"/>
          <w:b/>
        </w:rPr>
        <w:t>Artículo 1843.- </w:t>
      </w:r>
      <w:r>
        <w:rPr/>
        <w:t>Las disposiciones legales sobre contratos serán aplicables a todos los convenios y a otros actos jurídicos,</w:t>
      </w:r>
      <w:r>
        <w:rPr>
          <w:spacing w:val="-1"/>
        </w:rPr>
        <w:t> </w:t>
      </w:r>
      <w:r>
        <w:rPr/>
        <w:t>en</w:t>
      </w:r>
      <w:r>
        <w:rPr>
          <w:spacing w:val="-1"/>
        </w:rPr>
        <w:t> </w:t>
      </w:r>
      <w:r>
        <w:rPr/>
        <w:t>lo que no</w:t>
      </w:r>
      <w:r>
        <w:rPr>
          <w:spacing w:val="-2"/>
        </w:rPr>
        <w:t> </w:t>
      </w:r>
      <w:r>
        <w:rPr/>
        <w:t>se opongan a la naturaleza de éstos o</w:t>
      </w:r>
      <w:r>
        <w:rPr>
          <w:spacing w:val="-1"/>
        </w:rPr>
        <w:t> </w:t>
      </w:r>
      <w:r>
        <w:rPr/>
        <w:t>a disposiciones especiales de</w:t>
      </w:r>
      <w:r>
        <w:rPr>
          <w:spacing w:val="-1"/>
        </w:rPr>
        <w:t> </w:t>
      </w:r>
      <w:r>
        <w:rPr/>
        <w:t>la ley sobre los mismos.</w:t>
      </w:r>
    </w:p>
    <w:p>
      <w:pPr>
        <w:pStyle w:val="BodyText"/>
        <w:ind w:left="0"/>
      </w:pPr>
    </w:p>
    <w:p>
      <w:pPr>
        <w:pStyle w:val="BodyText"/>
        <w:ind w:left="0"/>
      </w:pPr>
    </w:p>
    <w:p>
      <w:pPr>
        <w:pStyle w:val="Heading1"/>
      </w:pPr>
      <w:r>
        <w:rPr/>
        <w:t>CAPITULO</w:t>
      </w:r>
      <w:r>
        <w:rPr>
          <w:spacing w:val="-12"/>
        </w:rPr>
        <w:t> </w:t>
      </w:r>
      <w:r>
        <w:rPr>
          <w:spacing w:val="-5"/>
        </w:rPr>
        <w:t>II</w:t>
      </w:r>
    </w:p>
    <w:p>
      <w:pPr>
        <w:pStyle w:val="BodyText"/>
        <w:ind w:left="0"/>
        <w:rPr>
          <w:rFonts w:ascii="Arial"/>
          <w:b/>
        </w:rPr>
      </w:pPr>
    </w:p>
    <w:p>
      <w:pPr>
        <w:pStyle w:val="Heading2"/>
        <w:spacing w:before="1"/>
        <w:ind w:left="370"/>
      </w:pPr>
      <w:r>
        <w:rPr/>
        <w:t>De</w:t>
      </w:r>
      <w:r>
        <w:rPr>
          <w:spacing w:val="-6"/>
        </w:rPr>
        <w:t> </w:t>
      </w:r>
      <w:r>
        <w:rPr/>
        <w:t>la</w:t>
      </w:r>
      <w:r>
        <w:rPr>
          <w:spacing w:val="-7"/>
        </w:rPr>
        <w:t> </w:t>
      </w:r>
      <w:r>
        <w:rPr/>
        <w:t>declaración</w:t>
      </w:r>
      <w:r>
        <w:rPr>
          <w:spacing w:val="-5"/>
        </w:rPr>
        <w:t> </w:t>
      </w:r>
      <w:r>
        <w:rPr/>
        <w:t>unilateral</w:t>
      </w:r>
      <w:r>
        <w:rPr>
          <w:spacing w:val="-6"/>
        </w:rPr>
        <w:t> </w:t>
      </w:r>
      <w:r>
        <w:rPr/>
        <w:t>de</w:t>
      </w:r>
      <w:r>
        <w:rPr>
          <w:spacing w:val="-6"/>
        </w:rPr>
        <w:t> </w:t>
      </w:r>
      <w:r>
        <w:rPr/>
        <w:t>la</w:t>
      </w:r>
      <w:r>
        <w:rPr>
          <w:spacing w:val="-6"/>
        </w:rPr>
        <w:t> </w:t>
      </w:r>
      <w:r>
        <w:rPr>
          <w:spacing w:val="-2"/>
        </w:rPr>
        <w:t>voluntad</w:t>
      </w:r>
    </w:p>
    <w:p>
      <w:pPr>
        <w:pStyle w:val="BodyText"/>
        <w:spacing w:before="228"/>
        <w:ind w:right="347"/>
        <w:jc w:val="both"/>
      </w:pPr>
      <w:r>
        <w:rPr>
          <w:rFonts w:ascii="Arial" w:hAnsi="Arial"/>
          <w:b/>
        </w:rPr>
        <w:t>Artículo 1844.- </w:t>
      </w:r>
      <w:r>
        <w:rPr/>
        <w:t>El hecho de ofrecer al público objetos en determinado precio, obliga al dueño a sostener su ofrecimiento.</w:t>
      </w:r>
    </w:p>
    <w:p>
      <w:pPr>
        <w:pStyle w:val="BodyText"/>
        <w:spacing w:before="2"/>
        <w:ind w:left="0"/>
      </w:pPr>
    </w:p>
    <w:p>
      <w:pPr>
        <w:pStyle w:val="BodyText"/>
        <w:ind w:right="343"/>
        <w:jc w:val="both"/>
      </w:pPr>
      <w:r>
        <w:rPr>
          <w:rFonts w:ascii="Arial" w:hAnsi="Arial"/>
          <w:b/>
        </w:rPr>
        <w:t>Artículo 1845.- </w:t>
      </w:r>
      <w:r>
        <w:rPr/>
        <w:t>El que por anuncios u ofrecimientos hechos al público se comprometa a alguna prestación en favor de quien llene determinada condición o desempeñe cierto servicio, contrae la obligación de cumplir lo prometido.</w:t>
      </w:r>
    </w:p>
    <w:p>
      <w:pPr>
        <w:pStyle w:val="BodyText"/>
        <w:spacing w:before="229"/>
        <w:ind w:right="345"/>
        <w:jc w:val="both"/>
      </w:pPr>
      <w:r>
        <w:rPr>
          <w:rFonts w:ascii="Arial" w:hAnsi="Arial"/>
          <w:b/>
        </w:rPr>
        <w:t>Artículo 1846.- </w:t>
      </w:r>
      <w:r>
        <w:rPr/>
        <w:t>El que en los términos del artículo anterior ejecutare el servicio pedido o llenare la condición señalada, podrá exigir el pago o la recompensa ofrecida.</w:t>
      </w:r>
    </w:p>
    <w:p>
      <w:pPr>
        <w:pStyle w:val="BodyText"/>
        <w:spacing w:before="1"/>
        <w:ind w:left="0"/>
      </w:pPr>
    </w:p>
    <w:p>
      <w:pPr>
        <w:pStyle w:val="BodyText"/>
        <w:ind w:right="345"/>
        <w:jc w:val="both"/>
      </w:pPr>
      <w:r>
        <w:rPr>
          <w:rFonts w:ascii="Arial" w:hAnsi="Arial"/>
          <w:b/>
        </w:rPr>
        <w:t>Artículo 1847.- </w:t>
      </w:r>
      <w:r>
        <w:rPr/>
        <w:t>Antes de que esté prestado el servicio o cumplida la condición, podrá el promitente revocar su oferta, siempre que la revocación se haga con la misma publicidad que el ofrecimiento.</w:t>
      </w:r>
    </w:p>
    <w:p>
      <w:pPr>
        <w:pStyle w:val="BodyText"/>
        <w:ind w:left="0"/>
      </w:pPr>
    </w:p>
    <w:p>
      <w:pPr>
        <w:pStyle w:val="BodyText"/>
        <w:ind w:right="347"/>
        <w:jc w:val="both"/>
      </w:pPr>
      <w:r>
        <w:rPr/>
        <w:t>En este caso, el que pruebe que ha hecho erogaciones para prestar el</w:t>
      </w:r>
      <w:r>
        <w:rPr>
          <w:spacing w:val="-1"/>
        </w:rPr>
        <w:t> </w:t>
      </w:r>
      <w:r>
        <w:rPr/>
        <w:t>servicio o cumplir la condición por la que se había ofrecido recompensa, tiene derecho a que se le reembolse.</w:t>
      </w:r>
    </w:p>
    <w:p>
      <w:pPr>
        <w:pStyle w:val="BodyText"/>
        <w:spacing w:before="1"/>
        <w:ind w:left="0"/>
      </w:pPr>
    </w:p>
    <w:p>
      <w:pPr>
        <w:pStyle w:val="BodyText"/>
        <w:ind w:right="347"/>
        <w:jc w:val="both"/>
      </w:pPr>
      <w:r>
        <w:rPr>
          <w:rFonts w:ascii="Arial" w:hAnsi="Arial"/>
          <w:b/>
        </w:rPr>
        <w:t>Artículo 1848.- </w:t>
      </w:r>
      <w:r>
        <w:rPr/>
        <w:t>Si</w:t>
      </w:r>
      <w:r>
        <w:rPr>
          <w:spacing w:val="-1"/>
        </w:rPr>
        <w:t> </w:t>
      </w:r>
      <w:r>
        <w:rPr/>
        <w:t>se hubiere</w:t>
      </w:r>
      <w:r>
        <w:rPr>
          <w:spacing w:val="-2"/>
        </w:rPr>
        <w:t> </w:t>
      </w:r>
      <w:r>
        <w:rPr/>
        <w:t>señalado plazo</w:t>
      </w:r>
      <w:r>
        <w:rPr>
          <w:spacing w:val="-2"/>
        </w:rPr>
        <w:t> </w:t>
      </w:r>
      <w:r>
        <w:rPr/>
        <w:t>para la ejecución de la obra, no podrá</w:t>
      </w:r>
      <w:r>
        <w:rPr>
          <w:spacing w:val="-2"/>
        </w:rPr>
        <w:t> </w:t>
      </w:r>
      <w:r>
        <w:rPr/>
        <w:t>revocar</w:t>
      </w:r>
      <w:r>
        <w:rPr>
          <w:spacing w:val="-1"/>
        </w:rPr>
        <w:t> </w:t>
      </w:r>
      <w:r>
        <w:rPr/>
        <w:t>el promitente su ofrecimiento mientras no esté vencido el plazo.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1849.- </w:t>
      </w:r>
      <w:r>
        <w:rPr/>
        <w:t>Si el acto señalado por el promitente fuere ejecutado por más de un individuo, tendrán derecho a la recompensa:</w:t>
      </w:r>
    </w:p>
    <w:p>
      <w:pPr>
        <w:pStyle w:val="BodyText"/>
        <w:spacing w:before="1"/>
        <w:ind w:left="0"/>
      </w:pPr>
    </w:p>
    <w:p>
      <w:pPr>
        <w:pStyle w:val="BodyText"/>
        <w:jc w:val="both"/>
      </w:pPr>
      <w:r>
        <w:rPr/>
        <w:t>I.-</w:t>
      </w:r>
      <w:r>
        <w:rPr>
          <w:spacing w:val="-6"/>
        </w:rPr>
        <w:t> </w:t>
      </w:r>
      <w:r>
        <w:rPr/>
        <w:t>El</w:t>
      </w:r>
      <w:r>
        <w:rPr>
          <w:spacing w:val="-6"/>
        </w:rPr>
        <w:t> </w:t>
      </w:r>
      <w:r>
        <w:rPr/>
        <w:t>que</w:t>
      </w:r>
      <w:r>
        <w:rPr>
          <w:spacing w:val="-6"/>
        </w:rPr>
        <w:t> </w:t>
      </w:r>
      <w:r>
        <w:rPr/>
        <w:t>primero</w:t>
      </w:r>
      <w:r>
        <w:rPr>
          <w:spacing w:val="-5"/>
        </w:rPr>
        <w:t> </w:t>
      </w:r>
      <w:r>
        <w:rPr/>
        <w:t>ejecutare</w:t>
      </w:r>
      <w:r>
        <w:rPr>
          <w:spacing w:val="-5"/>
        </w:rPr>
        <w:t> </w:t>
      </w:r>
      <w:r>
        <w:rPr/>
        <w:t>la</w:t>
      </w:r>
      <w:r>
        <w:rPr>
          <w:spacing w:val="-5"/>
        </w:rPr>
        <w:t> </w:t>
      </w:r>
      <w:r>
        <w:rPr/>
        <w:t>obra</w:t>
      </w:r>
      <w:r>
        <w:rPr>
          <w:spacing w:val="-6"/>
        </w:rPr>
        <w:t> </w:t>
      </w:r>
      <w:r>
        <w:rPr/>
        <w:t>o</w:t>
      </w:r>
      <w:r>
        <w:rPr>
          <w:spacing w:val="-5"/>
        </w:rPr>
        <w:t> </w:t>
      </w:r>
      <w:r>
        <w:rPr/>
        <w:t>cumpliere</w:t>
      </w:r>
      <w:r>
        <w:rPr>
          <w:spacing w:val="-5"/>
        </w:rPr>
        <w:t> </w:t>
      </w:r>
      <w:r>
        <w:rPr/>
        <w:t>la</w:t>
      </w:r>
      <w:r>
        <w:rPr>
          <w:spacing w:val="-6"/>
        </w:rPr>
        <w:t> </w:t>
      </w:r>
      <w:r>
        <w:rPr>
          <w:spacing w:val="-2"/>
        </w:rPr>
        <w:t>condición;</w:t>
      </w:r>
    </w:p>
    <w:p>
      <w:pPr>
        <w:pStyle w:val="BodyText"/>
        <w:spacing w:before="1"/>
        <w:ind w:left="0"/>
      </w:pPr>
    </w:p>
    <w:p>
      <w:pPr>
        <w:pStyle w:val="BodyText"/>
        <w:ind w:right="346"/>
        <w:jc w:val="both"/>
      </w:pPr>
      <w:r>
        <w:rPr/>
        <w:t>II.-</w:t>
      </w:r>
      <w:r>
        <w:rPr>
          <w:spacing w:val="-1"/>
        </w:rPr>
        <w:t> </w:t>
      </w:r>
      <w:r>
        <w:rPr/>
        <w:t>Si</w:t>
      </w:r>
      <w:r>
        <w:rPr>
          <w:spacing w:val="-3"/>
        </w:rPr>
        <w:t> </w:t>
      </w:r>
      <w:r>
        <w:rPr/>
        <w:t>la</w:t>
      </w:r>
      <w:r>
        <w:rPr>
          <w:spacing w:val="-2"/>
        </w:rPr>
        <w:t> </w:t>
      </w:r>
      <w:r>
        <w:rPr/>
        <w:t>ejecución</w:t>
      </w:r>
      <w:r>
        <w:rPr>
          <w:spacing w:val="-3"/>
        </w:rPr>
        <w:t> </w:t>
      </w:r>
      <w:r>
        <w:rPr/>
        <w:t>es</w:t>
      </w:r>
      <w:r>
        <w:rPr>
          <w:spacing w:val="-1"/>
        </w:rPr>
        <w:t> </w:t>
      </w:r>
      <w:r>
        <w:rPr/>
        <w:t>simultánea,</w:t>
      </w:r>
      <w:r>
        <w:rPr>
          <w:spacing w:val="-2"/>
        </w:rPr>
        <w:t> </w:t>
      </w:r>
      <w:r>
        <w:rPr/>
        <w:t>o</w:t>
      </w:r>
      <w:r>
        <w:rPr>
          <w:spacing w:val="-2"/>
        </w:rPr>
        <w:t> </w:t>
      </w:r>
      <w:r>
        <w:rPr/>
        <w:t>varios</w:t>
      </w:r>
      <w:r>
        <w:rPr>
          <w:spacing w:val="-1"/>
        </w:rPr>
        <w:t> </w:t>
      </w:r>
      <w:r>
        <w:rPr/>
        <w:t>llenan</w:t>
      </w:r>
      <w:r>
        <w:rPr>
          <w:spacing w:val="-2"/>
        </w:rPr>
        <w:t> </w:t>
      </w:r>
      <w:r>
        <w:rPr/>
        <w:t>al</w:t>
      </w:r>
      <w:r>
        <w:rPr>
          <w:spacing w:val="-3"/>
        </w:rPr>
        <w:t> </w:t>
      </w:r>
      <w:r>
        <w:rPr/>
        <w:t>mismo</w:t>
      </w:r>
      <w:r>
        <w:rPr>
          <w:spacing w:val="-2"/>
        </w:rPr>
        <w:t> </w:t>
      </w:r>
      <w:r>
        <w:rPr/>
        <w:t>tiempo</w:t>
      </w:r>
      <w:r>
        <w:rPr>
          <w:spacing w:val="-2"/>
        </w:rPr>
        <w:t> </w:t>
      </w:r>
      <w:r>
        <w:rPr/>
        <w:t>la</w:t>
      </w:r>
      <w:r>
        <w:rPr>
          <w:spacing w:val="-2"/>
        </w:rPr>
        <w:t> </w:t>
      </w:r>
      <w:r>
        <w:rPr/>
        <w:t>condición,</w:t>
      </w:r>
      <w:r>
        <w:rPr>
          <w:spacing w:val="-2"/>
        </w:rPr>
        <w:t> </w:t>
      </w:r>
      <w:r>
        <w:rPr/>
        <w:t>se repartirá la</w:t>
      </w:r>
      <w:r>
        <w:rPr>
          <w:spacing w:val="-2"/>
        </w:rPr>
        <w:t> </w:t>
      </w:r>
      <w:r>
        <w:rPr/>
        <w:t>recompensa por partes iguales;</w:t>
      </w:r>
    </w:p>
    <w:p>
      <w:pPr>
        <w:pStyle w:val="BodyText"/>
        <w:spacing w:before="229"/>
        <w:jc w:val="both"/>
      </w:pPr>
      <w:r>
        <w:rPr/>
        <w:t>III.-</w:t>
      </w:r>
      <w:r>
        <w:rPr>
          <w:spacing w:val="-6"/>
        </w:rPr>
        <w:t> </w:t>
      </w:r>
      <w:r>
        <w:rPr/>
        <w:t>Si</w:t>
      </w:r>
      <w:r>
        <w:rPr>
          <w:spacing w:val="-7"/>
        </w:rPr>
        <w:t> </w:t>
      </w:r>
      <w:r>
        <w:rPr/>
        <w:t>la</w:t>
      </w:r>
      <w:r>
        <w:rPr>
          <w:spacing w:val="-7"/>
        </w:rPr>
        <w:t> </w:t>
      </w:r>
      <w:r>
        <w:rPr/>
        <w:t>recompensa</w:t>
      </w:r>
      <w:r>
        <w:rPr>
          <w:spacing w:val="-4"/>
        </w:rPr>
        <w:t> </w:t>
      </w:r>
      <w:r>
        <w:rPr/>
        <w:t>no</w:t>
      </w:r>
      <w:r>
        <w:rPr>
          <w:spacing w:val="-6"/>
        </w:rPr>
        <w:t> </w:t>
      </w:r>
      <w:r>
        <w:rPr/>
        <w:t>fuere</w:t>
      </w:r>
      <w:r>
        <w:rPr>
          <w:spacing w:val="-6"/>
        </w:rPr>
        <w:t> </w:t>
      </w:r>
      <w:r>
        <w:rPr/>
        <w:t>divisible</w:t>
      </w:r>
      <w:r>
        <w:rPr>
          <w:spacing w:val="-6"/>
        </w:rPr>
        <w:t> </w:t>
      </w:r>
      <w:r>
        <w:rPr/>
        <w:t>se</w:t>
      </w:r>
      <w:r>
        <w:rPr>
          <w:spacing w:val="-7"/>
        </w:rPr>
        <w:t> </w:t>
      </w:r>
      <w:r>
        <w:rPr/>
        <w:t>sorteará</w:t>
      </w:r>
      <w:r>
        <w:rPr>
          <w:spacing w:val="-4"/>
        </w:rPr>
        <w:t> </w:t>
      </w:r>
      <w:r>
        <w:rPr/>
        <w:t>entre</w:t>
      </w:r>
      <w:r>
        <w:rPr>
          <w:spacing w:val="-7"/>
        </w:rPr>
        <w:t> </w:t>
      </w:r>
      <w:r>
        <w:rPr/>
        <w:t>los</w:t>
      </w:r>
      <w:r>
        <w:rPr>
          <w:spacing w:val="-5"/>
        </w:rPr>
        <w:t> </w:t>
      </w:r>
      <w:r>
        <w:rPr>
          <w:spacing w:val="-2"/>
        </w:rPr>
        <w:t>interesados.</w:t>
      </w:r>
    </w:p>
    <w:p>
      <w:pPr>
        <w:pStyle w:val="BodyText"/>
        <w:ind w:left="0"/>
      </w:pPr>
    </w:p>
    <w:p>
      <w:pPr>
        <w:pStyle w:val="BodyText"/>
        <w:spacing w:before="1"/>
        <w:ind w:right="344"/>
        <w:jc w:val="both"/>
      </w:pPr>
      <w:r>
        <w:rPr>
          <w:rFonts w:ascii="Arial" w:hAnsi="Arial"/>
          <w:b/>
        </w:rPr>
        <w:t>Artículo 1850.- </w:t>
      </w:r>
      <w:r>
        <w:rPr/>
        <w:t>En los concursos en que haya promesa de recompensa para los que llenaren ciertas condiciones, es requisito esencial que se fije un plazo.</w:t>
      </w:r>
    </w:p>
    <w:p>
      <w:pPr>
        <w:pStyle w:val="BodyText"/>
        <w:spacing w:before="229"/>
        <w:ind w:right="348"/>
        <w:jc w:val="both"/>
      </w:pPr>
      <w:r>
        <w:rPr>
          <w:rFonts w:ascii="Arial" w:hAnsi="Arial"/>
          <w:b/>
        </w:rPr>
        <w:t>Artículo 1851.- </w:t>
      </w:r>
      <w:r>
        <w:rPr/>
        <w:t>El promitente tiene derecho de designar la persona que deba decidir a quién o a quiénes de los concursantes se otorga la recompensa.</w:t>
      </w:r>
    </w:p>
    <w:p>
      <w:pPr>
        <w:pStyle w:val="BodyText"/>
        <w:spacing w:before="1"/>
        <w:ind w:left="0"/>
      </w:pPr>
    </w:p>
    <w:p>
      <w:pPr>
        <w:pStyle w:val="BodyText"/>
        <w:ind w:right="347"/>
        <w:jc w:val="both"/>
      </w:pPr>
      <w:r>
        <w:rPr>
          <w:rFonts w:ascii="Arial" w:hAnsi="Arial"/>
          <w:b/>
        </w:rPr>
        <w:t>Artículo 1852.- </w:t>
      </w:r>
      <w:r>
        <w:rPr/>
        <w:t>En los contratos se pueden hacer estipulaciones en favor de tercero de acuerdo con los siguientes artículos.</w:t>
      </w:r>
    </w:p>
    <w:p>
      <w:pPr>
        <w:pStyle w:val="BodyText"/>
        <w:spacing w:before="229"/>
        <w:ind w:right="345"/>
        <w:jc w:val="both"/>
      </w:pPr>
      <w:r>
        <w:rPr>
          <w:rFonts w:ascii="Arial" w:hAnsi="Arial"/>
          <w:b/>
        </w:rPr>
        <w:t>Artículo 1853.- </w:t>
      </w:r>
      <w:r>
        <w:rPr/>
        <w:t>La estipulación hecha a favor de tercero hace adquirir a éste, salvo pacto escrito en contrario, el derecho de exigir del promitente la prestación a que se ha obligado.</w:t>
      </w:r>
    </w:p>
    <w:p>
      <w:pPr>
        <w:pStyle w:val="BodyText"/>
        <w:spacing w:before="1"/>
        <w:ind w:left="0"/>
      </w:pPr>
    </w:p>
    <w:p>
      <w:pPr>
        <w:pStyle w:val="BodyText"/>
        <w:jc w:val="both"/>
      </w:pPr>
      <w:r>
        <w:rPr/>
        <w:t>También</w:t>
      </w:r>
      <w:r>
        <w:rPr>
          <w:spacing w:val="-9"/>
        </w:rPr>
        <w:t> </w:t>
      </w:r>
      <w:r>
        <w:rPr/>
        <w:t>confiere</w:t>
      </w:r>
      <w:r>
        <w:rPr>
          <w:spacing w:val="-8"/>
        </w:rPr>
        <w:t> </w:t>
      </w:r>
      <w:r>
        <w:rPr/>
        <w:t>al</w:t>
      </w:r>
      <w:r>
        <w:rPr>
          <w:spacing w:val="-8"/>
        </w:rPr>
        <w:t> </w:t>
      </w:r>
      <w:r>
        <w:rPr/>
        <w:t>estipulante</w:t>
      </w:r>
      <w:r>
        <w:rPr>
          <w:spacing w:val="-6"/>
        </w:rPr>
        <w:t> </w:t>
      </w:r>
      <w:r>
        <w:rPr/>
        <w:t>el</w:t>
      </w:r>
      <w:r>
        <w:rPr>
          <w:spacing w:val="-7"/>
        </w:rPr>
        <w:t> </w:t>
      </w:r>
      <w:r>
        <w:rPr/>
        <w:t>derecho</w:t>
      </w:r>
      <w:r>
        <w:rPr>
          <w:spacing w:val="-8"/>
        </w:rPr>
        <w:t> </w:t>
      </w:r>
      <w:r>
        <w:rPr/>
        <w:t>de</w:t>
      </w:r>
      <w:r>
        <w:rPr>
          <w:spacing w:val="-6"/>
        </w:rPr>
        <w:t> </w:t>
      </w:r>
      <w:r>
        <w:rPr/>
        <w:t>exigir</w:t>
      </w:r>
      <w:r>
        <w:rPr>
          <w:spacing w:val="-7"/>
        </w:rPr>
        <w:t> </w:t>
      </w:r>
      <w:r>
        <w:rPr/>
        <w:t>del</w:t>
      </w:r>
      <w:r>
        <w:rPr>
          <w:spacing w:val="-8"/>
        </w:rPr>
        <w:t> </w:t>
      </w:r>
      <w:r>
        <w:rPr/>
        <w:t>promitente</w:t>
      </w:r>
      <w:r>
        <w:rPr>
          <w:spacing w:val="-8"/>
        </w:rPr>
        <w:t> </w:t>
      </w:r>
      <w:r>
        <w:rPr/>
        <w:t>el</w:t>
      </w:r>
      <w:r>
        <w:rPr>
          <w:spacing w:val="-9"/>
        </w:rPr>
        <w:t> </w:t>
      </w:r>
      <w:r>
        <w:rPr/>
        <w:t>cumplimiento</w:t>
      </w:r>
      <w:r>
        <w:rPr>
          <w:spacing w:val="-8"/>
        </w:rPr>
        <w:t> </w:t>
      </w:r>
      <w:r>
        <w:rPr/>
        <w:t>de</w:t>
      </w:r>
      <w:r>
        <w:rPr>
          <w:spacing w:val="-6"/>
        </w:rPr>
        <w:t> </w:t>
      </w:r>
      <w:r>
        <w:rPr/>
        <w:t>dicha</w:t>
      </w:r>
      <w:r>
        <w:rPr>
          <w:spacing w:val="-8"/>
        </w:rPr>
        <w:t> </w:t>
      </w:r>
      <w:r>
        <w:rPr>
          <w:spacing w:val="-2"/>
        </w:rPr>
        <w:t>obligación.</w:t>
      </w:r>
    </w:p>
    <w:p>
      <w:pPr>
        <w:pStyle w:val="BodyText"/>
        <w:spacing w:before="229"/>
        <w:ind w:right="342"/>
        <w:jc w:val="both"/>
      </w:pPr>
      <w:r>
        <w:rPr>
          <w:rFonts w:ascii="Arial" w:hAnsi="Arial"/>
          <w:b/>
        </w:rPr>
        <w:t>Artículo</w:t>
      </w:r>
      <w:r>
        <w:rPr>
          <w:rFonts w:ascii="Arial" w:hAnsi="Arial"/>
          <w:b/>
          <w:spacing w:val="-1"/>
        </w:rPr>
        <w:t> </w:t>
      </w:r>
      <w:r>
        <w:rPr>
          <w:rFonts w:ascii="Arial" w:hAnsi="Arial"/>
          <w:b/>
        </w:rPr>
        <w:t>1854.-</w:t>
      </w:r>
      <w:r>
        <w:rPr>
          <w:rFonts w:ascii="Arial" w:hAnsi="Arial"/>
          <w:b/>
          <w:spacing w:val="-1"/>
        </w:rPr>
        <w:t> </w:t>
      </w:r>
      <w:r>
        <w:rPr/>
        <w:t>El</w:t>
      </w:r>
      <w:r>
        <w:rPr>
          <w:spacing w:val="-3"/>
        </w:rPr>
        <w:t> </w:t>
      </w:r>
      <w:r>
        <w:rPr/>
        <w:t>derecho</w:t>
      </w:r>
      <w:r>
        <w:rPr>
          <w:spacing w:val="-2"/>
        </w:rPr>
        <w:t> </w:t>
      </w:r>
      <w:r>
        <w:rPr/>
        <w:t>de</w:t>
      </w:r>
      <w:r>
        <w:rPr>
          <w:spacing w:val="-5"/>
        </w:rPr>
        <w:t> </w:t>
      </w:r>
      <w:r>
        <w:rPr/>
        <w:t>tercero</w:t>
      </w:r>
      <w:r>
        <w:rPr>
          <w:spacing w:val="-4"/>
        </w:rPr>
        <w:t> </w:t>
      </w:r>
      <w:r>
        <w:rPr/>
        <w:t>nace</w:t>
      </w:r>
      <w:r>
        <w:rPr>
          <w:spacing w:val="-4"/>
        </w:rPr>
        <w:t> </w:t>
      </w:r>
      <w:r>
        <w:rPr/>
        <w:t>en</w:t>
      </w:r>
      <w:r>
        <w:rPr>
          <w:spacing w:val="-2"/>
        </w:rPr>
        <w:t> </w:t>
      </w:r>
      <w:r>
        <w:rPr/>
        <w:t>el</w:t>
      </w:r>
      <w:r>
        <w:rPr>
          <w:spacing w:val="-3"/>
        </w:rPr>
        <w:t> </w:t>
      </w:r>
      <w:r>
        <w:rPr/>
        <w:t>momento</w:t>
      </w:r>
      <w:r>
        <w:rPr>
          <w:spacing w:val="-2"/>
        </w:rPr>
        <w:t> </w:t>
      </w:r>
      <w:r>
        <w:rPr/>
        <w:t>de</w:t>
      </w:r>
      <w:r>
        <w:rPr>
          <w:spacing w:val="-2"/>
        </w:rPr>
        <w:t> </w:t>
      </w:r>
      <w:r>
        <w:rPr/>
        <w:t>perfeccionarse</w:t>
      </w:r>
      <w:r>
        <w:rPr>
          <w:spacing w:val="-4"/>
        </w:rPr>
        <w:t> </w:t>
      </w:r>
      <w:r>
        <w:rPr/>
        <w:t>el</w:t>
      </w:r>
      <w:r>
        <w:rPr>
          <w:spacing w:val="-5"/>
        </w:rPr>
        <w:t> </w:t>
      </w:r>
      <w:r>
        <w:rPr/>
        <w:t>contrato,</w:t>
      </w:r>
      <w:r>
        <w:rPr>
          <w:spacing w:val="-4"/>
        </w:rPr>
        <w:t> </w:t>
      </w:r>
      <w:r>
        <w:rPr/>
        <w:t>salvo</w:t>
      </w:r>
      <w:r>
        <w:rPr>
          <w:spacing w:val="-2"/>
        </w:rPr>
        <w:t> </w:t>
      </w:r>
      <w:r>
        <w:rPr/>
        <w:t>la</w:t>
      </w:r>
      <w:r>
        <w:rPr>
          <w:spacing w:val="-4"/>
        </w:rPr>
        <w:t> </w:t>
      </w:r>
      <w:r>
        <w:rPr/>
        <w:t>facultad que los contratantes conservan de imponerle las modalidades que juzguen convenientes, siempre que éstas consten expresamente en el referido contrato.</w:t>
      </w:r>
    </w:p>
    <w:p>
      <w:pPr>
        <w:pStyle w:val="BodyText"/>
        <w:spacing w:before="2"/>
        <w:ind w:left="0"/>
      </w:pPr>
    </w:p>
    <w:p>
      <w:pPr>
        <w:pStyle w:val="BodyText"/>
        <w:ind w:right="343"/>
        <w:jc w:val="both"/>
      </w:pPr>
      <w:r>
        <w:rPr>
          <w:rFonts w:ascii="Arial" w:hAnsi="Arial"/>
          <w:b/>
        </w:rPr>
        <w:t>Artículo 1855.- </w:t>
      </w:r>
      <w:r>
        <w:rPr/>
        <w:t>La estipulación puede ser revocada mientras que el tercero no haya manifestado su voluntad de querer aprovecharla. En tal caso, o cuando el tercero rehuse la prestación estipulada a su favor, el derecho se considera como no nacido.</w:t>
      </w:r>
    </w:p>
    <w:p>
      <w:pPr>
        <w:pStyle w:val="BodyText"/>
        <w:spacing w:before="229"/>
        <w:ind w:right="345"/>
        <w:jc w:val="both"/>
      </w:pPr>
      <w:r>
        <w:rPr>
          <w:rFonts w:ascii="Arial" w:hAnsi="Arial"/>
          <w:b/>
        </w:rPr>
        <w:t>Artículo 1856.- </w:t>
      </w:r>
      <w:r>
        <w:rPr/>
        <w:t>El promitente podrá, salvo pacto en contrario, oponer al tercero las excepciones derivadas del contrato.</w:t>
      </w:r>
    </w:p>
    <w:p>
      <w:pPr>
        <w:pStyle w:val="BodyText"/>
        <w:spacing w:before="229"/>
        <w:ind w:right="347"/>
        <w:jc w:val="both"/>
      </w:pPr>
      <w:r>
        <w:rPr>
          <w:rFonts w:ascii="Arial" w:hAnsi="Arial"/>
          <w:b/>
        </w:rPr>
        <w:t>Artículo 1857.- </w:t>
      </w:r>
      <w:r>
        <w:rPr/>
        <w:t>Puede el deudor obligarse otorgando documentos civiles pagaderos a la orden o al </w:t>
      </w:r>
      <w:r>
        <w:rPr>
          <w:spacing w:val="-2"/>
        </w:rPr>
        <w:t>portador.</w:t>
      </w:r>
    </w:p>
    <w:p>
      <w:pPr>
        <w:pStyle w:val="BodyText"/>
        <w:spacing w:before="2"/>
        <w:ind w:left="0"/>
      </w:pPr>
    </w:p>
    <w:p>
      <w:pPr>
        <w:pStyle w:val="BodyText"/>
        <w:ind w:right="344"/>
        <w:jc w:val="both"/>
      </w:pPr>
      <w:r>
        <w:rPr>
          <w:rFonts w:ascii="Arial" w:hAnsi="Arial"/>
          <w:b/>
        </w:rPr>
        <w:t>Artículo 1858.- </w:t>
      </w:r>
      <w:r>
        <w:rPr/>
        <w:t>La propiedad de los documentos de carácter civil que se extiendan a la orden, se transfiere por simple endoso, que contendrá el lugar y fecha en que se hace, el concepto en que se</w:t>
      </w:r>
      <w:r>
        <w:rPr>
          <w:spacing w:val="40"/>
        </w:rPr>
        <w:t> </w:t>
      </w:r>
      <w:r>
        <w:rPr/>
        <w:t>reciba el valor del documento, el nombre de la persona a cuya orden se otorgó el endoso y la firma del </w:t>
      </w:r>
      <w:r>
        <w:rPr>
          <w:spacing w:val="-2"/>
        </w:rPr>
        <w:t>endosante.</w:t>
      </w:r>
    </w:p>
    <w:p>
      <w:pPr>
        <w:pStyle w:val="BodyText"/>
        <w:spacing w:before="230"/>
        <w:ind w:right="346"/>
        <w:jc w:val="both"/>
      </w:pPr>
      <w:r>
        <w:rPr>
          <w:rFonts w:ascii="Arial" w:hAnsi="Arial"/>
          <w:b/>
        </w:rPr>
        <w:t>Artículo 1859.- </w:t>
      </w:r>
      <w:r>
        <w:rPr/>
        <w:t>El endoso puede hacerse en blanco con la sola firma del endosante, sin ninguna otra indicación; pero no podrán ejercitarse los derechos derivados del endoso sin llenarlo con todos los requisitos exigidos por el artículo que precede.</w:t>
      </w:r>
    </w:p>
    <w:p>
      <w:pPr>
        <w:pStyle w:val="BodyText"/>
        <w:spacing w:before="229"/>
        <w:ind w:right="343"/>
        <w:jc w:val="both"/>
      </w:pPr>
      <w:r>
        <w:rPr>
          <w:rFonts w:ascii="Arial" w:hAnsi="Arial"/>
          <w:b/>
        </w:rPr>
        <w:t>Artículo 1860.- </w:t>
      </w:r>
      <w:r>
        <w:rPr/>
        <w:t>Todos los que endosen un documento quedan obligados solidariamente para con el portador, en garantía del mismo. Sin embargo, puede hacerse el endoso sin la responsabilidad solidaria del endosante, siempre que así se haga constar expresamente al extenderse el endoso.</w:t>
      </w:r>
    </w:p>
    <w:p>
      <w:pPr>
        <w:pStyle w:val="BodyText"/>
        <w:spacing w:before="2"/>
        <w:ind w:left="0"/>
      </w:pPr>
    </w:p>
    <w:p>
      <w:pPr>
        <w:pStyle w:val="BodyText"/>
        <w:ind w:right="344"/>
        <w:jc w:val="both"/>
      </w:pPr>
      <w:r>
        <w:rPr>
          <w:rFonts w:ascii="Arial" w:hAnsi="Arial"/>
          <w:b/>
        </w:rPr>
        <w:t>Artículo 1861.- </w:t>
      </w:r>
      <w:r>
        <w:rPr/>
        <w:t>La propiedad de los documentos civiles que sean al portador, se transfiere por la simple entrega del título.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1862.- </w:t>
      </w:r>
      <w:r>
        <w:rPr/>
        <w:t>El deudor está obligado a pagar a cualquiera que le presente y entregue el título al portador, a menos que haya recibido orden judicial para no hacer el pago.</w:t>
      </w:r>
    </w:p>
    <w:p>
      <w:pPr>
        <w:pStyle w:val="BodyText"/>
        <w:spacing w:before="1"/>
        <w:ind w:left="0"/>
      </w:pPr>
    </w:p>
    <w:p>
      <w:pPr>
        <w:pStyle w:val="BodyText"/>
        <w:ind w:right="344"/>
        <w:jc w:val="both"/>
      </w:pPr>
      <w:r>
        <w:rPr>
          <w:rFonts w:ascii="Arial" w:hAnsi="Arial"/>
          <w:b/>
        </w:rPr>
        <w:t>Artículo 1863.- </w:t>
      </w:r>
      <w:r>
        <w:rPr/>
        <w:t>La obligación del que emite el título al portador no desaparece, aunque demuestre que el título entró en circulación contra su voluntad.</w:t>
      </w:r>
    </w:p>
    <w:p>
      <w:pPr>
        <w:pStyle w:val="BodyText"/>
        <w:spacing w:before="229"/>
        <w:ind w:right="346"/>
        <w:jc w:val="both"/>
      </w:pPr>
      <w:r>
        <w:rPr>
          <w:rFonts w:ascii="Arial" w:hAnsi="Arial"/>
          <w:b/>
        </w:rPr>
        <w:t>Artículo 1864.- </w:t>
      </w:r>
      <w:r>
        <w:rPr/>
        <w:t>El suscritor del título al portador no puede oponer más excepciones que las que se refieren a la nulidad del mismo título, las que se deriven de su texto o las que tenga en contra del</w:t>
      </w:r>
      <w:r>
        <w:rPr>
          <w:spacing w:val="40"/>
        </w:rPr>
        <w:t> </w:t>
      </w:r>
      <w:r>
        <w:rPr/>
        <w:t>portador que lo presente.</w:t>
      </w:r>
    </w:p>
    <w:p>
      <w:pPr>
        <w:pStyle w:val="BodyText"/>
        <w:spacing w:before="1"/>
        <w:ind w:left="0"/>
      </w:pPr>
    </w:p>
    <w:p>
      <w:pPr>
        <w:pStyle w:val="BodyText"/>
        <w:spacing w:before="1"/>
        <w:ind w:right="346"/>
        <w:jc w:val="both"/>
      </w:pPr>
      <w:r>
        <w:rPr>
          <w:rFonts w:ascii="Arial" w:hAnsi="Arial"/>
          <w:b/>
        </w:rPr>
        <w:t>Artículo 1865.- </w:t>
      </w:r>
      <w:r>
        <w:rPr/>
        <w:t>La persona que ha sido desposeída injustamente de títulos al portador, sólo con orden judicial puede impedir que se paguen al detentador que los presente al cobro.</w:t>
      </w:r>
    </w:p>
    <w:p>
      <w:pPr>
        <w:pStyle w:val="BodyText"/>
        <w:spacing w:before="229"/>
        <w:ind w:left="0"/>
      </w:pPr>
    </w:p>
    <w:p>
      <w:pPr>
        <w:pStyle w:val="Heading1"/>
        <w:spacing w:before="1"/>
        <w:ind w:left="370"/>
      </w:pPr>
      <w:r>
        <w:rPr/>
        <w:t>CAPITULO</w:t>
      </w:r>
      <w:r>
        <w:rPr>
          <w:spacing w:val="-12"/>
        </w:rPr>
        <w:t> </w:t>
      </w:r>
      <w:r>
        <w:rPr>
          <w:spacing w:val="-5"/>
        </w:rPr>
        <w:t>III</w:t>
      </w:r>
    </w:p>
    <w:p>
      <w:pPr>
        <w:pStyle w:val="BodyText"/>
        <w:ind w:left="0"/>
        <w:rPr>
          <w:rFonts w:ascii="Arial"/>
          <w:b/>
        </w:rPr>
      </w:pPr>
    </w:p>
    <w:p>
      <w:pPr>
        <w:pStyle w:val="Heading2"/>
      </w:pPr>
      <w:r>
        <w:rPr/>
        <w:t>Del</w:t>
      </w:r>
      <w:r>
        <w:rPr>
          <w:spacing w:val="-10"/>
        </w:rPr>
        <w:t> </w:t>
      </w:r>
      <w:r>
        <w:rPr/>
        <w:t>enriquecimiento</w:t>
      </w:r>
      <w:r>
        <w:rPr>
          <w:spacing w:val="-9"/>
        </w:rPr>
        <w:t> </w:t>
      </w:r>
      <w:r>
        <w:rPr>
          <w:spacing w:val="-2"/>
        </w:rPr>
        <w:t>ilegítimo</w:t>
      </w:r>
    </w:p>
    <w:p>
      <w:pPr>
        <w:pStyle w:val="BodyText"/>
        <w:spacing w:before="229"/>
        <w:ind w:right="345"/>
        <w:jc w:val="both"/>
      </w:pPr>
      <w:r>
        <w:rPr>
          <w:rFonts w:ascii="Arial" w:hAnsi="Arial"/>
          <w:b/>
        </w:rPr>
        <w:t>Artículo 1866.- </w:t>
      </w:r>
      <w:r>
        <w:rPr/>
        <w:t>El que sin causa se enriquece en detrimento de otro, está obligado a indemnizarlo de su empobrecimiento en la medida que él se ha enriquecido.</w:t>
      </w:r>
    </w:p>
    <w:p>
      <w:pPr>
        <w:pStyle w:val="BodyText"/>
        <w:spacing w:before="1"/>
        <w:ind w:left="0"/>
      </w:pPr>
    </w:p>
    <w:p>
      <w:pPr>
        <w:pStyle w:val="BodyText"/>
        <w:ind w:right="345"/>
        <w:jc w:val="both"/>
      </w:pPr>
      <w:r>
        <w:rPr>
          <w:rFonts w:ascii="Arial" w:hAnsi="Arial"/>
          <w:b/>
        </w:rPr>
        <w:t>Artículo 1867.- </w:t>
      </w:r>
      <w:r>
        <w:rPr/>
        <w:t>Cuando se reciba alguna cosa que no se tenía derecho de exigir y que por error ha sido indebidamente pagada, se tiene obligación de restituirla.</w:t>
      </w:r>
    </w:p>
    <w:p>
      <w:pPr>
        <w:pStyle w:val="BodyText"/>
        <w:spacing w:before="229"/>
        <w:ind w:right="346"/>
        <w:jc w:val="both"/>
      </w:pPr>
      <w:r>
        <w:rPr/>
        <w:t>Si lo indebido consiste en una prestación cumplida, cuando el que la recibe procede de mala fe, debe pagar el precio corriente de esa prestación; si procede de buena fe, sólo debe pagar lo equivalente al enriquecimiento recibido.</w:t>
      </w:r>
    </w:p>
    <w:p>
      <w:pPr>
        <w:pStyle w:val="BodyText"/>
        <w:spacing w:before="2"/>
        <w:ind w:left="0"/>
      </w:pPr>
    </w:p>
    <w:p>
      <w:pPr>
        <w:pStyle w:val="BodyText"/>
        <w:ind w:right="344"/>
        <w:jc w:val="both"/>
      </w:pPr>
      <w:r>
        <w:rPr>
          <w:rFonts w:ascii="Arial" w:hAnsi="Arial"/>
          <w:b/>
        </w:rPr>
        <w:t>Artículo 1868.- </w:t>
      </w:r>
      <w:r>
        <w:rPr/>
        <w:t>El que acepte un pago indebido, si hubiere procedido de mala fe, deberá abonar el</w:t>
      </w:r>
      <w:r>
        <w:rPr>
          <w:spacing w:val="40"/>
        </w:rPr>
        <w:t> </w:t>
      </w:r>
      <w:r>
        <w:rPr/>
        <w:t>interés legal cuando se trate de capitales, o los frutos percibidos y los dejados de percibir, de las cosas que los produjeren.</w:t>
      </w:r>
    </w:p>
    <w:p>
      <w:pPr>
        <w:pStyle w:val="BodyText"/>
        <w:spacing w:before="229"/>
        <w:ind w:right="347"/>
        <w:jc w:val="both"/>
      </w:pPr>
      <w:r>
        <w:rPr/>
        <w:t>Además, responderá de los menoscabos que la cosa haya sufrido por cualquiera causa, y de los perjuicios que se irrogaren al que la entregó, hasta que la recobre. No responderá del caso fortuito cuando</w:t>
      </w:r>
      <w:r>
        <w:rPr>
          <w:spacing w:val="-2"/>
        </w:rPr>
        <w:t> </w:t>
      </w:r>
      <w:r>
        <w:rPr/>
        <w:t>éste</w:t>
      </w:r>
      <w:r>
        <w:rPr>
          <w:spacing w:val="-2"/>
        </w:rPr>
        <w:t> </w:t>
      </w:r>
      <w:r>
        <w:rPr/>
        <w:t>hubiere</w:t>
      </w:r>
      <w:r>
        <w:rPr>
          <w:spacing w:val="-2"/>
        </w:rPr>
        <w:t> </w:t>
      </w:r>
      <w:r>
        <w:rPr/>
        <w:t>podido</w:t>
      </w:r>
      <w:r>
        <w:rPr>
          <w:spacing w:val="-4"/>
        </w:rPr>
        <w:t> </w:t>
      </w:r>
      <w:r>
        <w:rPr/>
        <w:t>afectar</w:t>
      </w:r>
      <w:r>
        <w:rPr>
          <w:spacing w:val="-4"/>
        </w:rPr>
        <w:t> </w:t>
      </w:r>
      <w:r>
        <w:rPr/>
        <w:t>del</w:t>
      </w:r>
      <w:r>
        <w:rPr>
          <w:spacing w:val="-5"/>
        </w:rPr>
        <w:t> </w:t>
      </w:r>
      <w:r>
        <w:rPr/>
        <w:t>mismo</w:t>
      </w:r>
      <w:r>
        <w:rPr>
          <w:spacing w:val="-2"/>
        </w:rPr>
        <w:t> </w:t>
      </w:r>
      <w:r>
        <w:rPr/>
        <w:t>modo</w:t>
      </w:r>
      <w:r>
        <w:rPr>
          <w:spacing w:val="-2"/>
        </w:rPr>
        <w:t> </w:t>
      </w:r>
      <w:r>
        <w:rPr/>
        <w:t>a</w:t>
      </w:r>
      <w:r>
        <w:rPr>
          <w:spacing w:val="-4"/>
        </w:rPr>
        <w:t> </w:t>
      </w:r>
      <w:r>
        <w:rPr/>
        <w:t>las</w:t>
      </w:r>
      <w:r>
        <w:rPr>
          <w:spacing w:val="-3"/>
        </w:rPr>
        <w:t> </w:t>
      </w:r>
      <w:r>
        <w:rPr/>
        <w:t>cosas</w:t>
      </w:r>
      <w:r>
        <w:rPr>
          <w:spacing w:val="-3"/>
        </w:rPr>
        <w:t> </w:t>
      </w:r>
      <w:r>
        <w:rPr/>
        <w:t>hallándose</w:t>
      </w:r>
      <w:r>
        <w:rPr>
          <w:spacing w:val="-2"/>
        </w:rPr>
        <w:t> </w:t>
      </w:r>
      <w:r>
        <w:rPr/>
        <w:t>en</w:t>
      </w:r>
      <w:r>
        <w:rPr>
          <w:spacing w:val="-3"/>
        </w:rPr>
        <w:t> </w:t>
      </w:r>
      <w:r>
        <w:rPr/>
        <w:t>poder</w:t>
      </w:r>
      <w:r>
        <w:rPr>
          <w:spacing w:val="-1"/>
        </w:rPr>
        <w:t> </w:t>
      </w:r>
      <w:r>
        <w:rPr/>
        <w:t>del</w:t>
      </w:r>
      <w:r>
        <w:rPr>
          <w:spacing w:val="-5"/>
        </w:rPr>
        <w:t> </w:t>
      </w:r>
      <w:r>
        <w:rPr/>
        <w:t>que</w:t>
      </w:r>
      <w:r>
        <w:rPr>
          <w:spacing w:val="-4"/>
        </w:rPr>
        <w:t> </w:t>
      </w:r>
      <w:r>
        <w:rPr/>
        <w:t>las</w:t>
      </w:r>
      <w:r>
        <w:rPr>
          <w:spacing w:val="-3"/>
        </w:rPr>
        <w:t> </w:t>
      </w:r>
      <w:r>
        <w:rPr/>
        <w:t>entregó.</w:t>
      </w:r>
    </w:p>
    <w:p>
      <w:pPr>
        <w:pStyle w:val="BodyText"/>
        <w:ind w:left="0"/>
      </w:pPr>
    </w:p>
    <w:p>
      <w:pPr>
        <w:pStyle w:val="BodyText"/>
        <w:ind w:right="347"/>
        <w:jc w:val="both"/>
      </w:pPr>
      <w:r>
        <w:rPr>
          <w:rFonts w:ascii="Arial" w:hAnsi="Arial"/>
          <w:b/>
        </w:rPr>
        <w:t>Artículo 1869.- </w:t>
      </w:r>
      <w:r>
        <w:rPr/>
        <w:t>Si el que recibió la cosa con mala fe, la hubiere enajenado a un tercero que tuviere también mala fe, podrá el dueño reivindicarla y cobrar de uno u otro los daños y perjuicios.</w:t>
      </w:r>
    </w:p>
    <w:p>
      <w:pPr>
        <w:pStyle w:val="BodyText"/>
        <w:spacing w:before="1"/>
        <w:ind w:left="0"/>
      </w:pPr>
    </w:p>
    <w:p>
      <w:pPr>
        <w:pStyle w:val="BodyText"/>
        <w:ind w:right="345"/>
        <w:jc w:val="both"/>
      </w:pPr>
      <w:r>
        <w:rPr>
          <w:rFonts w:ascii="Arial" w:hAnsi="Arial"/>
          <w:b/>
        </w:rPr>
        <w:t>Artículo 1870.- </w:t>
      </w:r>
      <w:r>
        <w:rPr/>
        <w:t>Si el tercero a quien se enajena la cosa la adquiere de buena fe, sólo podrá reivindicarse si la enajenación se hizo a título gratuito.</w:t>
      </w:r>
    </w:p>
    <w:p>
      <w:pPr>
        <w:pStyle w:val="BodyText"/>
        <w:spacing w:before="229"/>
        <w:ind w:right="346"/>
        <w:jc w:val="both"/>
      </w:pPr>
      <w:r>
        <w:rPr>
          <w:rFonts w:ascii="Arial" w:hAnsi="Arial"/>
          <w:b/>
        </w:rPr>
        <w:t>Artículo 1871.- </w:t>
      </w:r>
      <w:r>
        <w:rPr/>
        <w:t>El que de buena fe hubiere aceptado un pago indebido de cosa cierta y determinada,</w:t>
      </w:r>
      <w:r>
        <w:rPr>
          <w:spacing w:val="40"/>
        </w:rPr>
        <w:t> </w:t>
      </w:r>
      <w:r>
        <w:rPr/>
        <w:t>sólo responderá de los menoscabos o pérdida de ésta y de sus accesiones, en cuanto por ellos se hubiere enriquecido. Si la hubiere enajenado, restituirá el precio o cederá la acción para hacerlo efectivo.</w:t>
      </w:r>
    </w:p>
    <w:p>
      <w:pPr>
        <w:pStyle w:val="BodyText"/>
        <w:spacing w:before="229"/>
        <w:ind w:right="346"/>
        <w:jc w:val="both"/>
      </w:pPr>
      <w:r>
        <w:rPr>
          <w:rFonts w:ascii="Arial" w:hAnsi="Arial"/>
          <w:b/>
        </w:rPr>
        <w:t>Artículo 1872.- </w:t>
      </w:r>
      <w:r>
        <w:rPr/>
        <w:t>Si el que recibió de buena fe una cosa dada en pago indebido, la hubiere donado, no subsistirá la donación y se aplicará al donatario lo dispuesto en el artículo anterior.</w:t>
      </w:r>
    </w:p>
    <w:p>
      <w:pPr>
        <w:pStyle w:val="BodyText"/>
        <w:spacing w:before="2"/>
        <w:ind w:left="0"/>
      </w:pPr>
    </w:p>
    <w:p>
      <w:pPr>
        <w:pStyle w:val="BodyText"/>
        <w:ind w:right="344"/>
        <w:jc w:val="both"/>
      </w:pPr>
      <w:r>
        <w:rPr>
          <w:rFonts w:ascii="Arial" w:hAnsi="Arial"/>
          <w:b/>
        </w:rPr>
        <w:t>Artículo</w:t>
      </w:r>
      <w:r>
        <w:rPr>
          <w:rFonts w:ascii="Arial" w:hAnsi="Arial"/>
          <w:b/>
          <w:spacing w:val="-1"/>
        </w:rPr>
        <w:t> </w:t>
      </w:r>
      <w:r>
        <w:rPr>
          <w:rFonts w:ascii="Arial" w:hAnsi="Arial"/>
          <w:b/>
        </w:rPr>
        <w:t>1873.-</w:t>
      </w:r>
      <w:r>
        <w:rPr>
          <w:rFonts w:ascii="Arial" w:hAnsi="Arial"/>
          <w:b/>
          <w:spacing w:val="-1"/>
        </w:rPr>
        <w:t> </w:t>
      </w:r>
      <w:r>
        <w:rPr/>
        <w:t>El</w:t>
      </w:r>
      <w:r>
        <w:rPr>
          <w:spacing w:val="-3"/>
        </w:rPr>
        <w:t> </w:t>
      </w:r>
      <w:r>
        <w:rPr/>
        <w:t>que</w:t>
      </w:r>
      <w:r>
        <w:rPr>
          <w:spacing w:val="-2"/>
        </w:rPr>
        <w:t> </w:t>
      </w:r>
      <w:r>
        <w:rPr/>
        <w:t>de</w:t>
      </w:r>
      <w:r>
        <w:rPr>
          <w:spacing w:val="-2"/>
        </w:rPr>
        <w:t> </w:t>
      </w:r>
      <w:r>
        <w:rPr/>
        <w:t>buena</w:t>
      </w:r>
      <w:r>
        <w:rPr>
          <w:spacing w:val="-2"/>
        </w:rPr>
        <w:t> </w:t>
      </w:r>
      <w:r>
        <w:rPr/>
        <w:t>fe</w:t>
      </w:r>
      <w:r>
        <w:rPr>
          <w:spacing w:val="-4"/>
        </w:rPr>
        <w:t> </w:t>
      </w:r>
      <w:r>
        <w:rPr/>
        <w:t>hubiere</w:t>
      </w:r>
      <w:r>
        <w:rPr>
          <w:spacing w:val="-1"/>
        </w:rPr>
        <w:t> </w:t>
      </w:r>
      <w:r>
        <w:rPr/>
        <w:t>aceptado</w:t>
      </w:r>
      <w:r>
        <w:rPr>
          <w:spacing w:val="-2"/>
        </w:rPr>
        <w:t> </w:t>
      </w:r>
      <w:r>
        <w:rPr/>
        <w:t>un</w:t>
      </w:r>
      <w:r>
        <w:rPr>
          <w:spacing w:val="-4"/>
        </w:rPr>
        <w:t> </w:t>
      </w:r>
      <w:r>
        <w:rPr/>
        <w:t>pago</w:t>
      </w:r>
      <w:r>
        <w:rPr>
          <w:spacing w:val="-2"/>
        </w:rPr>
        <w:t> </w:t>
      </w:r>
      <w:r>
        <w:rPr/>
        <w:t>indebido,</w:t>
      </w:r>
      <w:r>
        <w:rPr>
          <w:spacing w:val="-2"/>
        </w:rPr>
        <w:t> </w:t>
      </w:r>
      <w:r>
        <w:rPr/>
        <w:t>tiene</w:t>
      </w:r>
      <w:r>
        <w:rPr>
          <w:spacing w:val="-2"/>
        </w:rPr>
        <w:t> </w:t>
      </w:r>
      <w:r>
        <w:rPr/>
        <w:t>derecho</w:t>
      </w:r>
      <w:r>
        <w:rPr>
          <w:spacing w:val="-5"/>
        </w:rPr>
        <w:t> </w:t>
      </w:r>
      <w:r>
        <w:rPr/>
        <w:t>a</w:t>
      </w:r>
      <w:r>
        <w:rPr>
          <w:spacing w:val="-2"/>
        </w:rPr>
        <w:t> </w:t>
      </w:r>
      <w:r>
        <w:rPr/>
        <w:t>que</w:t>
      </w:r>
      <w:r>
        <w:rPr>
          <w:spacing w:val="-2"/>
        </w:rPr>
        <w:t> </w:t>
      </w:r>
      <w:r>
        <w:rPr/>
        <w:t>se</w:t>
      </w:r>
      <w:r>
        <w:rPr>
          <w:spacing w:val="-2"/>
        </w:rPr>
        <w:t> </w:t>
      </w:r>
      <w:r>
        <w:rPr/>
        <w:t>le</w:t>
      </w:r>
      <w:r>
        <w:rPr>
          <w:spacing w:val="-2"/>
        </w:rPr>
        <w:t> </w:t>
      </w:r>
      <w:r>
        <w:rPr/>
        <w:t>abonen los gastos necesarios y a retirar las mejoras útiles, si con la separación no sufre detrimento la cosa dada en pago. Si sufre, tiene derecho a que se le pague una cantidad equivalente al aumento de valor que recibió la cosa con la mejora hecha.</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1874.- </w:t>
      </w:r>
      <w:r>
        <w:rPr/>
        <w:t>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estuviese </w:t>
      </w:r>
      <w:r>
        <w:rPr>
          <w:spacing w:val="-2"/>
        </w:rPr>
        <w:t>viva.</w:t>
      </w:r>
    </w:p>
    <w:p>
      <w:pPr>
        <w:pStyle w:val="BodyText"/>
        <w:ind w:left="0"/>
      </w:pPr>
    </w:p>
    <w:p>
      <w:pPr>
        <w:pStyle w:val="BodyText"/>
        <w:ind w:right="347"/>
        <w:jc w:val="both"/>
      </w:pPr>
      <w:r>
        <w:rPr>
          <w:rFonts w:ascii="Arial" w:hAnsi="Arial"/>
          <w:b/>
        </w:rPr>
        <w:t>Artículo 1875.- </w:t>
      </w:r>
      <w:r>
        <w:rPr/>
        <w:t>La prueba del pago incumbe al que pretende haberlo hecho. También corre a su cargo la del error con que lo</w:t>
      </w:r>
      <w:r>
        <w:rPr>
          <w:spacing w:val="-1"/>
        </w:rPr>
        <w:t> </w:t>
      </w:r>
      <w:r>
        <w:rPr/>
        <w:t>realizó, a menos que el demandado</w:t>
      </w:r>
      <w:r>
        <w:rPr>
          <w:spacing w:val="-1"/>
        </w:rPr>
        <w:t> </w:t>
      </w:r>
      <w:r>
        <w:rPr/>
        <w:t>negare haber recibido la cosa</w:t>
      </w:r>
      <w:r>
        <w:rPr>
          <w:spacing w:val="-1"/>
        </w:rPr>
        <w:t> </w:t>
      </w:r>
      <w:r>
        <w:rPr/>
        <w:t>que</w:t>
      </w:r>
      <w:r>
        <w:rPr>
          <w:spacing w:val="-1"/>
        </w:rPr>
        <w:t> </w:t>
      </w:r>
      <w:r>
        <w:rPr/>
        <w:t>se le</w:t>
      </w:r>
      <w:r>
        <w:rPr>
          <w:spacing w:val="-1"/>
        </w:rPr>
        <w:t> </w:t>
      </w:r>
      <w:r>
        <w:rPr/>
        <w:t>reclama. En este caso, justificada la entrega por el demandante, queda relevado de toda otra prueba. Esto no</w:t>
      </w:r>
      <w:r>
        <w:rPr>
          <w:spacing w:val="40"/>
        </w:rPr>
        <w:t> </w:t>
      </w:r>
      <w:r>
        <w:rPr/>
        <w:t>limita el derecho del demandado para acreditar que le era debido lo que recibió.</w:t>
      </w:r>
    </w:p>
    <w:p>
      <w:pPr>
        <w:pStyle w:val="BodyText"/>
        <w:spacing w:before="2"/>
        <w:ind w:left="0"/>
      </w:pPr>
    </w:p>
    <w:p>
      <w:pPr>
        <w:pStyle w:val="BodyText"/>
        <w:spacing w:before="1"/>
        <w:ind w:right="345"/>
        <w:jc w:val="both"/>
      </w:pPr>
      <w:r>
        <w:rPr>
          <w:rFonts w:ascii="Arial" w:hAnsi="Arial"/>
          <w:b/>
        </w:rPr>
        <w:t>Artículo 1876.- </w:t>
      </w:r>
      <w:r>
        <w:rPr/>
        <w:t>Se presume que hubo error en el pago, cuando se entrega cosa que no se debía o que</w:t>
      </w:r>
      <w:r>
        <w:rPr>
          <w:spacing w:val="40"/>
        </w:rPr>
        <w:t> </w:t>
      </w:r>
      <w:r>
        <w:rPr/>
        <w:t>ya estaba pagada; pero aquél a quien se pide la devolución puede probar que la entrega se hizo a título de liberalidad o por cualquiera otra causa justa.</w:t>
      </w:r>
    </w:p>
    <w:p>
      <w:pPr>
        <w:pStyle w:val="BodyText"/>
        <w:spacing w:before="229"/>
        <w:ind w:right="345"/>
        <w:jc w:val="both"/>
      </w:pPr>
      <w:r>
        <w:rPr>
          <w:rFonts w:ascii="Arial" w:hAnsi="Arial"/>
          <w:b/>
        </w:rPr>
        <w:t>Artículo 1877.- </w:t>
      </w:r>
      <w:r>
        <w:rPr/>
        <w:t>La acción para repetir lo pagado indebidamente prescribe en un año, contado desde que se conoció el error que originó el pago. El solo transcurso de cinco años, contados desde el pago indebido, hace perder el derecho para reclamar su devolución.</w:t>
      </w:r>
    </w:p>
    <w:p>
      <w:pPr>
        <w:pStyle w:val="BodyText"/>
        <w:spacing w:before="229"/>
        <w:ind w:right="343"/>
        <w:jc w:val="both"/>
      </w:pPr>
      <w:r>
        <w:rPr>
          <w:rFonts w:ascii="Arial" w:hAnsi="Arial"/>
          <w:b/>
        </w:rPr>
        <w:t>Artículo 1878.- </w:t>
      </w:r>
      <w:r>
        <w:rPr/>
        <w:t>El que ha pagado para cumplir una deuda prescrita o para cumplir un deber moral, no tiene derecho de repetir.</w:t>
      </w:r>
    </w:p>
    <w:p>
      <w:pPr>
        <w:pStyle w:val="BodyText"/>
        <w:spacing w:before="1"/>
        <w:ind w:left="0"/>
      </w:pPr>
    </w:p>
    <w:p>
      <w:pPr>
        <w:pStyle w:val="BodyText"/>
        <w:ind w:right="345"/>
        <w:jc w:val="both"/>
      </w:pPr>
      <w:r>
        <w:rPr>
          <w:rFonts w:ascii="Arial" w:hAnsi="Arial"/>
          <w:b/>
        </w:rPr>
        <w:t>Artículo 1879.- </w:t>
      </w:r>
      <w:r>
        <w:rPr/>
        <w:t>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pPr>
        <w:pStyle w:val="BodyText"/>
        <w:ind w:left="0"/>
      </w:pPr>
    </w:p>
    <w:p>
      <w:pPr>
        <w:pStyle w:val="BodyText"/>
        <w:ind w:left="0"/>
      </w:pPr>
    </w:p>
    <w:p>
      <w:pPr>
        <w:pStyle w:val="Heading1"/>
        <w:spacing w:before="1"/>
      </w:pPr>
      <w:r>
        <w:rPr/>
        <w:t>CAPITULO</w:t>
      </w:r>
      <w:r>
        <w:rPr>
          <w:spacing w:val="-12"/>
        </w:rPr>
        <w:t> </w:t>
      </w:r>
      <w:r>
        <w:rPr>
          <w:spacing w:val="-5"/>
        </w:rPr>
        <w:t>IV</w:t>
      </w:r>
    </w:p>
    <w:p>
      <w:pPr>
        <w:pStyle w:val="Heading2"/>
        <w:spacing w:before="228"/>
        <w:ind w:left="372"/>
      </w:pPr>
      <w:r>
        <w:rPr/>
        <w:t>De</w:t>
      </w:r>
      <w:r>
        <w:rPr>
          <w:spacing w:val="-6"/>
        </w:rPr>
        <w:t> </w:t>
      </w:r>
      <w:r>
        <w:rPr/>
        <w:t>la</w:t>
      </w:r>
      <w:r>
        <w:rPr>
          <w:spacing w:val="-6"/>
        </w:rPr>
        <w:t> </w:t>
      </w:r>
      <w:r>
        <w:rPr/>
        <w:t>gestión</w:t>
      </w:r>
      <w:r>
        <w:rPr>
          <w:spacing w:val="-4"/>
        </w:rPr>
        <w:t> </w:t>
      </w:r>
      <w:r>
        <w:rPr/>
        <w:t>de</w:t>
      </w:r>
      <w:r>
        <w:rPr>
          <w:spacing w:val="-5"/>
        </w:rPr>
        <w:t> </w:t>
      </w:r>
      <w:r>
        <w:rPr>
          <w:spacing w:val="-2"/>
        </w:rPr>
        <w:t>negocios</w:t>
      </w:r>
    </w:p>
    <w:p>
      <w:pPr>
        <w:pStyle w:val="BodyText"/>
        <w:spacing w:before="1"/>
        <w:ind w:left="0"/>
        <w:rPr>
          <w:rFonts w:ascii="Arial"/>
          <w:b/>
        </w:rPr>
      </w:pPr>
    </w:p>
    <w:p>
      <w:pPr>
        <w:pStyle w:val="BodyText"/>
        <w:ind w:right="345"/>
        <w:jc w:val="both"/>
      </w:pPr>
      <w:r>
        <w:rPr>
          <w:rFonts w:ascii="Arial" w:hAnsi="Arial"/>
          <w:b/>
        </w:rPr>
        <w:t>Artículo 1880.- </w:t>
      </w:r>
      <w:r>
        <w:rPr/>
        <w:t>El que sin mandato y sin estar obligado a ello se encarga de un asunto de otro, debe obrar conforme a los intereses del dueño del negocio.</w:t>
      </w:r>
    </w:p>
    <w:p>
      <w:pPr>
        <w:pStyle w:val="BodyText"/>
        <w:spacing w:before="1"/>
        <w:ind w:left="0"/>
      </w:pPr>
    </w:p>
    <w:p>
      <w:pPr>
        <w:pStyle w:val="BodyText"/>
        <w:ind w:right="345"/>
        <w:jc w:val="both"/>
      </w:pPr>
      <w:r>
        <w:rPr>
          <w:rFonts w:ascii="Arial" w:hAnsi="Arial"/>
          <w:b/>
        </w:rPr>
        <w:t>Artículo 1881.- </w:t>
      </w:r>
      <w:r>
        <w:rPr/>
        <w:t>El gestor debe desempeñar su encargo con toda la diligencia que emplea en sus negocios propios, e indemnizará los daños y perjuicios que por su culpa o negligencia se irroguen al dueño de los bienes o negocios que gestione.</w:t>
      </w:r>
    </w:p>
    <w:p>
      <w:pPr>
        <w:pStyle w:val="BodyText"/>
        <w:ind w:left="0"/>
      </w:pPr>
    </w:p>
    <w:p>
      <w:pPr>
        <w:pStyle w:val="BodyText"/>
        <w:ind w:right="346"/>
        <w:jc w:val="both"/>
      </w:pPr>
      <w:r>
        <w:rPr>
          <w:rFonts w:ascii="Arial" w:hAnsi="Arial"/>
          <w:b/>
        </w:rPr>
        <w:t>Artículo 1882.- </w:t>
      </w:r>
      <w:r>
        <w:rPr/>
        <w:t>Si la gestión tiene por objeto evitar un daño inminente al dueño, el gestor no responde más que de su dolo o de su falta grave.</w:t>
      </w:r>
    </w:p>
    <w:p>
      <w:pPr>
        <w:pStyle w:val="BodyText"/>
        <w:spacing w:before="229"/>
        <w:ind w:right="346"/>
        <w:jc w:val="both"/>
      </w:pPr>
      <w:r>
        <w:rPr>
          <w:rFonts w:ascii="Arial" w:hAnsi="Arial"/>
          <w:b/>
        </w:rPr>
        <w:t>Artículo 1883.- </w:t>
      </w:r>
      <w:r>
        <w:rPr/>
        <w:t>Si la gestión se ejecuta contra la voluntad real o presunta del dueño, el gestor debe reparar los daños y perjuicios que resulten a aquél, aunque no haya incurrido en falta.</w:t>
      </w:r>
    </w:p>
    <w:p>
      <w:pPr>
        <w:pStyle w:val="BodyText"/>
        <w:spacing w:before="1"/>
        <w:ind w:left="0"/>
      </w:pPr>
    </w:p>
    <w:p>
      <w:pPr>
        <w:pStyle w:val="BodyText"/>
        <w:ind w:right="343"/>
        <w:jc w:val="both"/>
      </w:pPr>
      <w:r>
        <w:rPr>
          <w:rFonts w:ascii="Arial" w:hAnsi="Arial"/>
          <w:b/>
        </w:rPr>
        <w:t>Artículo 1884.- </w:t>
      </w:r>
      <w:r>
        <w:rPr/>
        <w:t>El gestor responde aun del caso fortuito si ha hecho operaciones arriesgadas, aunque el dueño del negocio tuviere costumbre de hacerlas; o si hubiere obrado más en interés propio que en interés del dueño del negocio.</w:t>
      </w:r>
    </w:p>
    <w:p>
      <w:pPr>
        <w:pStyle w:val="BodyText"/>
        <w:ind w:left="0"/>
      </w:pPr>
    </w:p>
    <w:p>
      <w:pPr>
        <w:pStyle w:val="BodyText"/>
        <w:ind w:right="345"/>
        <w:jc w:val="both"/>
      </w:pPr>
      <w:r>
        <w:rPr>
          <w:rFonts w:ascii="Arial" w:hAnsi="Arial"/>
          <w:b/>
        </w:rPr>
        <w:t>Artículo 1885.- </w:t>
      </w:r>
      <w:r>
        <w:rPr/>
        <w:t>Si el gestor delegare en otra persona todos o algunos de los deberes de su cargo, responderá de los actos del delegado sin perjuicio de la obligación directa de éste para con el propietario del negocio.</w:t>
      </w:r>
    </w:p>
    <w:p>
      <w:pPr>
        <w:pStyle w:val="BodyText"/>
        <w:spacing w:before="229"/>
        <w:jc w:val="both"/>
      </w:pPr>
      <w:r>
        <w:rPr/>
        <w:t>La</w:t>
      </w:r>
      <w:r>
        <w:rPr>
          <w:spacing w:val="-8"/>
        </w:rPr>
        <w:t> </w:t>
      </w:r>
      <w:r>
        <w:rPr/>
        <w:t>responsabilidad</w:t>
      </w:r>
      <w:r>
        <w:rPr>
          <w:spacing w:val="-7"/>
        </w:rPr>
        <w:t> </w:t>
      </w:r>
      <w:r>
        <w:rPr/>
        <w:t>de</w:t>
      </w:r>
      <w:r>
        <w:rPr>
          <w:spacing w:val="-4"/>
        </w:rPr>
        <w:t> </w:t>
      </w:r>
      <w:r>
        <w:rPr/>
        <w:t>los</w:t>
      </w:r>
      <w:r>
        <w:rPr>
          <w:spacing w:val="-6"/>
        </w:rPr>
        <w:t> </w:t>
      </w:r>
      <w:r>
        <w:rPr/>
        <w:t>gestores,</w:t>
      </w:r>
      <w:r>
        <w:rPr>
          <w:spacing w:val="-7"/>
        </w:rPr>
        <w:t> </w:t>
      </w:r>
      <w:r>
        <w:rPr/>
        <w:t>cuando</w:t>
      </w:r>
      <w:r>
        <w:rPr>
          <w:spacing w:val="-7"/>
        </w:rPr>
        <w:t> </w:t>
      </w:r>
      <w:r>
        <w:rPr/>
        <w:t>fueren</w:t>
      </w:r>
      <w:r>
        <w:rPr>
          <w:spacing w:val="-5"/>
        </w:rPr>
        <w:t> </w:t>
      </w:r>
      <w:r>
        <w:rPr/>
        <w:t>dos</w:t>
      </w:r>
      <w:r>
        <w:rPr>
          <w:spacing w:val="-3"/>
        </w:rPr>
        <w:t> </w:t>
      </w:r>
      <w:r>
        <w:rPr/>
        <w:t>o</w:t>
      </w:r>
      <w:r>
        <w:rPr>
          <w:spacing w:val="-7"/>
        </w:rPr>
        <w:t> </w:t>
      </w:r>
      <w:r>
        <w:rPr/>
        <w:t>más,</w:t>
      </w:r>
      <w:r>
        <w:rPr>
          <w:spacing w:val="-7"/>
        </w:rPr>
        <w:t> </w:t>
      </w:r>
      <w:r>
        <w:rPr/>
        <w:t>será</w:t>
      </w:r>
      <w:r>
        <w:rPr>
          <w:spacing w:val="-7"/>
        </w:rPr>
        <w:t> </w:t>
      </w:r>
      <w:r>
        <w:rPr>
          <w:spacing w:val="-2"/>
        </w:rPr>
        <w:t>solidaria.</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1886.- </w:t>
      </w:r>
      <w:r>
        <w:rPr/>
        <w:t>El gestor, tan pronto como sea posible, debe dar aviso de su gestión al dueño y esperar su decisión, a menos que haya peligro en la demora.</w:t>
      </w:r>
    </w:p>
    <w:p>
      <w:pPr>
        <w:pStyle w:val="BodyText"/>
        <w:spacing w:before="1"/>
        <w:ind w:left="0"/>
      </w:pPr>
    </w:p>
    <w:p>
      <w:pPr>
        <w:pStyle w:val="BodyText"/>
        <w:jc w:val="both"/>
      </w:pPr>
      <w:r>
        <w:rPr/>
        <w:t>Si</w:t>
      </w:r>
      <w:r>
        <w:rPr>
          <w:spacing w:val="-5"/>
        </w:rPr>
        <w:t> </w:t>
      </w:r>
      <w:r>
        <w:rPr/>
        <w:t>no</w:t>
      </w:r>
      <w:r>
        <w:rPr>
          <w:spacing w:val="-7"/>
        </w:rPr>
        <w:t> </w:t>
      </w:r>
      <w:r>
        <w:rPr/>
        <w:t>fuere</w:t>
      </w:r>
      <w:r>
        <w:rPr>
          <w:spacing w:val="-4"/>
        </w:rPr>
        <w:t> </w:t>
      </w:r>
      <w:r>
        <w:rPr/>
        <w:t>posible</w:t>
      </w:r>
      <w:r>
        <w:rPr>
          <w:spacing w:val="-4"/>
        </w:rPr>
        <w:t> </w:t>
      </w:r>
      <w:r>
        <w:rPr/>
        <w:t>dar</w:t>
      </w:r>
      <w:r>
        <w:rPr>
          <w:spacing w:val="-5"/>
        </w:rPr>
        <w:t> </w:t>
      </w:r>
      <w:r>
        <w:rPr/>
        <w:t>ese</w:t>
      </w:r>
      <w:r>
        <w:rPr>
          <w:spacing w:val="-3"/>
        </w:rPr>
        <w:t> </w:t>
      </w:r>
      <w:r>
        <w:rPr/>
        <w:t>aviso,</w:t>
      </w:r>
      <w:r>
        <w:rPr>
          <w:spacing w:val="-6"/>
        </w:rPr>
        <w:t> </w:t>
      </w:r>
      <w:r>
        <w:rPr/>
        <w:t>el</w:t>
      </w:r>
      <w:r>
        <w:rPr>
          <w:spacing w:val="-6"/>
        </w:rPr>
        <w:t> </w:t>
      </w:r>
      <w:r>
        <w:rPr/>
        <w:t>gestor</w:t>
      </w:r>
      <w:r>
        <w:rPr>
          <w:spacing w:val="-6"/>
        </w:rPr>
        <w:t> </w:t>
      </w:r>
      <w:r>
        <w:rPr/>
        <w:t>debe</w:t>
      </w:r>
      <w:r>
        <w:rPr>
          <w:spacing w:val="-7"/>
        </w:rPr>
        <w:t> </w:t>
      </w:r>
      <w:r>
        <w:rPr/>
        <w:t>continuar</w:t>
      </w:r>
      <w:r>
        <w:rPr>
          <w:spacing w:val="-5"/>
        </w:rPr>
        <w:t> </w:t>
      </w:r>
      <w:r>
        <w:rPr/>
        <w:t>su</w:t>
      </w:r>
      <w:r>
        <w:rPr>
          <w:spacing w:val="-6"/>
        </w:rPr>
        <w:t> </w:t>
      </w:r>
      <w:r>
        <w:rPr/>
        <w:t>gestión</w:t>
      </w:r>
      <w:r>
        <w:rPr>
          <w:spacing w:val="-6"/>
        </w:rPr>
        <w:t> </w:t>
      </w:r>
      <w:r>
        <w:rPr/>
        <w:t>hasta</w:t>
      </w:r>
      <w:r>
        <w:rPr>
          <w:spacing w:val="-6"/>
        </w:rPr>
        <w:t> </w:t>
      </w:r>
      <w:r>
        <w:rPr/>
        <w:t>que</w:t>
      </w:r>
      <w:r>
        <w:rPr>
          <w:spacing w:val="-6"/>
        </w:rPr>
        <w:t> </w:t>
      </w:r>
      <w:r>
        <w:rPr/>
        <w:t>concluya</w:t>
      </w:r>
      <w:r>
        <w:rPr>
          <w:spacing w:val="-4"/>
        </w:rPr>
        <w:t> </w:t>
      </w:r>
      <w:r>
        <w:rPr/>
        <w:t>el</w:t>
      </w:r>
      <w:r>
        <w:rPr>
          <w:spacing w:val="-5"/>
        </w:rPr>
        <w:t> </w:t>
      </w:r>
      <w:r>
        <w:rPr>
          <w:spacing w:val="-2"/>
        </w:rPr>
        <w:t>asunto.</w:t>
      </w:r>
    </w:p>
    <w:p>
      <w:pPr>
        <w:pStyle w:val="BodyText"/>
        <w:spacing w:before="1"/>
        <w:ind w:left="0"/>
      </w:pPr>
    </w:p>
    <w:p>
      <w:pPr>
        <w:pStyle w:val="BodyText"/>
        <w:ind w:right="341"/>
        <w:jc w:val="both"/>
      </w:pPr>
      <w:r>
        <w:rPr>
          <w:rFonts w:ascii="Arial" w:hAnsi="Arial"/>
          <w:b/>
        </w:rPr>
        <w:t>Artículo 1887.- </w:t>
      </w:r>
      <w:r>
        <w:rPr/>
        <w:t>El dueño de un asunto que hubiere sido útilmente gestionado, debe cumplir las obligaciones</w:t>
      </w:r>
      <w:r>
        <w:rPr>
          <w:spacing w:val="-1"/>
        </w:rPr>
        <w:t> </w:t>
      </w:r>
      <w:r>
        <w:rPr/>
        <w:t>que el</w:t>
      </w:r>
      <w:r>
        <w:rPr>
          <w:spacing w:val="-1"/>
        </w:rPr>
        <w:t> </w:t>
      </w:r>
      <w:r>
        <w:rPr/>
        <w:t>gestor haya</w:t>
      </w:r>
      <w:r>
        <w:rPr>
          <w:spacing w:val="-2"/>
        </w:rPr>
        <w:t> </w:t>
      </w:r>
      <w:r>
        <w:rPr/>
        <w:t>contraído</w:t>
      </w:r>
      <w:r>
        <w:rPr>
          <w:spacing w:val="-2"/>
        </w:rPr>
        <w:t> </w:t>
      </w:r>
      <w:r>
        <w:rPr/>
        <w:t>a nombre de</w:t>
      </w:r>
      <w:r>
        <w:rPr>
          <w:spacing w:val="-2"/>
        </w:rPr>
        <w:t> </w:t>
      </w:r>
      <w:r>
        <w:rPr/>
        <w:t>él</w:t>
      </w:r>
      <w:r>
        <w:rPr>
          <w:spacing w:val="-2"/>
        </w:rPr>
        <w:t> </w:t>
      </w:r>
      <w:r>
        <w:rPr/>
        <w:t>y</w:t>
      </w:r>
      <w:r>
        <w:rPr>
          <w:spacing w:val="-1"/>
        </w:rPr>
        <w:t> </w:t>
      </w:r>
      <w:r>
        <w:rPr/>
        <w:t>pagar los gastos de acuerdo con lo prevenido en los artículos siguientes.</w:t>
      </w:r>
    </w:p>
    <w:p>
      <w:pPr>
        <w:pStyle w:val="BodyText"/>
        <w:spacing w:before="229"/>
        <w:ind w:right="345"/>
        <w:jc w:val="both"/>
      </w:pPr>
      <w:r>
        <w:rPr>
          <w:rFonts w:ascii="Arial" w:hAnsi="Arial"/>
          <w:b/>
        </w:rPr>
        <w:t>Artículo 1888.- </w:t>
      </w:r>
      <w:r>
        <w:rPr/>
        <w:t>Deben pagarse al gestor los gastos necesarios que hubiere hecho en el ejercicio de su cargo y los intereses legales correspondientes; pero no tiene derecho de cobrar retribución por el desempeño de la gestión.</w:t>
      </w:r>
    </w:p>
    <w:p>
      <w:pPr>
        <w:pStyle w:val="BodyText"/>
        <w:ind w:left="0"/>
      </w:pPr>
    </w:p>
    <w:p>
      <w:pPr>
        <w:pStyle w:val="BodyText"/>
        <w:ind w:right="346"/>
        <w:jc w:val="both"/>
      </w:pPr>
      <w:r>
        <w:rPr>
          <w:rFonts w:ascii="Arial" w:hAnsi="Arial"/>
          <w:b/>
        </w:rPr>
        <w:t>Artículo 1889.- </w:t>
      </w:r>
      <w:r>
        <w:rPr/>
        <w:t>El gestor que se encargue de un asunto contra la expresa voluntad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pPr>
        <w:pStyle w:val="BodyText"/>
        <w:ind w:left="0"/>
      </w:pPr>
    </w:p>
    <w:p>
      <w:pPr>
        <w:pStyle w:val="BodyText"/>
        <w:ind w:right="343"/>
        <w:jc w:val="both"/>
      </w:pPr>
      <w:r>
        <w:rPr>
          <w:rFonts w:ascii="Arial" w:hAnsi="Arial"/>
          <w:b/>
        </w:rPr>
        <w:t>Artículo 1890.- </w:t>
      </w:r>
      <w:r>
        <w:rPr/>
        <w:t>La ratificación pura y simple del dueño del negocio, produce todos los efectos de un </w:t>
      </w:r>
      <w:r>
        <w:rPr>
          <w:spacing w:val="-2"/>
        </w:rPr>
        <w:t>mandato.</w:t>
      </w:r>
    </w:p>
    <w:p>
      <w:pPr>
        <w:pStyle w:val="BodyText"/>
        <w:spacing w:before="1"/>
        <w:ind w:left="0"/>
      </w:pPr>
    </w:p>
    <w:p>
      <w:pPr>
        <w:pStyle w:val="BodyText"/>
        <w:jc w:val="both"/>
      </w:pPr>
      <w:r>
        <w:rPr/>
        <w:t>La</w:t>
      </w:r>
      <w:r>
        <w:rPr>
          <w:spacing w:val="-9"/>
        </w:rPr>
        <w:t> </w:t>
      </w:r>
      <w:r>
        <w:rPr/>
        <w:t>ratificación</w:t>
      </w:r>
      <w:r>
        <w:rPr>
          <w:spacing w:val="-6"/>
        </w:rPr>
        <w:t> </w:t>
      </w:r>
      <w:r>
        <w:rPr/>
        <w:t>tiene</w:t>
      </w:r>
      <w:r>
        <w:rPr>
          <w:spacing w:val="-7"/>
        </w:rPr>
        <w:t> </w:t>
      </w:r>
      <w:r>
        <w:rPr/>
        <w:t>efecto</w:t>
      </w:r>
      <w:r>
        <w:rPr>
          <w:spacing w:val="-8"/>
        </w:rPr>
        <w:t> </w:t>
      </w:r>
      <w:r>
        <w:rPr/>
        <w:t>retroactivo</w:t>
      </w:r>
      <w:r>
        <w:rPr>
          <w:spacing w:val="-5"/>
        </w:rPr>
        <w:t> </w:t>
      </w:r>
      <w:r>
        <w:rPr/>
        <w:t>al</w:t>
      </w:r>
      <w:r>
        <w:rPr>
          <w:spacing w:val="-7"/>
        </w:rPr>
        <w:t> </w:t>
      </w:r>
      <w:r>
        <w:rPr/>
        <w:t>día</w:t>
      </w:r>
      <w:r>
        <w:rPr>
          <w:spacing w:val="-6"/>
        </w:rPr>
        <w:t> </w:t>
      </w:r>
      <w:r>
        <w:rPr/>
        <w:t>en</w:t>
      </w:r>
      <w:r>
        <w:rPr>
          <w:spacing w:val="-7"/>
        </w:rPr>
        <w:t> </w:t>
      </w:r>
      <w:r>
        <w:rPr/>
        <w:t>que</w:t>
      </w:r>
      <w:r>
        <w:rPr>
          <w:spacing w:val="-5"/>
        </w:rPr>
        <w:t> </w:t>
      </w:r>
      <w:r>
        <w:rPr/>
        <w:t>la</w:t>
      </w:r>
      <w:r>
        <w:rPr>
          <w:spacing w:val="-4"/>
        </w:rPr>
        <w:t> </w:t>
      </w:r>
      <w:r>
        <w:rPr/>
        <w:t>gestión</w:t>
      </w:r>
      <w:r>
        <w:rPr>
          <w:spacing w:val="-7"/>
        </w:rPr>
        <w:t> </w:t>
      </w:r>
      <w:r>
        <w:rPr>
          <w:spacing w:val="-2"/>
        </w:rPr>
        <w:t>principió.</w:t>
      </w:r>
    </w:p>
    <w:p>
      <w:pPr>
        <w:pStyle w:val="BodyText"/>
        <w:spacing w:before="229"/>
        <w:ind w:right="346"/>
        <w:jc w:val="both"/>
      </w:pPr>
      <w:r>
        <w:rPr>
          <w:rFonts w:ascii="Arial" w:hAnsi="Arial"/>
          <w:b/>
        </w:rPr>
        <w:t>Artículo 1891.- </w:t>
      </w:r>
      <w:r>
        <w:rPr/>
        <w:t>Cuando el dueño del negocio no ratifique la gestión, sólo responderá de los gastos que originó ésta, hasta la concurrencia de las ventajas que obtuvo del negocio.</w:t>
      </w:r>
    </w:p>
    <w:p>
      <w:pPr>
        <w:pStyle w:val="BodyText"/>
        <w:spacing w:before="1"/>
        <w:ind w:left="0"/>
      </w:pPr>
    </w:p>
    <w:p>
      <w:pPr>
        <w:pStyle w:val="BodyText"/>
        <w:ind w:right="347"/>
        <w:jc w:val="both"/>
      </w:pPr>
      <w:r>
        <w:rPr>
          <w:rFonts w:ascii="Arial" w:hAnsi="Arial"/>
          <w:b/>
        </w:rPr>
        <w:t>Artículo 1892.- </w:t>
      </w:r>
      <w:r>
        <w:rPr/>
        <w:t>Cuando sin consentimiento del obligado a prestar alimentos, los diese un extraño, éste tendrá derecho a reclamar de aquél su importe, a no constar que los dio con ánimo de hacer un acto de </w:t>
      </w:r>
      <w:r>
        <w:rPr>
          <w:spacing w:val="-2"/>
        </w:rPr>
        <w:t>beneficencia.</w:t>
      </w:r>
    </w:p>
    <w:p>
      <w:pPr>
        <w:pStyle w:val="BodyText"/>
        <w:spacing w:before="229"/>
        <w:ind w:right="344"/>
        <w:jc w:val="both"/>
      </w:pPr>
      <w:r>
        <w:rPr>
          <w:rFonts w:ascii="Arial" w:hAnsi="Arial"/>
          <w:b/>
        </w:rPr>
        <w:t>Artículo 1893.- </w:t>
      </w:r>
      <w:r>
        <w:rPr/>
        <w:t>Los gastos funerarios proporcionados a la condición de la persona y a los usos de la localidad, deberán ser satisfechos al que los haga, aunque el difunto no hubiese dejado bienes, por aquellos que hubieren tenido la obligación de alimentarlo en vida.</w:t>
      </w:r>
    </w:p>
    <w:p>
      <w:pPr>
        <w:pStyle w:val="BodyText"/>
        <w:ind w:left="0"/>
      </w:pPr>
    </w:p>
    <w:p>
      <w:pPr>
        <w:pStyle w:val="BodyText"/>
        <w:ind w:left="0"/>
      </w:pPr>
    </w:p>
    <w:p>
      <w:pPr>
        <w:pStyle w:val="Heading1"/>
      </w:pPr>
      <w:r>
        <w:rPr/>
        <w:t>CAPITULO</w:t>
      </w:r>
      <w:r>
        <w:rPr>
          <w:spacing w:val="-10"/>
        </w:rPr>
        <w:t> V</w:t>
      </w:r>
    </w:p>
    <w:p>
      <w:pPr>
        <w:pStyle w:val="BodyText"/>
        <w:spacing w:before="1"/>
        <w:ind w:left="0"/>
        <w:rPr>
          <w:rFonts w:ascii="Arial"/>
          <w:b/>
        </w:rPr>
      </w:pPr>
    </w:p>
    <w:p>
      <w:pPr>
        <w:pStyle w:val="Heading2"/>
        <w:spacing w:before="1"/>
        <w:ind w:left="370"/>
      </w:pPr>
      <w:r>
        <w:rPr/>
        <w:t>De</w:t>
      </w:r>
      <w:r>
        <w:rPr>
          <w:spacing w:val="-6"/>
        </w:rPr>
        <w:t> </w:t>
      </w:r>
      <w:r>
        <w:rPr/>
        <w:t>las</w:t>
      </w:r>
      <w:r>
        <w:rPr>
          <w:spacing w:val="-7"/>
        </w:rPr>
        <w:t> </w:t>
      </w:r>
      <w:r>
        <w:rPr/>
        <w:t>obligaciones</w:t>
      </w:r>
      <w:r>
        <w:rPr>
          <w:spacing w:val="-6"/>
        </w:rPr>
        <w:t> </w:t>
      </w:r>
      <w:r>
        <w:rPr/>
        <w:t>que</w:t>
      </w:r>
      <w:r>
        <w:rPr>
          <w:spacing w:val="-5"/>
        </w:rPr>
        <w:t> </w:t>
      </w:r>
      <w:r>
        <w:rPr/>
        <w:t>nacen</w:t>
      </w:r>
      <w:r>
        <w:rPr>
          <w:spacing w:val="-6"/>
        </w:rPr>
        <w:t> </w:t>
      </w:r>
      <w:r>
        <w:rPr/>
        <w:t>de</w:t>
      </w:r>
      <w:r>
        <w:rPr>
          <w:spacing w:val="-4"/>
        </w:rPr>
        <w:t> </w:t>
      </w:r>
      <w:r>
        <w:rPr/>
        <w:t>los</w:t>
      </w:r>
      <w:r>
        <w:rPr>
          <w:spacing w:val="-6"/>
        </w:rPr>
        <w:t> </w:t>
      </w:r>
      <w:r>
        <w:rPr/>
        <w:t>actos</w:t>
      </w:r>
      <w:r>
        <w:rPr>
          <w:spacing w:val="-6"/>
        </w:rPr>
        <w:t> </w:t>
      </w:r>
      <w:r>
        <w:rPr>
          <w:spacing w:val="-2"/>
        </w:rPr>
        <w:t>ilícitos</w:t>
      </w:r>
    </w:p>
    <w:p>
      <w:pPr>
        <w:pStyle w:val="BodyText"/>
        <w:ind w:left="0"/>
        <w:rPr>
          <w:rFonts w:ascii="Arial"/>
          <w:b/>
        </w:rPr>
      </w:pPr>
    </w:p>
    <w:p>
      <w:pPr>
        <w:pStyle w:val="BodyText"/>
        <w:ind w:right="346"/>
        <w:jc w:val="both"/>
      </w:pPr>
      <w:r>
        <w:rPr>
          <w:rFonts w:ascii="Arial" w:hAnsi="Arial"/>
          <w:b/>
        </w:rPr>
        <w:t>Artículo 1894.- </w:t>
      </w:r>
      <w:r>
        <w:rPr/>
        <w:t>El que obrando ilícitamente o contra las buenas costumbres cause daño a otro, está obligado a repararlo a menos que demuestre que el daño se produjo como consecuencia de culpa o negligencia inexcusable de la víctima.</w:t>
      </w:r>
    </w:p>
    <w:p>
      <w:pPr>
        <w:pStyle w:val="BodyText"/>
        <w:spacing w:before="230"/>
        <w:ind w:right="345"/>
        <w:jc w:val="both"/>
      </w:pPr>
      <w:r>
        <w:rPr>
          <w:rFonts w:ascii="Arial" w:hAnsi="Arial"/>
          <w:b/>
        </w:rPr>
        <w:t>Artículo 1895.- </w:t>
      </w:r>
      <w:r>
        <w:rPr/>
        <w:t>El incapaz que cause daño debe repararlo, salvo que la responsabilidad recaiga en las personas de él encargadas, conforme lo dispuesto en los artículos 1903, 1904, 1905 y 1906.</w:t>
      </w:r>
    </w:p>
    <w:p>
      <w:pPr>
        <w:pStyle w:val="BodyText"/>
        <w:spacing w:before="228"/>
        <w:ind w:right="345"/>
        <w:jc w:val="both"/>
      </w:pPr>
      <w:r>
        <w:rPr>
          <w:rFonts w:ascii="Arial" w:hAnsi="Arial"/>
          <w:b/>
        </w:rPr>
        <w:t>Artículo 1896.- </w:t>
      </w:r>
      <w:r>
        <w:rPr/>
        <w:t>Cuando al ejercitar un derecho se causa daño a otro, hay obligación de indemnizarlo si</w:t>
      </w:r>
      <w:r>
        <w:rPr>
          <w:spacing w:val="40"/>
        </w:rPr>
        <w:t> </w:t>
      </w:r>
      <w:r>
        <w:rPr/>
        <w:t>se demuestra que el derecho sólo se ejercitó a fin de causar el daño, sin utilidad para el titular del </w:t>
      </w:r>
      <w:r>
        <w:rPr>
          <w:spacing w:val="-2"/>
        </w:rPr>
        <w:t>derecho.</w:t>
      </w:r>
    </w:p>
    <w:p>
      <w:pPr>
        <w:pStyle w:val="BodyText"/>
        <w:spacing w:before="2"/>
        <w:ind w:left="0"/>
      </w:pPr>
    </w:p>
    <w:p>
      <w:pPr>
        <w:pStyle w:val="BodyText"/>
        <w:spacing w:before="1"/>
        <w:ind w:right="344"/>
        <w:jc w:val="both"/>
      </w:pPr>
      <w:r>
        <w:rPr>
          <w:rFonts w:ascii="Arial" w:hAnsi="Arial"/>
          <w:b/>
        </w:rPr>
        <w:t>Artículo 1897.- </w:t>
      </w:r>
      <w:r>
        <w:rPr/>
        <w:t>Cuando una persona hace uso de mecanismos, instrumentos, aparatos o substancias peligrosas por sí mismos, por la velocidad que desarrollen, por su naturaleza explosiva o inflamable, por la energía de la corriente eléctrica que conduzcan o por otras causas análogas, está obligada a</w:t>
      </w:r>
      <w:r>
        <w:rPr>
          <w:spacing w:val="40"/>
        </w:rPr>
        <w:t> </w:t>
      </w:r>
      <w:r>
        <w:rPr/>
        <w:t>responder del daño que cause, aunque no obre ilícitamente, a no ser que demuestre que ese daño se produjo por culpa o negligencia inexcusable de la víctima.</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1898.- </w:t>
      </w:r>
      <w:r>
        <w:rPr/>
        <w:t>Cuando sin el empleo de mecanismos, instrumentos, etc., a que se refiere el artículo anterior y sin culpa o negligencia de ninguna de las partes se producen daños, cada una de ellas los soportará sin derecho a indemnización.</w:t>
      </w:r>
    </w:p>
    <w:p>
      <w:pPr>
        <w:pStyle w:val="BodyText"/>
        <w:spacing w:before="2"/>
        <w:ind w:left="0"/>
      </w:pPr>
    </w:p>
    <w:p>
      <w:pPr>
        <w:pStyle w:val="BodyText"/>
        <w:ind w:right="349"/>
        <w:jc w:val="both"/>
      </w:pPr>
      <w:r>
        <w:rPr>
          <w:rFonts w:ascii="Arial" w:hAnsi="Arial"/>
          <w:b/>
        </w:rPr>
        <w:t>Artículo 1899.- </w:t>
      </w:r>
      <w:r>
        <w:rPr/>
        <w:t>La reparación del daño, debe consistir en el restablecimiento de la situación anterior a él, y cuando ello sea imposible, en el pago de daños y perjuicios.</w:t>
      </w:r>
    </w:p>
    <w:p>
      <w:pPr>
        <w:pStyle w:val="BodyText"/>
        <w:spacing w:before="229"/>
        <w:ind w:right="331"/>
        <w:jc w:val="both"/>
      </w:pPr>
      <w:r>
        <w:rPr>
          <w:rFonts w:ascii="Arial" w:hAnsi="Arial"/>
          <w:b/>
        </w:rPr>
        <w:t>Artículo</w:t>
      </w:r>
      <w:r>
        <w:rPr>
          <w:rFonts w:ascii="Arial" w:hAnsi="Arial"/>
          <w:b/>
          <w:spacing w:val="40"/>
        </w:rPr>
        <w:t> </w:t>
      </w:r>
      <w:r>
        <w:rPr>
          <w:rFonts w:ascii="Arial" w:hAnsi="Arial"/>
          <w:b/>
        </w:rPr>
        <w:t>1900.</w:t>
      </w:r>
      <w:r>
        <w:rPr>
          <w:rFonts w:ascii="Arial" w:hAnsi="Arial"/>
          <w:b/>
          <w:spacing w:val="40"/>
        </w:rPr>
        <w:t> </w:t>
      </w:r>
      <w:r>
        <w:rPr/>
        <w:t>Por</w:t>
      </w:r>
      <w:r>
        <w:rPr>
          <w:spacing w:val="40"/>
        </w:rPr>
        <w:t> </w:t>
      </w:r>
      <w:r>
        <w:rPr/>
        <w:t>daño</w:t>
      </w:r>
      <w:r>
        <w:rPr>
          <w:spacing w:val="40"/>
        </w:rPr>
        <w:t> </w:t>
      </w:r>
      <w:r>
        <w:rPr/>
        <w:t>moral</w:t>
      </w:r>
      <w:r>
        <w:rPr>
          <w:spacing w:val="40"/>
        </w:rPr>
        <w:t> </w:t>
      </w:r>
      <w:r>
        <w:rPr/>
        <w:t>se</w:t>
      </w:r>
      <w:r>
        <w:rPr>
          <w:spacing w:val="40"/>
        </w:rPr>
        <w:t> </w:t>
      </w:r>
      <w:r>
        <w:rPr/>
        <w:t>entiende</w:t>
      </w:r>
      <w:r>
        <w:rPr>
          <w:spacing w:val="40"/>
        </w:rPr>
        <w:t> </w:t>
      </w:r>
      <w:r>
        <w:rPr/>
        <w:t>la</w:t>
      </w:r>
      <w:r>
        <w:rPr>
          <w:spacing w:val="40"/>
        </w:rPr>
        <w:t> </w:t>
      </w:r>
      <w:r>
        <w:rPr/>
        <w:t>afectación</w:t>
      </w:r>
      <w:r>
        <w:rPr>
          <w:spacing w:val="40"/>
        </w:rPr>
        <w:t> </w:t>
      </w:r>
      <w:r>
        <w:rPr/>
        <w:t>que</w:t>
      </w:r>
      <w:r>
        <w:rPr>
          <w:spacing w:val="40"/>
        </w:rPr>
        <w:t> </w:t>
      </w:r>
      <w:r>
        <w:rPr/>
        <w:t>una</w:t>
      </w:r>
      <w:r>
        <w:rPr>
          <w:spacing w:val="40"/>
        </w:rPr>
        <w:t> </w:t>
      </w:r>
      <w:r>
        <w:rPr/>
        <w:t>persona</w:t>
      </w:r>
      <w:r>
        <w:rPr>
          <w:spacing w:val="40"/>
        </w:rPr>
        <w:t> </w:t>
      </w:r>
      <w:r>
        <w:rPr/>
        <w:t>sufre</w:t>
      </w:r>
      <w:r>
        <w:rPr>
          <w:spacing w:val="40"/>
        </w:rPr>
        <w:t> </w:t>
      </w:r>
      <w:r>
        <w:rPr/>
        <w:t>en</w:t>
      </w:r>
      <w:r>
        <w:rPr>
          <w:spacing w:val="40"/>
        </w:rPr>
        <w:t> </w:t>
      </w:r>
      <w:r>
        <w:rPr/>
        <w:t>sus sentimientos, afectos,</w:t>
      </w:r>
      <w:r>
        <w:rPr>
          <w:spacing w:val="40"/>
        </w:rPr>
        <w:t> </w:t>
      </w:r>
      <w:r>
        <w:rPr/>
        <w:t>creencias,</w:t>
      </w:r>
      <w:r>
        <w:rPr>
          <w:spacing w:val="40"/>
        </w:rPr>
        <w:t> </w:t>
      </w:r>
      <w:r>
        <w:rPr/>
        <w:t>decoro,</w:t>
      </w:r>
      <w:r>
        <w:rPr>
          <w:spacing w:val="40"/>
        </w:rPr>
        <w:t> </w:t>
      </w:r>
      <w:r>
        <w:rPr/>
        <w:t>honor,</w:t>
      </w:r>
      <w:r>
        <w:rPr>
          <w:spacing w:val="40"/>
        </w:rPr>
        <w:t> </w:t>
      </w:r>
      <w:r>
        <w:rPr/>
        <w:t>reputación,</w:t>
      </w:r>
      <w:r>
        <w:rPr>
          <w:spacing w:val="40"/>
        </w:rPr>
        <w:t> </w:t>
      </w:r>
      <w:r>
        <w:rPr/>
        <w:t>vida privada,</w:t>
      </w:r>
      <w:r>
        <w:rPr>
          <w:spacing w:val="40"/>
        </w:rPr>
        <w:t> </w:t>
      </w:r>
      <w:r>
        <w:rPr/>
        <w:t>configuración</w:t>
      </w:r>
      <w:r>
        <w:rPr>
          <w:spacing w:val="40"/>
        </w:rPr>
        <w:t> </w:t>
      </w:r>
      <w:r>
        <w:rPr/>
        <w:t>y</w:t>
      </w:r>
      <w:r>
        <w:rPr>
          <w:spacing w:val="40"/>
        </w:rPr>
        <w:t> </w:t>
      </w:r>
      <w:r>
        <w:rPr/>
        <w:t>aspecto físicos,</w:t>
      </w:r>
      <w:r>
        <w:rPr>
          <w:spacing w:val="40"/>
        </w:rPr>
        <w:t> </w:t>
      </w:r>
      <w:r>
        <w:rPr/>
        <w:t>o</w:t>
      </w:r>
      <w:r>
        <w:rPr>
          <w:spacing w:val="40"/>
        </w:rPr>
        <w:t> </w:t>
      </w:r>
      <w:r>
        <w:rPr/>
        <w:t>bien</w:t>
      </w:r>
      <w:r>
        <w:rPr>
          <w:spacing w:val="40"/>
        </w:rPr>
        <w:t> </w:t>
      </w:r>
      <w:r>
        <w:rPr/>
        <w:t>en</w:t>
      </w:r>
      <w:r>
        <w:rPr>
          <w:spacing w:val="40"/>
        </w:rPr>
        <w:t> </w:t>
      </w:r>
      <w:r>
        <w:rPr/>
        <w:t>la</w:t>
      </w:r>
      <w:r>
        <w:rPr>
          <w:spacing w:val="40"/>
        </w:rPr>
        <w:t> </w:t>
      </w:r>
      <w:r>
        <w:rPr/>
        <w:t>consideración</w:t>
      </w:r>
      <w:r>
        <w:rPr>
          <w:spacing w:val="79"/>
        </w:rPr>
        <w:t> </w:t>
      </w:r>
      <w:r>
        <w:rPr/>
        <w:t>que</w:t>
      </w:r>
      <w:r>
        <w:rPr>
          <w:spacing w:val="75"/>
        </w:rPr>
        <w:t> </w:t>
      </w:r>
      <w:r>
        <w:rPr/>
        <w:t>de</w:t>
      </w:r>
      <w:r>
        <w:rPr>
          <w:spacing w:val="77"/>
        </w:rPr>
        <w:t> </w:t>
      </w:r>
      <w:r>
        <w:rPr/>
        <w:t>sí</w:t>
      </w:r>
      <w:r>
        <w:rPr>
          <w:spacing w:val="78"/>
        </w:rPr>
        <w:t> </w:t>
      </w:r>
      <w:r>
        <w:rPr/>
        <w:t>misma</w:t>
      </w:r>
      <w:r>
        <w:rPr>
          <w:spacing w:val="77"/>
        </w:rPr>
        <w:t> </w:t>
      </w:r>
      <w:r>
        <w:rPr/>
        <w:t>tienen</w:t>
      </w:r>
      <w:r>
        <w:rPr>
          <w:spacing w:val="80"/>
        </w:rPr>
        <w:t> </w:t>
      </w:r>
      <w:r>
        <w:rPr/>
        <w:t>los</w:t>
      </w:r>
      <w:r>
        <w:rPr>
          <w:spacing w:val="80"/>
        </w:rPr>
        <w:t> </w:t>
      </w:r>
      <w:r>
        <w:rPr/>
        <w:t>demás.</w:t>
      </w:r>
      <w:r>
        <w:rPr>
          <w:spacing w:val="75"/>
        </w:rPr>
        <w:t> </w:t>
      </w:r>
      <w:r>
        <w:rPr/>
        <w:t>Se</w:t>
      </w:r>
      <w:r>
        <w:rPr>
          <w:spacing w:val="29"/>
        </w:rPr>
        <w:t> </w:t>
      </w:r>
      <w:r>
        <w:rPr/>
        <w:t>presumirá</w:t>
      </w:r>
      <w:r>
        <w:rPr>
          <w:spacing w:val="40"/>
        </w:rPr>
        <w:t> </w:t>
      </w:r>
      <w:r>
        <w:rPr/>
        <w:t>que</w:t>
      </w:r>
      <w:r>
        <w:rPr>
          <w:spacing w:val="40"/>
        </w:rPr>
        <w:t> </w:t>
      </w:r>
      <w:r>
        <w:rPr/>
        <w:t>hubo daño</w:t>
      </w:r>
      <w:r>
        <w:rPr>
          <w:spacing w:val="40"/>
        </w:rPr>
        <w:t> </w:t>
      </w:r>
      <w:r>
        <w:rPr/>
        <w:t>moral</w:t>
      </w:r>
      <w:r>
        <w:rPr>
          <w:spacing w:val="40"/>
        </w:rPr>
        <w:t> </w:t>
      </w:r>
      <w:r>
        <w:rPr/>
        <w:t>cuando</w:t>
      </w:r>
      <w:r>
        <w:rPr>
          <w:spacing w:val="40"/>
        </w:rPr>
        <w:t> </w:t>
      </w:r>
      <w:r>
        <w:rPr/>
        <w:t>se</w:t>
      </w:r>
      <w:r>
        <w:rPr>
          <w:spacing w:val="40"/>
        </w:rPr>
        <w:t> </w:t>
      </w:r>
      <w:r>
        <w:rPr/>
        <w:t>vulnere</w:t>
      </w:r>
      <w:r>
        <w:rPr>
          <w:spacing w:val="40"/>
        </w:rPr>
        <w:t> </w:t>
      </w:r>
      <w:r>
        <w:rPr/>
        <w:t>o</w:t>
      </w:r>
      <w:r>
        <w:rPr>
          <w:spacing w:val="40"/>
        </w:rPr>
        <w:t> </w:t>
      </w:r>
      <w:r>
        <w:rPr/>
        <w:t>menoscabe</w:t>
      </w:r>
      <w:r>
        <w:rPr>
          <w:spacing w:val="40"/>
        </w:rPr>
        <w:t> </w:t>
      </w:r>
      <w:r>
        <w:rPr/>
        <w:t>ilegítimamente</w:t>
      </w:r>
      <w:r>
        <w:rPr>
          <w:spacing w:val="40"/>
        </w:rPr>
        <w:t> </w:t>
      </w:r>
      <w:r>
        <w:rPr/>
        <w:t>la</w:t>
      </w:r>
      <w:r>
        <w:rPr>
          <w:spacing w:val="40"/>
        </w:rPr>
        <w:t> </w:t>
      </w:r>
      <w:r>
        <w:rPr/>
        <w:t>libertad</w:t>
      </w:r>
      <w:r>
        <w:rPr>
          <w:spacing w:val="40"/>
        </w:rPr>
        <w:t> </w:t>
      </w:r>
      <w:r>
        <w:rPr/>
        <w:t>o</w:t>
      </w:r>
      <w:r>
        <w:rPr>
          <w:spacing w:val="40"/>
        </w:rPr>
        <w:t> </w:t>
      </w:r>
      <w:r>
        <w:rPr/>
        <w:t>la</w:t>
      </w:r>
      <w:r>
        <w:rPr>
          <w:spacing w:val="40"/>
        </w:rPr>
        <w:t> </w:t>
      </w:r>
      <w:r>
        <w:rPr/>
        <w:t>integridad</w:t>
      </w:r>
      <w:r>
        <w:rPr>
          <w:spacing w:val="40"/>
        </w:rPr>
        <w:t> </w:t>
      </w:r>
      <w:r>
        <w:rPr/>
        <w:t>física o psíquica de las personas.</w:t>
      </w:r>
    </w:p>
    <w:p>
      <w:pPr>
        <w:pStyle w:val="BodyText"/>
        <w:ind w:left="0"/>
      </w:pPr>
    </w:p>
    <w:p>
      <w:pPr>
        <w:pStyle w:val="BodyText"/>
        <w:spacing w:before="1"/>
        <w:ind w:right="452"/>
        <w:jc w:val="both"/>
      </w:pPr>
      <w:r>
        <w:rPr>
          <w:rFonts w:ascii="Arial" w:hAnsi="Arial"/>
          <w:b/>
        </w:rPr>
        <w:t>ARTÍCULO 1900</w:t>
      </w:r>
      <w:r>
        <w:rPr>
          <w:rFonts w:ascii="Arial" w:hAnsi="Arial"/>
          <w:b/>
          <w:spacing w:val="40"/>
        </w:rPr>
        <w:t> </w:t>
      </w:r>
      <w:r>
        <w:rPr>
          <w:rFonts w:ascii="Arial" w:hAnsi="Arial"/>
          <w:b/>
        </w:rPr>
        <w:t>BIS.</w:t>
      </w:r>
      <w:r>
        <w:rPr>
          <w:rFonts w:ascii="Arial" w:hAnsi="Arial"/>
          <w:b/>
          <w:spacing w:val="40"/>
        </w:rPr>
        <w:t> </w:t>
      </w:r>
      <w:r>
        <w:rPr/>
        <w:t>La</w:t>
      </w:r>
      <w:r>
        <w:rPr>
          <w:spacing w:val="40"/>
        </w:rPr>
        <w:t> </w:t>
      </w:r>
      <w:r>
        <w:rPr/>
        <w:t>obligación</w:t>
      </w:r>
      <w:r>
        <w:rPr>
          <w:spacing w:val="40"/>
        </w:rPr>
        <w:t> </w:t>
      </w:r>
      <w:r>
        <w:rPr/>
        <w:t>de</w:t>
      </w:r>
      <w:r>
        <w:rPr>
          <w:spacing w:val="40"/>
        </w:rPr>
        <w:t> </w:t>
      </w:r>
      <w:r>
        <w:rPr/>
        <w:t>reparar</w:t>
      </w:r>
      <w:r>
        <w:rPr>
          <w:spacing w:val="40"/>
        </w:rPr>
        <w:t> </w:t>
      </w:r>
      <w:r>
        <w:rPr/>
        <w:t>el</w:t>
      </w:r>
      <w:r>
        <w:rPr>
          <w:spacing w:val="40"/>
        </w:rPr>
        <w:t> </w:t>
      </w:r>
      <w:r>
        <w:rPr/>
        <w:t>daño</w:t>
      </w:r>
      <w:r>
        <w:rPr>
          <w:spacing w:val="40"/>
        </w:rPr>
        <w:t> </w:t>
      </w:r>
      <w:r>
        <w:rPr/>
        <w:t>moral,</w:t>
      </w:r>
      <w:r>
        <w:rPr>
          <w:spacing w:val="40"/>
        </w:rPr>
        <w:t> </w:t>
      </w:r>
      <w:r>
        <w:rPr/>
        <w:t>será</w:t>
      </w:r>
      <w:r>
        <w:rPr>
          <w:spacing w:val="40"/>
        </w:rPr>
        <w:t> </w:t>
      </w:r>
      <w:r>
        <w:rPr/>
        <w:t>exigible</w:t>
      </w:r>
      <w:r>
        <w:rPr>
          <w:spacing w:val="40"/>
        </w:rPr>
        <w:t> </w:t>
      </w:r>
      <w:r>
        <w:rPr/>
        <w:t>t</w:t>
      </w:r>
      <w:r>
        <w:rPr>
          <w:spacing w:val="-14"/>
        </w:rPr>
        <w:t> </w:t>
      </w:r>
      <w:r>
        <w:rPr/>
        <w:t>a</w:t>
      </w:r>
      <w:r>
        <w:rPr>
          <w:spacing w:val="-14"/>
        </w:rPr>
        <w:t> </w:t>
      </w:r>
      <w:r>
        <w:rPr/>
        <w:t>n</w:t>
      </w:r>
      <w:r>
        <w:rPr>
          <w:spacing w:val="-14"/>
        </w:rPr>
        <w:t> </w:t>
      </w:r>
      <w:r>
        <w:rPr/>
        <w:t>t</w:t>
      </w:r>
      <w:r>
        <w:rPr>
          <w:spacing w:val="-14"/>
        </w:rPr>
        <w:t> </w:t>
      </w:r>
      <w:r>
        <w:rPr/>
        <w:t>o</w:t>
      </w:r>
      <w:r>
        <w:rPr>
          <w:spacing w:val="40"/>
        </w:rPr>
        <w:t> </w:t>
      </w:r>
      <w:r>
        <w:rPr/>
        <w:t>e</w:t>
      </w:r>
      <w:r>
        <w:rPr>
          <w:spacing w:val="-14"/>
        </w:rPr>
        <w:t> </w:t>
      </w:r>
      <w:r>
        <w:rPr/>
        <w:t>n responsabilidad civil contractual como extracontractual, así como en responsabilidad objetiva, y será independiente</w:t>
      </w:r>
      <w:r>
        <w:rPr>
          <w:spacing w:val="40"/>
        </w:rPr>
        <w:t> </w:t>
      </w:r>
      <w:r>
        <w:rPr/>
        <w:t>de</w:t>
      </w:r>
      <w:r>
        <w:rPr>
          <w:spacing w:val="40"/>
        </w:rPr>
        <w:t> </w:t>
      </w:r>
      <w:r>
        <w:rPr/>
        <w:t>que</w:t>
      </w:r>
      <w:r>
        <w:rPr>
          <w:spacing w:val="40"/>
        </w:rPr>
        <w:t> </w:t>
      </w:r>
      <w:r>
        <w:rPr/>
        <w:t>se</w:t>
      </w:r>
      <w:r>
        <w:rPr>
          <w:spacing w:val="40"/>
        </w:rPr>
        <w:t> </w:t>
      </w:r>
      <w:r>
        <w:rPr/>
        <w:t>hubiere</w:t>
      </w:r>
      <w:r>
        <w:rPr>
          <w:spacing w:val="40"/>
        </w:rPr>
        <w:t> </w:t>
      </w:r>
      <w:r>
        <w:rPr/>
        <w:t>causado</w:t>
      </w:r>
      <w:r>
        <w:rPr>
          <w:spacing w:val="40"/>
        </w:rPr>
        <w:t> </w:t>
      </w:r>
      <w:r>
        <w:rPr/>
        <w:t>daño</w:t>
      </w:r>
      <w:r>
        <w:rPr>
          <w:spacing w:val="40"/>
        </w:rPr>
        <w:t> </w:t>
      </w:r>
      <w:r>
        <w:rPr/>
        <w:t>material y de la reparación que por el mismo </w:t>
      </w:r>
      <w:r>
        <w:rPr>
          <w:spacing w:val="-2"/>
        </w:rPr>
        <w:t>procediera.</w:t>
      </w:r>
    </w:p>
    <w:p>
      <w:pPr>
        <w:pStyle w:val="BodyText"/>
        <w:spacing w:before="229"/>
        <w:ind w:right="453"/>
        <w:jc w:val="both"/>
      </w:pPr>
      <w:r>
        <w:rPr>
          <w:rFonts w:ascii="Arial" w:hAnsi="Arial"/>
          <w:b/>
        </w:rPr>
        <w:t>ARTÍCULO 1900 TER. </w:t>
      </w:r>
      <w:r>
        <w:rPr/>
        <w:t>En todo caso, quien demande la</w:t>
      </w:r>
      <w:r>
        <w:rPr>
          <w:spacing w:val="40"/>
        </w:rPr>
        <w:t> </w:t>
      </w:r>
      <w:r>
        <w:rPr/>
        <w:t>reparación</w:t>
      </w:r>
      <w:r>
        <w:rPr>
          <w:spacing w:val="-3"/>
        </w:rPr>
        <w:t> </w:t>
      </w:r>
      <w:r>
        <w:rPr/>
        <w:t>del</w:t>
      </w:r>
      <w:r>
        <w:rPr>
          <w:spacing w:val="-1"/>
        </w:rPr>
        <w:t> </w:t>
      </w:r>
      <w:r>
        <w:rPr/>
        <w:t>daño</w:t>
      </w:r>
      <w:r>
        <w:rPr>
          <w:spacing w:val="-4"/>
        </w:rPr>
        <w:t> </w:t>
      </w:r>
      <w:r>
        <w:rPr/>
        <w:t>moral</w:t>
      </w:r>
      <w:r>
        <w:rPr>
          <w:spacing w:val="-1"/>
        </w:rPr>
        <w:t> </w:t>
      </w:r>
      <w:r>
        <w:rPr/>
        <w:t>deberá acreditar plenamente la ilicitud de la conducta del demandado y el daño que se produjo como consecuencia inmediata y directa de</w:t>
      </w:r>
      <w:r>
        <w:rPr>
          <w:spacing w:val="40"/>
        </w:rPr>
        <w:t> </w:t>
      </w:r>
      <w:r>
        <w:rPr/>
        <w:t>tal</w:t>
      </w:r>
      <w:r>
        <w:rPr>
          <w:spacing w:val="-9"/>
        </w:rPr>
        <w:t> </w:t>
      </w:r>
      <w:r>
        <w:rPr/>
        <w:t>conducta.</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14"/>
          <w:sz w:val="20"/>
        </w:rPr>
        <w:t> </w:t>
      </w:r>
      <w:r>
        <w:rPr>
          <w:rFonts w:ascii="Arial" w:hAnsi="Arial"/>
          <w:b/>
          <w:sz w:val="20"/>
        </w:rPr>
        <w:t>1900</w:t>
      </w:r>
      <w:r>
        <w:rPr>
          <w:rFonts w:ascii="Arial" w:hAnsi="Arial"/>
          <w:b/>
          <w:spacing w:val="-14"/>
          <w:sz w:val="20"/>
        </w:rPr>
        <w:t> </w:t>
      </w:r>
      <w:r>
        <w:rPr>
          <w:rFonts w:ascii="Arial" w:hAnsi="Arial"/>
          <w:b/>
          <w:sz w:val="20"/>
        </w:rPr>
        <w:t>QUATER.</w:t>
      </w:r>
      <w:r>
        <w:rPr>
          <w:rFonts w:ascii="Arial" w:hAnsi="Arial"/>
          <w:b/>
          <w:spacing w:val="-14"/>
          <w:sz w:val="20"/>
        </w:rPr>
        <w:t> </w:t>
      </w:r>
      <w:r>
        <w:rPr>
          <w:sz w:val="20"/>
        </w:rPr>
        <w:t>No</w:t>
      </w:r>
      <w:r>
        <w:rPr>
          <w:spacing w:val="24"/>
          <w:sz w:val="20"/>
        </w:rPr>
        <w:t> </w:t>
      </w:r>
      <w:r>
        <w:rPr>
          <w:sz w:val="20"/>
        </w:rPr>
        <w:t>podrá</w:t>
      </w:r>
      <w:r>
        <w:rPr>
          <w:spacing w:val="37"/>
          <w:sz w:val="20"/>
        </w:rPr>
        <w:t> </w:t>
      </w:r>
      <w:r>
        <w:rPr>
          <w:sz w:val="20"/>
        </w:rPr>
        <w:t>demandarse</w:t>
      </w:r>
      <w:r>
        <w:rPr>
          <w:spacing w:val="37"/>
          <w:sz w:val="20"/>
        </w:rPr>
        <w:t> </w:t>
      </w:r>
      <w:r>
        <w:rPr>
          <w:sz w:val="20"/>
        </w:rPr>
        <w:t>la</w:t>
      </w:r>
      <w:r>
        <w:rPr>
          <w:spacing w:val="26"/>
          <w:sz w:val="20"/>
        </w:rPr>
        <w:t> </w:t>
      </w:r>
      <w:r>
        <w:rPr>
          <w:sz w:val="20"/>
        </w:rPr>
        <w:t>reparación</w:t>
      </w:r>
      <w:r>
        <w:rPr>
          <w:spacing w:val="-14"/>
          <w:sz w:val="20"/>
        </w:rPr>
        <w:t> </w:t>
      </w:r>
      <w:r>
        <w:rPr>
          <w:sz w:val="20"/>
        </w:rPr>
        <w:t>del</w:t>
      </w:r>
      <w:r>
        <w:rPr>
          <w:spacing w:val="-14"/>
          <w:sz w:val="20"/>
        </w:rPr>
        <w:t> </w:t>
      </w:r>
      <w:r>
        <w:rPr>
          <w:sz w:val="20"/>
        </w:rPr>
        <w:t>daño</w:t>
      </w:r>
      <w:r>
        <w:rPr>
          <w:spacing w:val="-13"/>
          <w:sz w:val="20"/>
        </w:rPr>
        <w:t> </w:t>
      </w:r>
      <w:r>
        <w:rPr>
          <w:sz w:val="20"/>
        </w:rPr>
        <w:t>moral</w:t>
      </w:r>
      <w:r>
        <w:rPr>
          <w:spacing w:val="-23"/>
          <w:sz w:val="20"/>
        </w:rPr>
        <w:t> </w:t>
      </w:r>
      <w:r>
        <w:rPr>
          <w:sz w:val="20"/>
        </w:rPr>
        <w:t>a</w:t>
      </w:r>
      <w:r>
        <w:rPr>
          <w:spacing w:val="-14"/>
          <w:sz w:val="20"/>
        </w:rPr>
        <w:t> </w:t>
      </w:r>
      <w:r>
        <w:rPr>
          <w:spacing w:val="-2"/>
          <w:sz w:val="20"/>
        </w:rPr>
        <w:t>quien:</w:t>
      </w:r>
    </w:p>
    <w:p>
      <w:pPr>
        <w:pStyle w:val="BodyText"/>
        <w:spacing w:before="1"/>
        <w:ind w:left="0"/>
      </w:pPr>
    </w:p>
    <w:p>
      <w:pPr>
        <w:pStyle w:val="ListParagraph"/>
        <w:numPr>
          <w:ilvl w:val="0"/>
          <w:numId w:val="2"/>
        </w:numPr>
        <w:tabs>
          <w:tab w:pos="764" w:val="left" w:leader="none"/>
          <w:tab w:pos="766" w:val="left" w:leader="none"/>
        </w:tabs>
        <w:spacing w:line="240" w:lineRule="auto" w:before="0" w:after="0"/>
        <w:ind w:left="766" w:right="452" w:hanging="428"/>
        <w:jc w:val="both"/>
        <w:rPr>
          <w:sz w:val="20"/>
        </w:rPr>
      </w:pPr>
      <w:r>
        <w:rPr>
          <w:sz w:val="20"/>
        </w:rPr>
        <w:t>Ejerza</w:t>
      </w:r>
      <w:r>
        <w:rPr>
          <w:spacing w:val="40"/>
          <w:sz w:val="20"/>
        </w:rPr>
        <w:t> </w:t>
      </w:r>
      <w:r>
        <w:rPr>
          <w:sz w:val="20"/>
        </w:rPr>
        <w:t>sus</w:t>
      </w:r>
      <w:r>
        <w:rPr>
          <w:spacing w:val="76"/>
          <w:sz w:val="20"/>
        </w:rPr>
        <w:t> </w:t>
      </w:r>
      <w:r>
        <w:rPr>
          <w:sz w:val="20"/>
        </w:rPr>
        <w:t>derechos</w:t>
      </w:r>
      <w:r>
        <w:rPr>
          <w:spacing w:val="77"/>
          <w:sz w:val="20"/>
        </w:rPr>
        <w:t> </w:t>
      </w:r>
      <w:r>
        <w:rPr>
          <w:sz w:val="20"/>
        </w:rPr>
        <w:t>de</w:t>
      </w:r>
      <w:r>
        <w:rPr>
          <w:spacing w:val="75"/>
          <w:sz w:val="20"/>
        </w:rPr>
        <w:t> </w:t>
      </w:r>
      <w:r>
        <w:rPr>
          <w:sz w:val="20"/>
        </w:rPr>
        <w:t>opinión,</w:t>
      </w:r>
      <w:r>
        <w:rPr>
          <w:spacing w:val="75"/>
          <w:sz w:val="20"/>
        </w:rPr>
        <w:t> </w:t>
      </w:r>
      <w:r>
        <w:rPr>
          <w:sz w:val="20"/>
        </w:rPr>
        <w:t>crítica,</w:t>
      </w:r>
      <w:r>
        <w:rPr>
          <w:spacing w:val="76"/>
          <w:sz w:val="20"/>
        </w:rPr>
        <w:t> </w:t>
      </w:r>
      <w:r>
        <w:rPr>
          <w:sz w:val="20"/>
        </w:rPr>
        <w:t>expresión</w:t>
      </w:r>
      <w:r>
        <w:rPr>
          <w:spacing w:val="76"/>
          <w:sz w:val="20"/>
        </w:rPr>
        <w:t> </w:t>
      </w:r>
      <w:r>
        <w:rPr>
          <w:sz w:val="20"/>
        </w:rPr>
        <w:t>o</w:t>
      </w:r>
      <w:r>
        <w:rPr>
          <w:spacing w:val="40"/>
          <w:sz w:val="20"/>
        </w:rPr>
        <w:t> </w:t>
      </w:r>
      <w:r>
        <w:rPr>
          <w:sz w:val="20"/>
        </w:rPr>
        <w:t>información, en términos de lo dispuesto por los artículos</w:t>
      </w:r>
      <w:r>
        <w:rPr>
          <w:spacing w:val="40"/>
          <w:sz w:val="20"/>
        </w:rPr>
        <w:t> </w:t>
      </w:r>
      <w:r>
        <w:rPr>
          <w:sz w:val="20"/>
        </w:rPr>
        <w:t>6</w:t>
      </w:r>
      <w:r>
        <w:rPr>
          <w:spacing w:val="40"/>
          <w:sz w:val="20"/>
        </w:rPr>
        <w:t> </w:t>
      </w:r>
      <w:r>
        <w:rPr>
          <w:sz w:val="20"/>
        </w:rPr>
        <w:t>y</w:t>
      </w:r>
      <w:r>
        <w:rPr>
          <w:spacing w:val="40"/>
          <w:sz w:val="20"/>
        </w:rPr>
        <w:t> </w:t>
      </w:r>
      <w:r>
        <w:rPr>
          <w:sz w:val="20"/>
        </w:rPr>
        <w:t>7</w:t>
      </w:r>
      <w:r>
        <w:rPr>
          <w:spacing w:val="40"/>
          <w:sz w:val="20"/>
        </w:rPr>
        <w:t> </w:t>
      </w:r>
      <w:r>
        <w:rPr>
          <w:sz w:val="20"/>
        </w:rPr>
        <w:t>de</w:t>
      </w:r>
      <w:r>
        <w:rPr>
          <w:spacing w:val="40"/>
          <w:sz w:val="20"/>
        </w:rPr>
        <w:t> </w:t>
      </w:r>
      <w:r>
        <w:rPr>
          <w:sz w:val="20"/>
        </w:rPr>
        <w:t>la</w:t>
      </w:r>
      <w:r>
        <w:rPr>
          <w:spacing w:val="40"/>
          <w:sz w:val="20"/>
        </w:rPr>
        <w:t> </w:t>
      </w:r>
      <w:r>
        <w:rPr>
          <w:sz w:val="20"/>
        </w:rPr>
        <w:t>Constitución</w:t>
      </w:r>
      <w:r>
        <w:rPr>
          <w:spacing w:val="40"/>
          <w:sz w:val="20"/>
        </w:rPr>
        <w:t> </w:t>
      </w:r>
      <w:r>
        <w:rPr>
          <w:sz w:val="20"/>
        </w:rPr>
        <w:t>Política</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Unidos</w:t>
      </w:r>
      <w:r>
        <w:rPr>
          <w:spacing w:val="40"/>
          <w:sz w:val="20"/>
        </w:rPr>
        <w:t> </w:t>
      </w:r>
      <w:r>
        <w:rPr>
          <w:sz w:val="20"/>
        </w:rPr>
        <w:t>Mexicanos, cuando aquélla</w:t>
      </w:r>
      <w:r>
        <w:rPr>
          <w:spacing w:val="28"/>
          <w:sz w:val="20"/>
        </w:rPr>
        <w:t> </w:t>
      </w:r>
      <w:r>
        <w:rPr>
          <w:sz w:val="20"/>
        </w:rPr>
        <w:t>se</w:t>
      </w:r>
      <w:r>
        <w:rPr>
          <w:spacing w:val="26"/>
          <w:sz w:val="20"/>
        </w:rPr>
        <w:t> </w:t>
      </w:r>
      <w:r>
        <w:rPr>
          <w:sz w:val="20"/>
        </w:rPr>
        <w:t>haya</w:t>
      </w:r>
      <w:r>
        <w:rPr>
          <w:spacing w:val="28"/>
          <w:sz w:val="20"/>
        </w:rPr>
        <w:t> </w:t>
      </w:r>
      <w:r>
        <w:rPr>
          <w:sz w:val="20"/>
        </w:rPr>
        <w:t>hecho</w:t>
      </w:r>
      <w:r>
        <w:rPr>
          <w:spacing w:val="28"/>
          <w:sz w:val="20"/>
        </w:rPr>
        <w:t> </w:t>
      </w:r>
      <w:r>
        <w:rPr>
          <w:sz w:val="20"/>
        </w:rPr>
        <w:t>a</w:t>
      </w:r>
      <w:r>
        <w:rPr>
          <w:spacing w:val="33"/>
          <w:sz w:val="20"/>
        </w:rPr>
        <w:t> </w:t>
      </w:r>
      <w:r>
        <w:rPr>
          <w:sz w:val="20"/>
        </w:rPr>
        <w:t>un</w:t>
      </w:r>
      <w:r>
        <w:rPr>
          <w:spacing w:val="35"/>
          <w:sz w:val="20"/>
        </w:rPr>
        <w:t> </w:t>
      </w:r>
      <w:r>
        <w:rPr>
          <w:sz w:val="20"/>
        </w:rPr>
        <w:t>funcionario</w:t>
      </w:r>
      <w:r>
        <w:rPr>
          <w:spacing w:val="28"/>
          <w:sz w:val="20"/>
        </w:rPr>
        <w:t> </w:t>
      </w:r>
      <w:r>
        <w:rPr>
          <w:sz w:val="20"/>
        </w:rPr>
        <w:t>o</w:t>
      </w:r>
      <w:r>
        <w:rPr>
          <w:spacing w:val="40"/>
          <w:sz w:val="20"/>
        </w:rPr>
        <w:t> </w:t>
      </w:r>
      <w:r>
        <w:rPr>
          <w:sz w:val="20"/>
        </w:rPr>
        <w:t>persona</w:t>
      </w:r>
      <w:r>
        <w:rPr>
          <w:spacing w:val="66"/>
          <w:sz w:val="20"/>
        </w:rPr>
        <w:t> </w:t>
      </w:r>
      <w:r>
        <w:rPr>
          <w:sz w:val="20"/>
        </w:rPr>
        <w:t>que</w:t>
      </w:r>
      <w:r>
        <w:rPr>
          <w:spacing w:val="68"/>
          <w:sz w:val="20"/>
        </w:rPr>
        <w:t> </w:t>
      </w:r>
      <w:r>
        <w:rPr>
          <w:sz w:val="20"/>
        </w:rPr>
        <w:t>haya</w:t>
      </w:r>
      <w:r>
        <w:rPr>
          <w:spacing w:val="70"/>
          <w:sz w:val="20"/>
        </w:rPr>
        <w:t> </w:t>
      </w:r>
      <w:r>
        <w:rPr>
          <w:sz w:val="20"/>
        </w:rPr>
        <w:t>obrado</w:t>
      </w:r>
      <w:r>
        <w:rPr>
          <w:spacing w:val="68"/>
          <w:sz w:val="20"/>
        </w:rPr>
        <w:t> </w:t>
      </w:r>
      <w:r>
        <w:rPr>
          <w:sz w:val="20"/>
        </w:rPr>
        <w:t>con</w:t>
      </w:r>
      <w:r>
        <w:rPr>
          <w:spacing w:val="67"/>
          <w:sz w:val="20"/>
        </w:rPr>
        <w:t> </w:t>
      </w:r>
      <w:r>
        <w:rPr>
          <w:sz w:val="20"/>
        </w:rPr>
        <w:t>carácter</w:t>
      </w:r>
      <w:r>
        <w:rPr>
          <w:spacing w:val="69"/>
          <w:sz w:val="20"/>
        </w:rPr>
        <w:t> </w:t>
      </w:r>
      <w:r>
        <w:rPr>
          <w:sz w:val="20"/>
        </w:rPr>
        <w:t>público,</w:t>
      </w:r>
      <w:r>
        <w:rPr>
          <w:spacing w:val="68"/>
          <w:sz w:val="20"/>
        </w:rPr>
        <w:t> </w:t>
      </w:r>
      <w:r>
        <w:rPr>
          <w:sz w:val="20"/>
        </w:rPr>
        <w:t>si la</w:t>
      </w:r>
      <w:r>
        <w:rPr>
          <w:spacing w:val="40"/>
          <w:sz w:val="20"/>
        </w:rPr>
        <w:t> </w:t>
      </w:r>
      <w:r>
        <w:rPr>
          <w:sz w:val="20"/>
        </w:rPr>
        <w:t>imputación</w:t>
      </w:r>
      <w:r>
        <w:rPr>
          <w:spacing w:val="40"/>
          <w:sz w:val="20"/>
        </w:rPr>
        <w:t> </w:t>
      </w:r>
      <w:r>
        <w:rPr>
          <w:sz w:val="20"/>
        </w:rPr>
        <w:t>fuere</w:t>
      </w:r>
      <w:r>
        <w:rPr>
          <w:spacing w:val="40"/>
          <w:sz w:val="20"/>
        </w:rPr>
        <w:t> </w:t>
      </w:r>
      <w:r>
        <w:rPr>
          <w:sz w:val="20"/>
        </w:rPr>
        <w:t>relativa</w:t>
      </w:r>
      <w:r>
        <w:rPr>
          <w:spacing w:val="40"/>
          <w:sz w:val="20"/>
        </w:rPr>
        <w:t> </w:t>
      </w:r>
      <w:r>
        <w:rPr>
          <w:sz w:val="20"/>
        </w:rPr>
        <w:t>al</w:t>
      </w:r>
      <w:r>
        <w:rPr>
          <w:spacing w:val="40"/>
          <w:sz w:val="20"/>
        </w:rPr>
        <w:t> </w:t>
      </w:r>
      <w:r>
        <w:rPr>
          <w:sz w:val="20"/>
        </w:rPr>
        <w:t>ejercicio</w:t>
      </w:r>
      <w:r>
        <w:rPr>
          <w:spacing w:val="40"/>
          <w:sz w:val="20"/>
        </w:rPr>
        <w:t> </w:t>
      </w:r>
      <w:r>
        <w:rPr>
          <w:sz w:val="20"/>
        </w:rPr>
        <w:t>de</w:t>
      </w:r>
      <w:r>
        <w:rPr>
          <w:spacing w:val="40"/>
          <w:sz w:val="20"/>
        </w:rPr>
        <w:t> </w:t>
      </w:r>
      <w:r>
        <w:rPr>
          <w:sz w:val="20"/>
        </w:rPr>
        <w:t>sus</w:t>
      </w:r>
      <w:r>
        <w:rPr>
          <w:spacing w:val="40"/>
          <w:sz w:val="20"/>
        </w:rPr>
        <w:t> </w:t>
      </w:r>
      <w:r>
        <w:rPr>
          <w:sz w:val="20"/>
        </w:rPr>
        <w:t>funciones</w:t>
      </w:r>
      <w:r>
        <w:rPr>
          <w:spacing w:val="40"/>
          <w:sz w:val="20"/>
        </w:rPr>
        <w:t> </w:t>
      </w:r>
      <w:r>
        <w:rPr>
          <w:sz w:val="20"/>
        </w:rPr>
        <w:t>o</w:t>
      </w:r>
      <w:r>
        <w:rPr>
          <w:spacing w:val="40"/>
          <w:sz w:val="20"/>
        </w:rPr>
        <w:t> </w:t>
      </w:r>
      <w:r>
        <w:rPr>
          <w:sz w:val="20"/>
        </w:rPr>
        <w:t>cuando</w:t>
      </w:r>
      <w:r>
        <w:rPr>
          <w:spacing w:val="40"/>
          <w:sz w:val="20"/>
        </w:rPr>
        <w:t> </w:t>
      </w:r>
      <w:r>
        <w:rPr>
          <w:sz w:val="20"/>
        </w:rPr>
        <w:t>el</w:t>
      </w:r>
      <w:r>
        <w:rPr>
          <w:spacing w:val="40"/>
          <w:sz w:val="20"/>
        </w:rPr>
        <w:t> </w:t>
      </w:r>
      <w:r>
        <w:rPr>
          <w:sz w:val="20"/>
        </w:rPr>
        <w:t>demandado</w:t>
      </w:r>
      <w:r>
        <w:rPr>
          <w:spacing w:val="40"/>
          <w:sz w:val="20"/>
        </w:rPr>
        <w:t> </w:t>
      </w:r>
      <w:r>
        <w:rPr>
          <w:sz w:val="20"/>
        </w:rPr>
        <w:t>obre</w:t>
      </w:r>
      <w:r>
        <w:rPr>
          <w:spacing w:val="40"/>
          <w:sz w:val="20"/>
        </w:rPr>
        <w:t> </w:t>
      </w:r>
      <w:r>
        <w:rPr>
          <w:sz w:val="20"/>
        </w:rPr>
        <w:t>por motivo</w:t>
      </w:r>
      <w:r>
        <w:rPr>
          <w:spacing w:val="40"/>
          <w:sz w:val="20"/>
        </w:rPr>
        <w:t> </w:t>
      </w:r>
      <w:r>
        <w:rPr>
          <w:sz w:val="20"/>
        </w:rPr>
        <w:t>de</w:t>
      </w:r>
      <w:r>
        <w:rPr>
          <w:spacing w:val="40"/>
          <w:sz w:val="20"/>
        </w:rPr>
        <w:t> </w:t>
      </w:r>
      <w:r>
        <w:rPr>
          <w:sz w:val="20"/>
        </w:rPr>
        <w:t>interés</w:t>
      </w:r>
      <w:r>
        <w:rPr>
          <w:spacing w:val="40"/>
          <w:sz w:val="20"/>
        </w:rPr>
        <w:t> </w:t>
      </w:r>
      <w:r>
        <w:rPr>
          <w:sz w:val="20"/>
        </w:rPr>
        <w:t>público</w:t>
      </w:r>
      <w:r>
        <w:rPr>
          <w:spacing w:val="-6"/>
          <w:sz w:val="20"/>
        </w:rPr>
        <w:t> </w:t>
      </w:r>
      <w:r>
        <w:rPr>
          <w:sz w:val="20"/>
        </w:rPr>
        <w:t>o</w:t>
      </w:r>
      <w:r>
        <w:rPr>
          <w:spacing w:val="-3"/>
          <w:sz w:val="20"/>
        </w:rPr>
        <w:t> </w:t>
      </w:r>
      <w:r>
        <w:rPr>
          <w:sz w:val="20"/>
        </w:rPr>
        <w:t>privado,</w:t>
      </w:r>
      <w:r>
        <w:rPr>
          <w:spacing w:val="-3"/>
          <w:sz w:val="20"/>
        </w:rPr>
        <w:t> </w:t>
      </w:r>
      <w:r>
        <w:rPr>
          <w:sz w:val="20"/>
        </w:rPr>
        <w:t>pero legítimo.</w:t>
      </w:r>
    </w:p>
    <w:p>
      <w:pPr>
        <w:pStyle w:val="BodyText"/>
        <w:ind w:left="0"/>
      </w:pPr>
    </w:p>
    <w:p>
      <w:pPr>
        <w:pStyle w:val="ListParagraph"/>
        <w:numPr>
          <w:ilvl w:val="0"/>
          <w:numId w:val="2"/>
        </w:numPr>
        <w:tabs>
          <w:tab w:pos="764" w:val="left" w:leader="none"/>
          <w:tab w:pos="766" w:val="left" w:leader="none"/>
        </w:tabs>
        <w:spacing w:line="240" w:lineRule="auto" w:before="0" w:after="0"/>
        <w:ind w:left="766" w:right="455" w:hanging="428"/>
        <w:jc w:val="both"/>
        <w:rPr>
          <w:sz w:val="20"/>
        </w:rPr>
      </w:pPr>
      <w:r>
        <w:rPr>
          <w:sz w:val="20"/>
        </w:rPr>
        <w:t>Reproduzca fielmente información, aun en los casos en que </w:t>
      </w:r>
      <w:r>
        <w:rPr>
          <w:spacing w:val="15"/>
          <w:sz w:val="20"/>
        </w:rPr>
        <w:t>dicha</w:t>
      </w:r>
      <w:r>
        <w:rPr>
          <w:spacing w:val="15"/>
          <w:sz w:val="20"/>
        </w:rPr>
        <w:t> </w:t>
      </w:r>
      <w:r>
        <w:rPr>
          <w:sz w:val="20"/>
        </w:rPr>
        <w:t>información no sea correcta</w:t>
      </w:r>
      <w:r>
        <w:rPr>
          <w:spacing w:val="-1"/>
          <w:sz w:val="20"/>
        </w:rPr>
        <w:t> </w:t>
      </w:r>
      <w:r>
        <w:rPr>
          <w:sz w:val="20"/>
        </w:rPr>
        <w:t>y pueda dañar el honor de</w:t>
      </w:r>
      <w:r>
        <w:rPr>
          <w:spacing w:val="40"/>
          <w:sz w:val="20"/>
        </w:rPr>
        <w:t> </w:t>
      </w:r>
      <w:r>
        <w:rPr>
          <w:sz w:val="20"/>
        </w:rPr>
        <w:t>alguna</w:t>
      </w:r>
      <w:r>
        <w:rPr>
          <w:spacing w:val="-5"/>
          <w:sz w:val="20"/>
        </w:rPr>
        <w:t> </w:t>
      </w:r>
      <w:r>
        <w:rPr>
          <w:sz w:val="20"/>
        </w:rPr>
        <w:t>persona,</w:t>
      </w:r>
      <w:r>
        <w:rPr>
          <w:spacing w:val="-30"/>
          <w:sz w:val="20"/>
        </w:rPr>
        <w:t> </w:t>
      </w:r>
      <w:r>
        <w:rPr>
          <w:sz w:val="20"/>
        </w:rPr>
        <w:t>siempre</w:t>
      </w:r>
      <w:r>
        <w:rPr>
          <w:spacing w:val="-30"/>
          <w:sz w:val="20"/>
        </w:rPr>
        <w:t> </w:t>
      </w:r>
      <w:r>
        <w:rPr>
          <w:sz w:val="20"/>
        </w:rPr>
        <w:t>y</w:t>
      </w:r>
      <w:r>
        <w:rPr>
          <w:spacing w:val="-29"/>
          <w:sz w:val="20"/>
        </w:rPr>
        <w:t> </w:t>
      </w:r>
      <w:r>
        <w:rPr>
          <w:sz w:val="20"/>
        </w:rPr>
        <w:t>cuando</w:t>
      </w:r>
      <w:r>
        <w:rPr>
          <w:spacing w:val="40"/>
          <w:sz w:val="20"/>
        </w:rPr>
        <w:t> </w:t>
      </w:r>
      <w:r>
        <w:rPr>
          <w:sz w:val="20"/>
        </w:rPr>
        <w:t>se</w:t>
      </w:r>
      <w:r>
        <w:rPr>
          <w:spacing w:val="-7"/>
          <w:sz w:val="20"/>
        </w:rPr>
        <w:t> </w:t>
      </w:r>
      <w:r>
        <w:rPr>
          <w:sz w:val="20"/>
        </w:rPr>
        <w:t>cite</w:t>
      </w:r>
      <w:r>
        <w:rPr>
          <w:spacing w:val="-4"/>
          <w:sz w:val="20"/>
        </w:rPr>
        <w:t> </w:t>
      </w:r>
      <w:r>
        <w:rPr>
          <w:sz w:val="20"/>
        </w:rPr>
        <w:t>la</w:t>
      </w:r>
      <w:r>
        <w:rPr>
          <w:spacing w:val="-4"/>
          <w:sz w:val="20"/>
        </w:rPr>
        <w:t> </w:t>
      </w:r>
      <w:r>
        <w:rPr>
          <w:sz w:val="20"/>
        </w:rPr>
        <w:t>fuente</w:t>
      </w:r>
      <w:r>
        <w:rPr>
          <w:spacing w:val="-5"/>
          <w:sz w:val="20"/>
        </w:rPr>
        <w:t> </w:t>
      </w:r>
      <w:r>
        <w:rPr>
          <w:sz w:val="20"/>
        </w:rPr>
        <w:t>de</w:t>
      </w:r>
      <w:r>
        <w:rPr>
          <w:spacing w:val="-7"/>
          <w:sz w:val="20"/>
        </w:rPr>
        <w:t> </w:t>
      </w:r>
      <w:r>
        <w:rPr>
          <w:sz w:val="20"/>
        </w:rPr>
        <w:t>donde</w:t>
      </w:r>
      <w:r>
        <w:rPr>
          <w:spacing w:val="-4"/>
          <w:sz w:val="20"/>
        </w:rPr>
        <w:t> </w:t>
      </w:r>
      <w:r>
        <w:rPr>
          <w:sz w:val="20"/>
        </w:rPr>
        <w:t>se</w:t>
      </w:r>
      <w:r>
        <w:rPr>
          <w:spacing w:val="-1"/>
          <w:sz w:val="20"/>
        </w:rPr>
        <w:t> </w:t>
      </w:r>
      <w:r>
        <w:rPr>
          <w:sz w:val="20"/>
        </w:rPr>
        <w:t>obtuvo.</w:t>
      </w:r>
    </w:p>
    <w:p>
      <w:pPr>
        <w:pStyle w:val="BodyText"/>
        <w:spacing w:before="1"/>
        <w:ind w:left="0"/>
      </w:pPr>
    </w:p>
    <w:p>
      <w:pPr>
        <w:pStyle w:val="ListParagraph"/>
        <w:numPr>
          <w:ilvl w:val="0"/>
          <w:numId w:val="2"/>
        </w:numPr>
        <w:tabs>
          <w:tab w:pos="766" w:val="left" w:leader="none"/>
          <w:tab w:pos="845" w:val="left" w:leader="none"/>
        </w:tabs>
        <w:spacing w:line="240" w:lineRule="auto" w:before="0" w:after="0"/>
        <w:ind w:left="766" w:right="459" w:hanging="428"/>
        <w:jc w:val="both"/>
        <w:rPr>
          <w:sz w:val="20"/>
        </w:rPr>
      </w:pPr>
      <w:r>
        <w:rPr>
          <w:b/>
          <w:sz w:val="20"/>
        </w:rPr>
        <w:tab/>
      </w:r>
      <w:r>
        <w:rPr>
          <w:sz w:val="20"/>
        </w:rPr>
        <w:t>Presente</w:t>
      </w:r>
      <w:r>
        <w:rPr>
          <w:spacing w:val="-4"/>
          <w:sz w:val="20"/>
        </w:rPr>
        <w:t> </w:t>
      </w:r>
      <w:r>
        <w:rPr>
          <w:sz w:val="20"/>
        </w:rPr>
        <w:t>escrito</w:t>
      </w:r>
      <w:r>
        <w:rPr>
          <w:spacing w:val="-2"/>
          <w:sz w:val="20"/>
        </w:rPr>
        <w:t> </w:t>
      </w:r>
      <w:r>
        <w:rPr>
          <w:sz w:val="20"/>
        </w:rPr>
        <w:t>o</w:t>
      </w:r>
      <w:r>
        <w:rPr>
          <w:spacing w:val="-4"/>
          <w:sz w:val="20"/>
        </w:rPr>
        <w:t> </w:t>
      </w:r>
      <w:r>
        <w:rPr>
          <w:sz w:val="20"/>
        </w:rPr>
        <w:t>discurso</w:t>
      </w:r>
      <w:r>
        <w:rPr>
          <w:spacing w:val="-4"/>
          <w:sz w:val="20"/>
        </w:rPr>
        <w:t> </w:t>
      </w:r>
      <w:r>
        <w:rPr>
          <w:sz w:val="20"/>
        </w:rPr>
        <w:t>en</w:t>
      </w:r>
      <w:r>
        <w:rPr>
          <w:spacing w:val="35"/>
          <w:sz w:val="20"/>
        </w:rPr>
        <w:t> </w:t>
      </w:r>
      <w:r>
        <w:rPr>
          <w:sz w:val="20"/>
        </w:rPr>
        <w:t>el contexto de un</w:t>
      </w:r>
      <w:r>
        <w:rPr>
          <w:spacing w:val="35"/>
          <w:sz w:val="20"/>
        </w:rPr>
        <w:t> </w:t>
      </w:r>
      <w:r>
        <w:rPr>
          <w:sz w:val="20"/>
        </w:rPr>
        <w:t>proceso contencioso,</w:t>
      </w:r>
      <w:r>
        <w:rPr>
          <w:spacing w:val="-4"/>
          <w:sz w:val="20"/>
        </w:rPr>
        <w:t> </w:t>
      </w:r>
      <w:r>
        <w:rPr>
          <w:sz w:val="20"/>
        </w:rPr>
        <w:t>con</w:t>
      </w:r>
      <w:r>
        <w:rPr>
          <w:spacing w:val="-4"/>
          <w:sz w:val="20"/>
        </w:rPr>
        <w:t> </w:t>
      </w:r>
      <w:r>
        <w:rPr>
          <w:sz w:val="20"/>
        </w:rPr>
        <w:t>las</w:t>
      </w:r>
      <w:r>
        <w:rPr>
          <w:spacing w:val="-1"/>
          <w:sz w:val="20"/>
        </w:rPr>
        <w:t> </w:t>
      </w:r>
      <w:r>
        <w:rPr>
          <w:sz w:val="20"/>
        </w:rPr>
        <w:t>salvedades</w:t>
      </w:r>
      <w:r>
        <w:rPr>
          <w:spacing w:val="-3"/>
          <w:sz w:val="20"/>
        </w:rPr>
        <w:t> </w:t>
      </w:r>
      <w:r>
        <w:rPr>
          <w:sz w:val="20"/>
        </w:rPr>
        <w:t>de</w:t>
      </w:r>
      <w:r>
        <w:rPr>
          <w:spacing w:val="-4"/>
          <w:sz w:val="20"/>
        </w:rPr>
        <w:t> </w:t>
      </w:r>
      <w:r>
        <w:rPr>
          <w:sz w:val="20"/>
        </w:rPr>
        <w:t>las responsabilidades que puedan acreditarse, de acuerdo con otras</w:t>
      </w:r>
      <w:r>
        <w:rPr>
          <w:spacing w:val="40"/>
          <w:sz w:val="20"/>
        </w:rPr>
        <w:t> </w:t>
      </w:r>
      <w:r>
        <w:rPr>
          <w:sz w:val="20"/>
        </w:rPr>
        <w:t>disposiciones</w:t>
      </w:r>
      <w:r>
        <w:rPr>
          <w:spacing w:val="-15"/>
          <w:sz w:val="20"/>
        </w:rPr>
        <w:t> </w:t>
      </w:r>
      <w:r>
        <w:rPr>
          <w:sz w:val="20"/>
        </w:rPr>
        <w:t>legales.</w:t>
      </w:r>
    </w:p>
    <w:p>
      <w:pPr>
        <w:pStyle w:val="BodyText"/>
        <w:spacing w:before="230"/>
        <w:ind w:right="447"/>
        <w:jc w:val="both"/>
      </w:pPr>
      <w:r>
        <w:rPr>
          <w:rFonts w:ascii="Arial" w:hAnsi="Arial"/>
          <w:b/>
        </w:rPr>
        <w:t>ARTÍCULO 1900 QUINQUIES. </w:t>
      </w:r>
      <w:r>
        <w:rPr/>
        <w:t>La</w:t>
      </w:r>
      <w:r>
        <w:rPr>
          <w:spacing w:val="40"/>
        </w:rPr>
        <w:t> </w:t>
      </w:r>
      <w:r>
        <w:rPr/>
        <w:t>acción</w:t>
      </w:r>
      <w:r>
        <w:rPr>
          <w:spacing w:val="40"/>
        </w:rPr>
        <w:t> </w:t>
      </w:r>
      <w:r>
        <w:rPr/>
        <w:t>de</w:t>
      </w:r>
      <w:r>
        <w:rPr>
          <w:spacing w:val="40"/>
        </w:rPr>
        <w:t> </w:t>
      </w:r>
      <w:r>
        <w:rPr/>
        <w:t>reparación</w:t>
      </w:r>
      <w:r>
        <w:rPr>
          <w:spacing w:val="40"/>
        </w:rPr>
        <w:t> </w:t>
      </w:r>
      <w:r>
        <w:rPr/>
        <w:t>no</w:t>
      </w:r>
      <w:r>
        <w:rPr>
          <w:spacing w:val="40"/>
        </w:rPr>
        <w:t> </w:t>
      </w:r>
      <w:r>
        <w:rPr/>
        <w:t>es</w:t>
      </w:r>
      <w:r>
        <w:rPr>
          <w:spacing w:val="40"/>
        </w:rPr>
        <w:t> </w:t>
      </w:r>
      <w:r>
        <w:rPr/>
        <w:t>transmisible a terceros por acto entre vivos</w:t>
      </w:r>
      <w:r>
        <w:rPr>
          <w:spacing w:val="-1"/>
        </w:rPr>
        <w:t> </w:t>
      </w:r>
      <w:r>
        <w:rPr/>
        <w:t>y</w:t>
      </w:r>
      <w:r>
        <w:rPr>
          <w:spacing w:val="-2"/>
        </w:rPr>
        <w:t> </w:t>
      </w:r>
      <w:r>
        <w:rPr/>
        <w:t>sólo pasa</w:t>
      </w:r>
      <w:r>
        <w:rPr>
          <w:spacing w:val="-5"/>
        </w:rPr>
        <w:t> </w:t>
      </w:r>
      <w:r>
        <w:rPr/>
        <w:t>a</w:t>
      </w:r>
      <w:r>
        <w:rPr>
          <w:spacing w:val="40"/>
        </w:rPr>
        <w:t> </w:t>
      </w:r>
      <w:r>
        <w:rPr/>
        <w:t>los</w:t>
      </w:r>
      <w:r>
        <w:rPr>
          <w:spacing w:val="75"/>
        </w:rPr>
        <w:t> </w:t>
      </w:r>
      <w:r>
        <w:rPr/>
        <w:t>herederos</w:t>
      </w:r>
      <w:r>
        <w:rPr>
          <w:spacing w:val="78"/>
        </w:rPr>
        <w:t> </w:t>
      </w:r>
      <w:r>
        <w:rPr/>
        <w:t>de</w:t>
      </w:r>
      <w:r>
        <w:rPr>
          <w:spacing w:val="73"/>
        </w:rPr>
        <w:t> </w:t>
      </w:r>
      <w:r>
        <w:rPr/>
        <w:t>la</w:t>
      </w:r>
      <w:r>
        <w:rPr>
          <w:spacing w:val="76"/>
        </w:rPr>
        <w:t> </w:t>
      </w:r>
      <w:r>
        <w:rPr/>
        <w:t>víctima</w:t>
      </w:r>
      <w:r>
        <w:rPr>
          <w:spacing w:val="74"/>
        </w:rPr>
        <w:t> </w:t>
      </w:r>
      <w:r>
        <w:rPr/>
        <w:t>cuando</w:t>
      </w:r>
      <w:r>
        <w:rPr>
          <w:spacing w:val="74"/>
        </w:rPr>
        <w:t> </w:t>
      </w:r>
      <w:r>
        <w:rPr/>
        <w:t>ésta</w:t>
      </w:r>
      <w:r>
        <w:rPr>
          <w:spacing w:val="74"/>
        </w:rPr>
        <w:t> </w:t>
      </w:r>
      <w:r>
        <w:rPr/>
        <w:t>la</w:t>
      </w:r>
      <w:r>
        <w:rPr>
          <w:spacing w:val="73"/>
        </w:rPr>
        <w:t> </w:t>
      </w:r>
      <w:r>
        <w:rPr/>
        <w:t>haya</w:t>
      </w:r>
      <w:r>
        <w:rPr>
          <w:spacing w:val="23"/>
        </w:rPr>
        <w:t> </w:t>
      </w:r>
      <w:r>
        <w:rPr/>
        <w:t>intentado</w:t>
      </w:r>
      <w:r>
        <w:rPr>
          <w:spacing w:val="-13"/>
        </w:rPr>
        <w:t> </w:t>
      </w:r>
      <w:r>
        <w:rPr/>
        <w:t>en</w:t>
      </w:r>
      <w:r>
        <w:rPr>
          <w:spacing w:val="-11"/>
        </w:rPr>
        <w:t> </w:t>
      </w:r>
      <w:r>
        <w:rPr/>
        <w:t>vida.</w:t>
      </w:r>
    </w:p>
    <w:p>
      <w:pPr>
        <w:pStyle w:val="BodyText"/>
        <w:spacing w:before="228"/>
        <w:ind w:right="452"/>
        <w:jc w:val="both"/>
      </w:pPr>
      <w:r>
        <w:rPr>
          <w:rFonts w:ascii="Arial" w:hAnsi="Arial"/>
          <w:b/>
        </w:rPr>
        <w:t>ARTÍCULO 1900 SEXTUS. </w:t>
      </w:r>
      <w:r>
        <w:rPr/>
        <w:t>El monto de la indemnización por daño moral lo determinará el Juez, tomando</w:t>
      </w:r>
      <w:r>
        <w:rPr>
          <w:spacing w:val="40"/>
        </w:rPr>
        <w:t> </w:t>
      </w:r>
      <w:r>
        <w:rPr/>
        <w:t>en</w:t>
      </w:r>
      <w:r>
        <w:rPr>
          <w:spacing w:val="40"/>
        </w:rPr>
        <w:t> </w:t>
      </w:r>
      <w:r>
        <w:rPr/>
        <w:t>cuenta las</w:t>
      </w:r>
      <w:r>
        <w:rPr>
          <w:spacing w:val="-8"/>
        </w:rPr>
        <w:t> </w:t>
      </w:r>
      <w:r>
        <w:rPr/>
        <w:t>siguientes</w:t>
      </w:r>
      <w:r>
        <w:rPr>
          <w:spacing w:val="-8"/>
        </w:rPr>
        <w:t> </w:t>
      </w:r>
      <w:r>
        <w:rPr/>
        <w:t>circunstancias:</w:t>
      </w:r>
    </w:p>
    <w:p>
      <w:pPr>
        <w:pStyle w:val="BodyText"/>
        <w:spacing w:before="1"/>
        <w:ind w:left="0"/>
      </w:pPr>
    </w:p>
    <w:p>
      <w:pPr>
        <w:pStyle w:val="ListParagraph"/>
        <w:numPr>
          <w:ilvl w:val="0"/>
          <w:numId w:val="3"/>
        </w:numPr>
        <w:tabs>
          <w:tab w:pos="905" w:val="left" w:leader="none"/>
        </w:tabs>
        <w:spacing w:line="240" w:lineRule="auto" w:before="1" w:after="0"/>
        <w:ind w:left="905" w:right="0" w:hanging="567"/>
        <w:jc w:val="left"/>
        <w:rPr>
          <w:sz w:val="20"/>
        </w:rPr>
      </w:pPr>
      <w:r>
        <w:rPr>
          <w:spacing w:val="-2"/>
          <w:sz w:val="20"/>
        </w:rPr>
        <w:t>La</w:t>
      </w:r>
      <w:r>
        <w:rPr>
          <w:spacing w:val="-12"/>
          <w:sz w:val="20"/>
        </w:rPr>
        <w:t> </w:t>
      </w:r>
      <w:r>
        <w:rPr>
          <w:spacing w:val="-2"/>
          <w:sz w:val="20"/>
        </w:rPr>
        <w:t>naturaleza</w:t>
      </w:r>
      <w:r>
        <w:rPr>
          <w:spacing w:val="-12"/>
          <w:sz w:val="20"/>
        </w:rPr>
        <w:t> </w:t>
      </w:r>
      <w:r>
        <w:rPr>
          <w:spacing w:val="-2"/>
          <w:sz w:val="20"/>
        </w:rPr>
        <w:t>del</w:t>
      </w:r>
      <w:r>
        <w:rPr>
          <w:spacing w:val="-13"/>
          <w:sz w:val="20"/>
        </w:rPr>
        <w:t> </w:t>
      </w:r>
      <w:r>
        <w:rPr>
          <w:spacing w:val="-2"/>
          <w:sz w:val="20"/>
        </w:rPr>
        <w:t>hecho</w:t>
      </w:r>
      <w:r>
        <w:rPr>
          <w:spacing w:val="-11"/>
          <w:sz w:val="20"/>
        </w:rPr>
        <w:t> </w:t>
      </w:r>
      <w:r>
        <w:rPr>
          <w:spacing w:val="-2"/>
          <w:sz w:val="20"/>
        </w:rPr>
        <w:t>dañoso;</w:t>
      </w:r>
    </w:p>
    <w:p>
      <w:pPr>
        <w:pStyle w:val="BodyText"/>
        <w:ind w:left="0"/>
      </w:pPr>
    </w:p>
    <w:p>
      <w:pPr>
        <w:pStyle w:val="ListParagraph"/>
        <w:numPr>
          <w:ilvl w:val="0"/>
          <w:numId w:val="3"/>
        </w:numPr>
        <w:tabs>
          <w:tab w:pos="905" w:val="left" w:leader="none"/>
        </w:tabs>
        <w:spacing w:line="240" w:lineRule="auto" w:before="0" w:after="0"/>
        <w:ind w:left="905" w:right="0" w:hanging="567"/>
        <w:jc w:val="left"/>
        <w:rPr>
          <w:sz w:val="20"/>
        </w:rPr>
      </w:pPr>
      <w:r>
        <w:rPr>
          <w:spacing w:val="-4"/>
          <w:sz w:val="20"/>
        </w:rPr>
        <w:t>Los</w:t>
      </w:r>
      <w:r>
        <w:rPr>
          <w:spacing w:val="-10"/>
          <w:sz w:val="20"/>
        </w:rPr>
        <w:t> </w:t>
      </w:r>
      <w:r>
        <w:rPr>
          <w:spacing w:val="-4"/>
          <w:sz w:val="20"/>
        </w:rPr>
        <w:t>derechos</w:t>
      </w:r>
      <w:r>
        <w:rPr>
          <w:spacing w:val="-9"/>
          <w:sz w:val="20"/>
        </w:rPr>
        <w:t> </w:t>
      </w:r>
      <w:r>
        <w:rPr>
          <w:spacing w:val="-4"/>
          <w:sz w:val="20"/>
        </w:rPr>
        <w:t>lesionados;</w:t>
      </w:r>
    </w:p>
    <w:p>
      <w:pPr>
        <w:pStyle w:val="ListParagraph"/>
        <w:numPr>
          <w:ilvl w:val="0"/>
          <w:numId w:val="3"/>
        </w:numPr>
        <w:tabs>
          <w:tab w:pos="905" w:val="left" w:leader="none"/>
        </w:tabs>
        <w:spacing w:line="240" w:lineRule="auto" w:before="229" w:after="0"/>
        <w:ind w:left="905" w:right="0" w:hanging="567"/>
        <w:jc w:val="left"/>
        <w:rPr>
          <w:sz w:val="20"/>
        </w:rPr>
      </w:pPr>
      <w:r>
        <w:rPr>
          <w:spacing w:val="-2"/>
          <w:sz w:val="20"/>
        </w:rPr>
        <w:t>El</w:t>
      </w:r>
      <w:r>
        <w:rPr>
          <w:spacing w:val="-16"/>
          <w:sz w:val="20"/>
        </w:rPr>
        <w:t> </w:t>
      </w:r>
      <w:r>
        <w:rPr>
          <w:spacing w:val="-2"/>
          <w:sz w:val="20"/>
        </w:rPr>
        <w:t>grado</w:t>
      </w:r>
      <w:r>
        <w:rPr>
          <w:spacing w:val="-15"/>
          <w:sz w:val="20"/>
        </w:rPr>
        <w:t> </w:t>
      </w:r>
      <w:r>
        <w:rPr>
          <w:spacing w:val="-2"/>
          <w:sz w:val="20"/>
        </w:rPr>
        <w:t>de</w:t>
      </w:r>
      <w:r>
        <w:rPr>
          <w:spacing w:val="-12"/>
          <w:sz w:val="20"/>
        </w:rPr>
        <w:t> </w:t>
      </w:r>
      <w:r>
        <w:rPr>
          <w:spacing w:val="-2"/>
          <w:sz w:val="20"/>
        </w:rPr>
        <w:t>responsabilidad del</w:t>
      </w:r>
      <w:r>
        <w:rPr>
          <w:spacing w:val="-1"/>
          <w:sz w:val="20"/>
        </w:rPr>
        <w:t> </w:t>
      </w:r>
      <w:r>
        <w:rPr>
          <w:spacing w:val="-2"/>
          <w:sz w:val="20"/>
        </w:rPr>
        <w:t>causante;</w:t>
      </w:r>
    </w:p>
    <w:p>
      <w:pPr>
        <w:pStyle w:val="BodyText"/>
        <w:spacing w:before="1"/>
        <w:ind w:left="0"/>
      </w:pPr>
    </w:p>
    <w:p>
      <w:pPr>
        <w:pStyle w:val="ListParagraph"/>
        <w:numPr>
          <w:ilvl w:val="0"/>
          <w:numId w:val="3"/>
        </w:numPr>
        <w:tabs>
          <w:tab w:pos="960" w:val="left" w:leader="none"/>
        </w:tabs>
        <w:spacing w:line="240" w:lineRule="auto" w:before="0" w:after="0"/>
        <w:ind w:left="960" w:right="0" w:hanging="622"/>
        <w:jc w:val="left"/>
        <w:rPr>
          <w:sz w:val="20"/>
        </w:rPr>
      </w:pPr>
      <w:r>
        <w:rPr>
          <w:sz w:val="20"/>
        </w:rPr>
        <w:t>Si</w:t>
      </w:r>
      <w:r>
        <w:rPr>
          <w:spacing w:val="-7"/>
          <w:sz w:val="20"/>
        </w:rPr>
        <w:t> </w:t>
      </w:r>
      <w:r>
        <w:rPr>
          <w:sz w:val="20"/>
        </w:rPr>
        <w:t>se</w:t>
      </w:r>
      <w:r>
        <w:rPr>
          <w:spacing w:val="-4"/>
          <w:sz w:val="20"/>
        </w:rPr>
        <w:t> </w:t>
      </w:r>
      <w:r>
        <w:rPr>
          <w:sz w:val="20"/>
        </w:rPr>
        <w:t>causó</w:t>
      </w:r>
      <w:r>
        <w:rPr>
          <w:spacing w:val="-4"/>
          <w:sz w:val="20"/>
        </w:rPr>
        <w:t> </w:t>
      </w:r>
      <w:r>
        <w:rPr>
          <w:sz w:val="20"/>
        </w:rPr>
        <w:t>incapacidad</w:t>
      </w:r>
      <w:r>
        <w:rPr>
          <w:spacing w:val="-6"/>
          <w:sz w:val="20"/>
        </w:rPr>
        <w:t> </w:t>
      </w:r>
      <w:r>
        <w:rPr>
          <w:sz w:val="20"/>
        </w:rPr>
        <w:t>y</w:t>
      </w:r>
      <w:r>
        <w:rPr>
          <w:spacing w:val="-3"/>
          <w:sz w:val="20"/>
        </w:rPr>
        <w:t> </w:t>
      </w:r>
      <w:r>
        <w:rPr>
          <w:sz w:val="20"/>
        </w:rPr>
        <w:t>tipo</w:t>
      </w:r>
      <w:r>
        <w:rPr>
          <w:spacing w:val="-4"/>
          <w:sz w:val="20"/>
        </w:rPr>
        <w:t> </w:t>
      </w:r>
      <w:r>
        <w:rPr>
          <w:sz w:val="20"/>
        </w:rPr>
        <w:t>de</w:t>
      </w:r>
      <w:r>
        <w:rPr>
          <w:spacing w:val="-5"/>
          <w:sz w:val="20"/>
        </w:rPr>
        <w:t> </w:t>
      </w:r>
      <w:r>
        <w:rPr>
          <w:sz w:val="20"/>
        </w:rPr>
        <w:t>la</w:t>
      </w:r>
      <w:r>
        <w:rPr>
          <w:spacing w:val="-3"/>
          <w:sz w:val="20"/>
        </w:rPr>
        <w:t> </w:t>
      </w:r>
      <w:r>
        <w:rPr>
          <w:sz w:val="20"/>
        </w:rPr>
        <w:t>misma,</w:t>
      </w:r>
      <w:r>
        <w:rPr>
          <w:spacing w:val="-6"/>
          <w:sz w:val="20"/>
        </w:rPr>
        <w:t> </w:t>
      </w:r>
      <w:r>
        <w:rPr>
          <w:sz w:val="20"/>
        </w:rPr>
        <w:t>en</w:t>
      </w:r>
      <w:r>
        <w:rPr>
          <w:spacing w:val="-6"/>
          <w:sz w:val="20"/>
        </w:rPr>
        <w:t> </w:t>
      </w:r>
      <w:r>
        <w:rPr>
          <w:sz w:val="20"/>
        </w:rPr>
        <w:t>su</w:t>
      </w:r>
      <w:r>
        <w:rPr>
          <w:spacing w:val="-5"/>
          <w:sz w:val="20"/>
        </w:rPr>
        <w:t> </w:t>
      </w:r>
      <w:r>
        <w:rPr>
          <w:spacing w:val="-4"/>
          <w:sz w:val="20"/>
        </w:rPr>
        <w:t>caso;</w:t>
      </w:r>
    </w:p>
    <w:p>
      <w:pPr>
        <w:pStyle w:val="BodyText"/>
        <w:spacing w:before="1"/>
        <w:ind w:left="0"/>
      </w:pPr>
    </w:p>
    <w:p>
      <w:pPr>
        <w:pStyle w:val="ListParagraph"/>
        <w:numPr>
          <w:ilvl w:val="0"/>
          <w:numId w:val="3"/>
        </w:numPr>
        <w:tabs>
          <w:tab w:pos="905" w:val="left" w:leader="none"/>
        </w:tabs>
        <w:spacing w:line="240" w:lineRule="auto" w:before="0" w:after="0"/>
        <w:ind w:left="905" w:right="0" w:hanging="567"/>
        <w:jc w:val="left"/>
        <w:rPr>
          <w:sz w:val="20"/>
        </w:rPr>
      </w:pPr>
      <w:r>
        <w:rPr>
          <w:spacing w:val="-2"/>
          <w:sz w:val="20"/>
        </w:rPr>
        <w:t>El</w:t>
      </w:r>
      <w:r>
        <w:rPr>
          <w:spacing w:val="-11"/>
          <w:sz w:val="20"/>
        </w:rPr>
        <w:t> </w:t>
      </w:r>
      <w:r>
        <w:rPr>
          <w:spacing w:val="-2"/>
          <w:sz w:val="20"/>
        </w:rPr>
        <w:t>grado</w:t>
      </w:r>
      <w:r>
        <w:rPr>
          <w:spacing w:val="-9"/>
          <w:sz w:val="20"/>
        </w:rPr>
        <w:t> </w:t>
      </w:r>
      <w:r>
        <w:rPr>
          <w:spacing w:val="-2"/>
          <w:sz w:val="20"/>
        </w:rPr>
        <w:t>y</w:t>
      </w:r>
      <w:r>
        <w:rPr>
          <w:spacing w:val="-10"/>
          <w:sz w:val="20"/>
        </w:rPr>
        <w:t> </w:t>
      </w:r>
      <w:r>
        <w:rPr>
          <w:spacing w:val="-2"/>
          <w:sz w:val="20"/>
        </w:rPr>
        <w:t>repercusión</w:t>
      </w:r>
      <w:r>
        <w:rPr>
          <w:spacing w:val="-6"/>
          <w:sz w:val="20"/>
        </w:rPr>
        <w:t> </w:t>
      </w:r>
      <w:r>
        <w:rPr>
          <w:spacing w:val="-2"/>
          <w:sz w:val="20"/>
        </w:rPr>
        <w:t>de</w:t>
      </w:r>
      <w:r>
        <w:rPr>
          <w:spacing w:val="-8"/>
          <w:sz w:val="20"/>
        </w:rPr>
        <w:t> </w:t>
      </w:r>
      <w:r>
        <w:rPr>
          <w:spacing w:val="-2"/>
          <w:sz w:val="20"/>
        </w:rPr>
        <w:t>los</w:t>
      </w:r>
      <w:r>
        <w:rPr>
          <w:spacing w:val="-7"/>
          <w:sz w:val="20"/>
        </w:rPr>
        <w:t> </w:t>
      </w:r>
      <w:r>
        <w:rPr>
          <w:spacing w:val="-2"/>
          <w:sz w:val="20"/>
        </w:rPr>
        <w:t>daños</w:t>
      </w:r>
      <w:r>
        <w:rPr>
          <w:spacing w:val="-10"/>
          <w:sz w:val="20"/>
        </w:rPr>
        <w:t> </w:t>
      </w:r>
      <w:r>
        <w:rPr>
          <w:spacing w:val="-2"/>
          <w:sz w:val="20"/>
        </w:rPr>
        <w:t>causados;</w:t>
      </w:r>
      <w:r>
        <w:rPr>
          <w:spacing w:val="22"/>
          <w:sz w:val="20"/>
        </w:rPr>
        <w:t> </w:t>
      </w:r>
      <w:r>
        <w:rPr>
          <w:spacing w:val="-10"/>
          <w:sz w:val="20"/>
        </w:rPr>
        <w:t>y</w:t>
      </w:r>
    </w:p>
    <w:p>
      <w:pPr>
        <w:pStyle w:val="ListParagraph"/>
        <w:numPr>
          <w:ilvl w:val="0"/>
          <w:numId w:val="3"/>
        </w:numPr>
        <w:tabs>
          <w:tab w:pos="905" w:val="left" w:leader="none"/>
        </w:tabs>
        <w:spacing w:line="240" w:lineRule="auto" w:before="228" w:after="0"/>
        <w:ind w:left="905" w:right="0" w:hanging="567"/>
        <w:jc w:val="left"/>
        <w:rPr>
          <w:sz w:val="20"/>
        </w:rPr>
      </w:pPr>
      <w:r>
        <w:rPr>
          <w:spacing w:val="-2"/>
          <w:sz w:val="20"/>
        </w:rPr>
        <w:t>Los</w:t>
      </w:r>
      <w:r>
        <w:rPr>
          <w:spacing w:val="-28"/>
          <w:sz w:val="20"/>
        </w:rPr>
        <w:t> </w:t>
      </w:r>
      <w:r>
        <w:rPr>
          <w:spacing w:val="-2"/>
          <w:sz w:val="20"/>
        </w:rPr>
        <w:t>usos</w:t>
      </w:r>
      <w:r>
        <w:rPr>
          <w:spacing w:val="-27"/>
          <w:sz w:val="20"/>
        </w:rPr>
        <w:t> </w:t>
      </w:r>
      <w:r>
        <w:rPr>
          <w:spacing w:val="-2"/>
          <w:sz w:val="20"/>
        </w:rPr>
        <w:t>y</w:t>
      </w:r>
      <w:r>
        <w:rPr>
          <w:spacing w:val="-30"/>
          <w:sz w:val="20"/>
        </w:rPr>
        <w:t> </w:t>
      </w:r>
      <w:r>
        <w:rPr>
          <w:spacing w:val="-2"/>
          <w:sz w:val="20"/>
        </w:rPr>
        <w:t>costumbres</w:t>
      </w:r>
      <w:r>
        <w:rPr>
          <w:spacing w:val="-25"/>
          <w:sz w:val="20"/>
        </w:rPr>
        <w:t> </w:t>
      </w:r>
      <w:r>
        <w:rPr>
          <w:spacing w:val="-2"/>
          <w:sz w:val="20"/>
        </w:rPr>
        <w:t>del</w:t>
      </w:r>
      <w:r>
        <w:rPr>
          <w:spacing w:val="-29"/>
          <w:sz w:val="20"/>
        </w:rPr>
        <w:t> </w:t>
      </w:r>
      <w:r>
        <w:rPr>
          <w:spacing w:val="-2"/>
          <w:sz w:val="20"/>
        </w:rPr>
        <w:t>lugar</w:t>
      </w:r>
      <w:r>
        <w:rPr>
          <w:spacing w:val="-25"/>
          <w:sz w:val="20"/>
        </w:rPr>
        <w:t> </w:t>
      </w:r>
      <w:r>
        <w:rPr>
          <w:spacing w:val="-2"/>
          <w:sz w:val="20"/>
        </w:rPr>
        <w:t>donde</w:t>
      </w:r>
      <w:r>
        <w:rPr>
          <w:spacing w:val="-31"/>
          <w:sz w:val="20"/>
        </w:rPr>
        <w:t> </w:t>
      </w:r>
      <w:r>
        <w:rPr>
          <w:spacing w:val="-2"/>
          <w:sz w:val="20"/>
        </w:rPr>
        <w:t>se</w:t>
      </w:r>
      <w:r>
        <w:rPr>
          <w:spacing w:val="-29"/>
          <w:sz w:val="20"/>
        </w:rPr>
        <w:t> </w:t>
      </w:r>
      <w:r>
        <w:rPr>
          <w:spacing w:val="-2"/>
          <w:sz w:val="20"/>
        </w:rPr>
        <w:t>causa</w:t>
      </w:r>
      <w:r>
        <w:rPr>
          <w:spacing w:val="39"/>
          <w:sz w:val="20"/>
        </w:rPr>
        <w:t> </w:t>
      </w:r>
      <w:r>
        <w:rPr>
          <w:spacing w:val="-2"/>
          <w:sz w:val="20"/>
        </w:rPr>
        <w:t>el</w:t>
      </w:r>
      <w:r>
        <w:rPr>
          <w:spacing w:val="-12"/>
          <w:sz w:val="20"/>
        </w:rPr>
        <w:t> </w:t>
      </w:r>
      <w:r>
        <w:rPr>
          <w:spacing w:val="-2"/>
          <w:sz w:val="20"/>
        </w:rPr>
        <w:t>daño.</w:t>
      </w:r>
    </w:p>
    <w:p>
      <w:pPr>
        <w:pStyle w:val="ListParagraph"/>
        <w:spacing w:after="0" w:line="240" w:lineRule="auto"/>
        <w:jc w:val="left"/>
        <w:rPr>
          <w:sz w:val="20"/>
        </w:rPr>
        <w:sectPr>
          <w:pgSz w:w="12240" w:h="15840"/>
          <w:pgMar w:header="15" w:footer="730" w:top="1680" w:bottom="920" w:left="1080" w:right="1080"/>
        </w:sectPr>
      </w:pPr>
    </w:p>
    <w:p>
      <w:pPr>
        <w:pStyle w:val="BodyText"/>
        <w:spacing w:before="52"/>
        <w:ind w:left="442" w:right="345"/>
        <w:jc w:val="both"/>
      </w:pPr>
      <w:r>
        <w:rPr/>
        <w:t>El juzgador, al ponderar cada uno de los aspectos mencionados, puede advertir circunstancias particulares relevantes, que tomará en cuenta al determinar la cuantificación.</w:t>
      </w:r>
    </w:p>
    <w:p>
      <w:pPr>
        <w:pStyle w:val="BodyText"/>
        <w:spacing w:before="1"/>
        <w:ind w:left="0"/>
      </w:pPr>
    </w:p>
    <w:p>
      <w:pPr>
        <w:pStyle w:val="BodyText"/>
        <w:ind w:right="446"/>
        <w:jc w:val="both"/>
      </w:pPr>
      <w:r>
        <w:rPr>
          <w:rFonts w:ascii="Arial" w:hAnsi="Arial"/>
          <w:b/>
        </w:rPr>
        <w:t>ARTÍCULO 1900 SEPTIES. </w:t>
      </w:r>
      <w:r>
        <w:rPr/>
        <w:t>Cuando el daño moral haya afectado a la víctima, en su decoro, honor, crédito, prestigio, reputación o consideración, el Juez ordenará, a petición de ésta y con cargo al responsable, la publicación de un extracto de la sentencia, que refleje adecuadamente</w:t>
      </w:r>
      <w:r>
        <w:rPr>
          <w:spacing w:val="-13"/>
        </w:rPr>
        <w:t> </w:t>
      </w:r>
      <w:r>
        <w:rPr/>
        <w:t>la</w:t>
      </w:r>
      <w:r>
        <w:rPr>
          <w:spacing w:val="-10"/>
        </w:rPr>
        <w:t> </w:t>
      </w:r>
      <w:r>
        <w:rPr/>
        <w:t>naturaleza</w:t>
      </w:r>
      <w:r>
        <w:rPr>
          <w:spacing w:val="-10"/>
        </w:rPr>
        <w:t> </w:t>
      </w:r>
      <w:r>
        <w:rPr/>
        <w:t>y alcance</w:t>
      </w:r>
      <w:r>
        <w:rPr>
          <w:spacing w:val="-3"/>
        </w:rPr>
        <w:t> </w:t>
      </w:r>
      <w:r>
        <w:rPr/>
        <w:t>de</w:t>
      </w:r>
      <w:r>
        <w:rPr>
          <w:spacing w:val="-3"/>
        </w:rPr>
        <w:t> </w:t>
      </w:r>
      <w:r>
        <w:rPr/>
        <w:t>la</w:t>
      </w:r>
      <w:r>
        <w:rPr>
          <w:spacing w:val="-1"/>
        </w:rPr>
        <w:t> </w:t>
      </w:r>
      <w:r>
        <w:rPr/>
        <w:t>misma,</w:t>
      </w:r>
      <w:r>
        <w:rPr>
          <w:spacing w:val="-3"/>
        </w:rPr>
        <w:t> </w:t>
      </w:r>
      <w:r>
        <w:rPr/>
        <w:t>a</w:t>
      </w:r>
      <w:r>
        <w:rPr>
          <w:spacing w:val="40"/>
        </w:rPr>
        <w:t> </w:t>
      </w:r>
      <w:r>
        <w:rPr/>
        <w:t>través</w:t>
      </w:r>
      <w:r>
        <w:rPr>
          <w:spacing w:val="40"/>
        </w:rPr>
        <w:t> </w:t>
      </w:r>
      <w:r>
        <w:rPr/>
        <w:t>de</w:t>
      </w:r>
      <w:r>
        <w:rPr>
          <w:spacing w:val="40"/>
        </w:rPr>
        <w:t> </w:t>
      </w:r>
      <w:r>
        <w:rPr/>
        <w:t>los</w:t>
      </w:r>
      <w:r>
        <w:rPr>
          <w:spacing w:val="40"/>
        </w:rPr>
        <w:t> </w:t>
      </w:r>
      <w:r>
        <w:rPr/>
        <w:t>medios</w:t>
      </w:r>
      <w:r>
        <w:rPr>
          <w:spacing w:val="40"/>
        </w:rPr>
        <w:t> </w:t>
      </w:r>
      <w:r>
        <w:rPr/>
        <w:t>informativos</w:t>
      </w:r>
      <w:r>
        <w:rPr>
          <w:spacing w:val="40"/>
        </w:rPr>
        <w:t> </w:t>
      </w:r>
      <w:r>
        <w:rPr/>
        <w:t>que</w:t>
      </w:r>
      <w:r>
        <w:rPr>
          <w:spacing w:val="40"/>
        </w:rPr>
        <w:t> </w:t>
      </w:r>
      <w:r>
        <w:rPr/>
        <w:t>considere</w:t>
      </w:r>
      <w:r>
        <w:rPr>
          <w:spacing w:val="39"/>
        </w:rPr>
        <w:t> </w:t>
      </w:r>
      <w:r>
        <w:rPr/>
        <w:t>convenientes.</w:t>
      </w:r>
    </w:p>
    <w:p>
      <w:pPr>
        <w:pStyle w:val="BodyText"/>
        <w:ind w:left="0"/>
      </w:pPr>
    </w:p>
    <w:p>
      <w:pPr>
        <w:pStyle w:val="BodyText"/>
        <w:ind w:right="345"/>
        <w:jc w:val="both"/>
      </w:pPr>
      <w:r>
        <w:rPr>
          <w:rFonts w:ascii="Arial" w:hAnsi="Arial"/>
          <w:b/>
        </w:rPr>
        <w:t>Artículo 1901.- </w:t>
      </w:r>
      <w:r>
        <w:rPr/>
        <w:t>Las personas que han causado en común un daño son responsables solidariamente hacia la víctima por la reparación a que están obligadas de acuerdo con las disposiciones de este </w:t>
      </w:r>
      <w:r>
        <w:rPr>
          <w:spacing w:val="-2"/>
        </w:rPr>
        <w:t>Capítulo.</w:t>
      </w:r>
    </w:p>
    <w:p>
      <w:pPr>
        <w:pStyle w:val="BodyText"/>
        <w:ind w:left="0"/>
      </w:pPr>
    </w:p>
    <w:p>
      <w:pPr>
        <w:pStyle w:val="BodyText"/>
        <w:ind w:right="346"/>
        <w:jc w:val="both"/>
      </w:pPr>
      <w:r>
        <w:rPr>
          <w:rFonts w:ascii="Arial" w:hAnsi="Arial"/>
          <w:b/>
        </w:rPr>
        <w:t>Artículo 1902.- </w:t>
      </w:r>
      <w:r>
        <w:rPr/>
        <w:t>Las personas morales son responsables de los daños y perjuicios que causen sus representantes legales en el ejercicio de sus funciones.</w:t>
      </w:r>
    </w:p>
    <w:p>
      <w:pPr>
        <w:pStyle w:val="BodyText"/>
        <w:spacing w:before="1"/>
        <w:ind w:left="0"/>
      </w:pPr>
    </w:p>
    <w:p>
      <w:pPr>
        <w:pStyle w:val="BodyText"/>
        <w:ind w:right="345"/>
        <w:jc w:val="both"/>
      </w:pPr>
      <w:r>
        <w:rPr>
          <w:rFonts w:ascii="Arial" w:hAnsi="Arial"/>
          <w:b/>
        </w:rPr>
        <w:t>Artículo 1903.- </w:t>
      </w:r>
      <w:r>
        <w:rPr/>
        <w:t>Los que ejerzan la patria potestad tienen obligación de responder de los daños y perjuicios causados por los actos de los menores que estén bajo su poder y que habiten con ellos.</w:t>
      </w:r>
    </w:p>
    <w:p>
      <w:pPr>
        <w:pStyle w:val="BodyText"/>
        <w:spacing w:before="229"/>
        <w:ind w:right="344"/>
        <w:jc w:val="both"/>
      </w:pPr>
      <w:r>
        <w:rPr>
          <w:rFonts w:ascii="Arial" w:hAnsi="Arial"/>
          <w:b/>
        </w:rPr>
        <w:t>Artículo</w:t>
      </w:r>
      <w:r>
        <w:rPr>
          <w:rFonts w:ascii="Arial" w:hAnsi="Arial"/>
          <w:b/>
          <w:spacing w:val="-1"/>
        </w:rPr>
        <w:t> </w:t>
      </w:r>
      <w:r>
        <w:rPr>
          <w:rFonts w:ascii="Arial" w:hAnsi="Arial"/>
          <w:b/>
        </w:rPr>
        <w:t>1904.-</w:t>
      </w:r>
      <w:r>
        <w:rPr>
          <w:rFonts w:ascii="Arial" w:hAnsi="Arial"/>
          <w:b/>
          <w:spacing w:val="-3"/>
        </w:rPr>
        <w:t> </w:t>
      </w:r>
      <w:r>
        <w:rPr/>
        <w:t>Cesa</w:t>
      </w:r>
      <w:r>
        <w:rPr>
          <w:spacing w:val="-2"/>
        </w:rPr>
        <w:t> </w:t>
      </w:r>
      <w:r>
        <w:rPr/>
        <w:t>la</w:t>
      </w:r>
      <w:r>
        <w:rPr>
          <w:spacing w:val="-4"/>
        </w:rPr>
        <w:t> </w:t>
      </w:r>
      <w:r>
        <w:rPr/>
        <w:t>responsabilidad</w:t>
      </w:r>
      <w:r>
        <w:rPr>
          <w:spacing w:val="-3"/>
        </w:rPr>
        <w:t> </w:t>
      </w:r>
      <w:r>
        <w:rPr/>
        <w:t>a</w:t>
      </w:r>
      <w:r>
        <w:rPr>
          <w:spacing w:val="-2"/>
        </w:rPr>
        <w:t> </w:t>
      </w:r>
      <w:r>
        <w:rPr/>
        <w:t>que</w:t>
      </w:r>
      <w:r>
        <w:rPr>
          <w:spacing w:val="-2"/>
        </w:rPr>
        <w:t> </w:t>
      </w:r>
      <w:r>
        <w:rPr/>
        <w:t>se</w:t>
      </w:r>
      <w:r>
        <w:rPr>
          <w:spacing w:val="-4"/>
        </w:rPr>
        <w:t> </w:t>
      </w:r>
      <w:r>
        <w:rPr/>
        <w:t>refiere</w:t>
      </w:r>
      <w:r>
        <w:rPr>
          <w:spacing w:val="-4"/>
        </w:rPr>
        <w:t> </w:t>
      </w:r>
      <w:r>
        <w:rPr/>
        <w:t>el</w:t>
      </w:r>
      <w:r>
        <w:rPr>
          <w:spacing w:val="-3"/>
        </w:rPr>
        <w:t> </w:t>
      </w:r>
      <w:r>
        <w:rPr/>
        <w:t>artículo</w:t>
      </w:r>
      <w:r>
        <w:rPr>
          <w:spacing w:val="-2"/>
        </w:rPr>
        <w:t> </w:t>
      </w:r>
      <w:r>
        <w:rPr/>
        <w:t>anterior,</w:t>
      </w:r>
      <w:r>
        <w:rPr>
          <w:spacing w:val="-2"/>
        </w:rPr>
        <w:t> </w:t>
      </w:r>
      <w:r>
        <w:rPr/>
        <w:t>cuando</w:t>
      </w:r>
      <w:r>
        <w:rPr>
          <w:spacing w:val="-3"/>
        </w:rPr>
        <w:t> </w:t>
      </w:r>
      <w:r>
        <w:rPr/>
        <w:t>los</w:t>
      </w:r>
      <w:r>
        <w:rPr>
          <w:spacing w:val="-1"/>
        </w:rPr>
        <w:t> </w:t>
      </w:r>
      <w:r>
        <w:rPr/>
        <w:t>menores</w:t>
      </w:r>
      <w:r>
        <w:rPr>
          <w:spacing w:val="-2"/>
        </w:rPr>
        <w:t> </w:t>
      </w:r>
      <w:r>
        <w:rPr/>
        <w:t>ejecuten los actos que dan origen a ella, encontrándose bajo la vigilancia y autoridad de otras personas, como directores</w:t>
      </w:r>
      <w:r>
        <w:rPr>
          <w:spacing w:val="-1"/>
        </w:rPr>
        <w:t> </w:t>
      </w:r>
      <w:r>
        <w:rPr/>
        <w:t>de</w:t>
      </w:r>
      <w:r>
        <w:rPr>
          <w:spacing w:val="-5"/>
        </w:rPr>
        <w:t> </w:t>
      </w:r>
      <w:r>
        <w:rPr/>
        <w:t>colegios,</w:t>
      </w:r>
      <w:r>
        <w:rPr>
          <w:spacing w:val="-4"/>
        </w:rPr>
        <w:t> </w:t>
      </w:r>
      <w:r>
        <w:rPr/>
        <w:t>de</w:t>
      </w:r>
      <w:r>
        <w:rPr>
          <w:spacing w:val="-4"/>
        </w:rPr>
        <w:t> </w:t>
      </w:r>
      <w:r>
        <w:rPr/>
        <w:t>talleres,</w:t>
      </w:r>
      <w:r>
        <w:rPr>
          <w:spacing w:val="-4"/>
        </w:rPr>
        <w:t> </w:t>
      </w:r>
      <w:r>
        <w:rPr/>
        <w:t>etc.,</w:t>
      </w:r>
      <w:r>
        <w:rPr>
          <w:spacing w:val="-4"/>
        </w:rPr>
        <w:t> </w:t>
      </w:r>
      <w:r>
        <w:rPr/>
        <w:t>pues</w:t>
      </w:r>
      <w:r>
        <w:rPr>
          <w:spacing w:val="-1"/>
        </w:rPr>
        <w:t> </w:t>
      </w:r>
      <w:r>
        <w:rPr/>
        <w:t>entonces</w:t>
      </w:r>
      <w:r>
        <w:rPr>
          <w:spacing w:val="-3"/>
        </w:rPr>
        <w:t> </w:t>
      </w:r>
      <w:r>
        <w:rPr/>
        <w:t>esas</w:t>
      </w:r>
      <w:r>
        <w:rPr>
          <w:spacing w:val="-3"/>
        </w:rPr>
        <w:t> </w:t>
      </w:r>
      <w:r>
        <w:rPr/>
        <w:t>personas</w:t>
      </w:r>
      <w:r>
        <w:rPr>
          <w:spacing w:val="-1"/>
        </w:rPr>
        <w:t> </w:t>
      </w:r>
      <w:r>
        <w:rPr/>
        <w:t>asumirán</w:t>
      </w:r>
      <w:r>
        <w:rPr>
          <w:spacing w:val="-3"/>
        </w:rPr>
        <w:t> </w:t>
      </w:r>
      <w:r>
        <w:rPr/>
        <w:t>la</w:t>
      </w:r>
      <w:r>
        <w:rPr>
          <w:spacing w:val="-2"/>
        </w:rPr>
        <w:t> </w:t>
      </w:r>
      <w:r>
        <w:rPr/>
        <w:t>responsabilidad</w:t>
      </w:r>
      <w:r>
        <w:rPr>
          <w:spacing w:val="-2"/>
        </w:rPr>
        <w:t> </w:t>
      </w:r>
      <w:r>
        <w:rPr/>
        <w:t>de</w:t>
      </w:r>
      <w:r>
        <w:rPr>
          <w:spacing w:val="-2"/>
        </w:rPr>
        <w:t> </w:t>
      </w:r>
      <w:r>
        <w:rPr/>
        <w:t>que se trata.</w:t>
      </w:r>
    </w:p>
    <w:p>
      <w:pPr>
        <w:pStyle w:val="BodyText"/>
        <w:ind w:left="0"/>
      </w:pPr>
    </w:p>
    <w:p>
      <w:pPr>
        <w:pStyle w:val="BodyText"/>
        <w:ind w:right="344"/>
        <w:jc w:val="both"/>
      </w:pPr>
      <w:r>
        <w:rPr>
          <w:rFonts w:ascii="Arial" w:hAnsi="Arial"/>
          <w:b/>
        </w:rPr>
        <w:t>Artículo 1905.- </w:t>
      </w:r>
      <w:r>
        <w:rPr/>
        <w:t>Lo dispuesto en los dos artículos anteriores es aplicable a los tutores, respecto de los incapacitados que tienen bajo su cuidado.</w:t>
      </w:r>
    </w:p>
    <w:p>
      <w:pPr>
        <w:pStyle w:val="BodyText"/>
        <w:spacing w:before="1"/>
        <w:ind w:left="0"/>
      </w:pPr>
    </w:p>
    <w:p>
      <w:pPr>
        <w:pStyle w:val="BodyText"/>
        <w:ind w:right="345"/>
        <w:jc w:val="both"/>
      </w:pPr>
      <w:r>
        <w:rPr>
          <w:rFonts w:ascii="Arial" w:hAnsi="Arial"/>
          <w:b/>
        </w:rPr>
        <w:t>Artículo 1906.- </w:t>
      </w:r>
      <w:r>
        <w:rPr/>
        <w:t>Ni los padres ni los tutores tienen obligación de responder de los daños y perjuicios que causen los incapacitados sujetos a su cuidado y vigilancia, si probaren que les ha sido imposible</w:t>
      </w:r>
      <w:r>
        <w:rPr>
          <w:spacing w:val="40"/>
        </w:rPr>
        <w:t> </w:t>
      </w:r>
      <w:r>
        <w:rPr/>
        <w:t>evitarlos. Esta imposibilidad no resulta de la mera circunstancia de haber sucedido el hecho fuera de su presencia, si aparece que ellos no han ejercido suficiente vigilancia sobre los incapacitados.</w:t>
      </w:r>
    </w:p>
    <w:p>
      <w:pPr>
        <w:pStyle w:val="BodyText"/>
        <w:ind w:left="0"/>
      </w:pPr>
    </w:p>
    <w:p>
      <w:pPr>
        <w:pStyle w:val="BodyText"/>
        <w:ind w:right="346"/>
        <w:jc w:val="both"/>
      </w:pPr>
      <w:r>
        <w:rPr>
          <w:rFonts w:ascii="Arial" w:hAnsi="Arial"/>
          <w:b/>
        </w:rPr>
        <w:t>Artículo 1907.- </w:t>
      </w:r>
      <w:r>
        <w:rPr/>
        <w:t>Los maestros artesanos son responsables de los daños y perjuicios causados por sus operarios en la ejecución de los trabajos que les encomienden. En este caso se aplica también lo dispuesto en el artículo anterior.</w:t>
      </w:r>
    </w:p>
    <w:p>
      <w:pPr>
        <w:pStyle w:val="BodyText"/>
        <w:spacing w:before="229"/>
        <w:ind w:right="345"/>
        <w:jc w:val="both"/>
      </w:pPr>
      <w:r>
        <w:rPr>
          <w:rFonts w:ascii="Arial" w:hAnsi="Arial"/>
          <w:b/>
        </w:rPr>
        <w:t>Artículo 1908.- </w:t>
      </w:r>
      <w:r>
        <w:rPr/>
        <w:t>Los patrones y los dueños de establecimientos mercantiles están obligados a responder de</w:t>
      </w:r>
      <w:r>
        <w:rPr>
          <w:spacing w:val="-3"/>
        </w:rPr>
        <w:t> </w:t>
      </w:r>
      <w:r>
        <w:rPr/>
        <w:t>los</w:t>
      </w:r>
      <w:r>
        <w:rPr>
          <w:spacing w:val="-1"/>
        </w:rPr>
        <w:t> </w:t>
      </w:r>
      <w:r>
        <w:rPr/>
        <w:t>daños</w:t>
      </w:r>
      <w:r>
        <w:rPr>
          <w:spacing w:val="-1"/>
        </w:rPr>
        <w:t> </w:t>
      </w:r>
      <w:r>
        <w:rPr/>
        <w:t>y</w:t>
      </w:r>
      <w:r>
        <w:rPr>
          <w:spacing w:val="-1"/>
        </w:rPr>
        <w:t> </w:t>
      </w:r>
      <w:r>
        <w:rPr/>
        <w:t>perjuicios</w:t>
      </w:r>
      <w:r>
        <w:rPr>
          <w:spacing w:val="-1"/>
        </w:rPr>
        <w:t> </w:t>
      </w:r>
      <w:r>
        <w:rPr/>
        <w:t>causados</w:t>
      </w:r>
      <w:r>
        <w:rPr>
          <w:spacing w:val="-1"/>
        </w:rPr>
        <w:t> </w:t>
      </w:r>
      <w:r>
        <w:rPr/>
        <w:t>por</w:t>
      </w:r>
      <w:r>
        <w:rPr>
          <w:spacing w:val="-1"/>
        </w:rPr>
        <w:t> </w:t>
      </w:r>
      <w:r>
        <w:rPr/>
        <w:t>sus</w:t>
      </w:r>
      <w:r>
        <w:rPr>
          <w:spacing w:val="-1"/>
        </w:rPr>
        <w:t> </w:t>
      </w:r>
      <w:r>
        <w:rPr/>
        <w:t>obreros o dependientes,</w:t>
      </w:r>
      <w:r>
        <w:rPr>
          <w:spacing w:val="-2"/>
        </w:rPr>
        <w:t> </w:t>
      </w:r>
      <w:r>
        <w:rPr/>
        <w:t>en el</w:t>
      </w:r>
      <w:r>
        <w:rPr>
          <w:spacing w:val="-3"/>
        </w:rPr>
        <w:t> </w:t>
      </w:r>
      <w:r>
        <w:rPr/>
        <w:t>ejercicio</w:t>
      </w:r>
      <w:r>
        <w:rPr>
          <w:spacing w:val="-2"/>
        </w:rPr>
        <w:t> </w:t>
      </w:r>
      <w:r>
        <w:rPr/>
        <w:t>de</w:t>
      </w:r>
      <w:r>
        <w:rPr>
          <w:spacing w:val="-3"/>
        </w:rPr>
        <w:t> </w:t>
      </w:r>
      <w:r>
        <w:rPr/>
        <w:t>sus</w:t>
      </w:r>
      <w:r>
        <w:rPr>
          <w:spacing w:val="-1"/>
        </w:rPr>
        <w:t> </w:t>
      </w:r>
      <w:r>
        <w:rPr/>
        <w:t>funciones.</w:t>
      </w:r>
      <w:r>
        <w:rPr>
          <w:spacing w:val="-2"/>
        </w:rPr>
        <w:t> </w:t>
      </w:r>
      <w:r>
        <w:rPr/>
        <w:t>Esta responsabilidad</w:t>
      </w:r>
      <w:r>
        <w:rPr>
          <w:spacing w:val="-4"/>
        </w:rPr>
        <w:t> </w:t>
      </w:r>
      <w:r>
        <w:rPr/>
        <w:t>cesa</w:t>
      </w:r>
      <w:r>
        <w:rPr>
          <w:spacing w:val="-2"/>
        </w:rPr>
        <w:t> </w:t>
      </w:r>
      <w:r>
        <w:rPr/>
        <w:t>si</w:t>
      </w:r>
      <w:r>
        <w:rPr>
          <w:spacing w:val="-5"/>
        </w:rPr>
        <w:t> </w:t>
      </w:r>
      <w:r>
        <w:rPr/>
        <w:t>demuestran</w:t>
      </w:r>
      <w:r>
        <w:rPr>
          <w:spacing w:val="-2"/>
        </w:rPr>
        <w:t> </w:t>
      </w:r>
      <w:r>
        <w:rPr/>
        <w:t>que</w:t>
      </w:r>
      <w:r>
        <w:rPr>
          <w:spacing w:val="-2"/>
        </w:rPr>
        <w:t> </w:t>
      </w:r>
      <w:r>
        <w:rPr/>
        <w:t>en</w:t>
      </w:r>
      <w:r>
        <w:rPr>
          <w:spacing w:val="-3"/>
        </w:rPr>
        <w:t> </w:t>
      </w:r>
      <w:r>
        <w:rPr/>
        <w:t>la</w:t>
      </w:r>
      <w:r>
        <w:rPr>
          <w:spacing w:val="-2"/>
        </w:rPr>
        <w:t> </w:t>
      </w:r>
      <w:r>
        <w:rPr/>
        <w:t>comisión</w:t>
      </w:r>
      <w:r>
        <w:rPr>
          <w:spacing w:val="-4"/>
        </w:rPr>
        <w:t> </w:t>
      </w:r>
      <w:r>
        <w:rPr/>
        <w:t>del</w:t>
      </w:r>
      <w:r>
        <w:rPr>
          <w:spacing w:val="-3"/>
        </w:rPr>
        <w:t> </w:t>
      </w:r>
      <w:r>
        <w:rPr/>
        <w:t>daño</w:t>
      </w:r>
      <w:r>
        <w:rPr>
          <w:spacing w:val="-4"/>
        </w:rPr>
        <w:t> </w:t>
      </w:r>
      <w:r>
        <w:rPr/>
        <w:t>no</w:t>
      </w:r>
      <w:r>
        <w:rPr>
          <w:spacing w:val="-4"/>
        </w:rPr>
        <w:t> </w:t>
      </w:r>
      <w:r>
        <w:rPr/>
        <w:t>se</w:t>
      </w:r>
      <w:r>
        <w:rPr>
          <w:spacing w:val="-2"/>
        </w:rPr>
        <w:t> </w:t>
      </w:r>
      <w:r>
        <w:rPr/>
        <w:t>les</w:t>
      </w:r>
      <w:r>
        <w:rPr>
          <w:spacing w:val="-1"/>
        </w:rPr>
        <w:t> </w:t>
      </w:r>
      <w:r>
        <w:rPr/>
        <w:t>puede</w:t>
      </w:r>
      <w:r>
        <w:rPr>
          <w:spacing w:val="-2"/>
        </w:rPr>
        <w:t> </w:t>
      </w:r>
      <w:r>
        <w:rPr/>
        <w:t>imputar</w:t>
      </w:r>
      <w:r>
        <w:rPr>
          <w:spacing w:val="-4"/>
        </w:rPr>
        <w:t> </w:t>
      </w:r>
      <w:r>
        <w:rPr/>
        <w:t>ninguna</w:t>
      </w:r>
      <w:r>
        <w:rPr>
          <w:spacing w:val="-2"/>
        </w:rPr>
        <w:t> </w:t>
      </w:r>
      <w:r>
        <w:rPr/>
        <w:t>culpa</w:t>
      </w:r>
      <w:r>
        <w:rPr>
          <w:spacing w:val="-3"/>
        </w:rPr>
        <w:t> </w:t>
      </w:r>
      <w:r>
        <w:rPr/>
        <w:t>o </w:t>
      </w:r>
      <w:r>
        <w:rPr>
          <w:spacing w:val="-2"/>
        </w:rPr>
        <w:t>negligencia.</w:t>
      </w:r>
    </w:p>
    <w:p>
      <w:pPr>
        <w:pStyle w:val="BodyText"/>
        <w:ind w:left="0"/>
      </w:pPr>
    </w:p>
    <w:p>
      <w:pPr>
        <w:pStyle w:val="BodyText"/>
        <w:ind w:right="345"/>
        <w:jc w:val="both"/>
      </w:pPr>
      <w:r>
        <w:rPr>
          <w:rFonts w:ascii="Arial" w:hAnsi="Arial"/>
          <w:b/>
        </w:rPr>
        <w:t>Artículo 1909.- </w:t>
      </w:r>
      <w:r>
        <w:rPr/>
        <w:t>Los jefes de casa o los dueños de hoteles o casas de hospedaje están obligados a responder de los daños y perjuicios causados por sus sirvientes en el ejercicio de su encargo.</w:t>
      </w:r>
    </w:p>
    <w:p>
      <w:pPr>
        <w:pStyle w:val="BodyText"/>
        <w:spacing w:before="1"/>
        <w:ind w:left="0"/>
      </w:pPr>
    </w:p>
    <w:p>
      <w:pPr>
        <w:pStyle w:val="BodyText"/>
        <w:spacing w:before="1"/>
        <w:ind w:right="345"/>
        <w:jc w:val="both"/>
      </w:pPr>
      <w:r>
        <w:rPr>
          <w:rFonts w:ascii="Arial" w:hAnsi="Arial"/>
          <w:b/>
        </w:rPr>
        <w:t>Artículo 1910.- </w:t>
      </w:r>
      <w:r>
        <w:rPr/>
        <w:t>En los casos previstos por los artículos 1907, 1908 y 1909 el que sufra el daño puede exigir la reparación directamente del responsable, en los términos de este Capítulo.</w:t>
      </w:r>
    </w:p>
    <w:p>
      <w:pPr>
        <w:pStyle w:val="BodyText"/>
        <w:spacing w:before="229"/>
        <w:ind w:right="345"/>
        <w:jc w:val="both"/>
      </w:pPr>
      <w:r>
        <w:rPr>
          <w:rFonts w:ascii="Arial" w:hAnsi="Arial"/>
          <w:b/>
        </w:rPr>
        <w:t>Artículo 1911.- </w:t>
      </w:r>
      <w:r>
        <w:rPr/>
        <w:t>El que paga el daño causado por sus sirvientes, empleados u operarios, puede repetir contra ellos lo que hubiere pagado.</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1912.-</w:t>
      </w:r>
      <w:r>
        <w:rPr>
          <w:rFonts w:ascii="Arial" w:hAnsi="Arial"/>
          <w:b/>
          <w:spacing w:val="-1"/>
        </w:rPr>
        <w:t> </w:t>
      </w:r>
      <w:r>
        <w:rPr/>
        <w:t>El Estado y</w:t>
      </w:r>
      <w:r>
        <w:rPr>
          <w:spacing w:val="-1"/>
        </w:rPr>
        <w:t> </w:t>
      </w:r>
      <w:r>
        <w:rPr/>
        <w:t>los</w:t>
      </w:r>
      <w:r>
        <w:rPr>
          <w:spacing w:val="-1"/>
        </w:rPr>
        <w:t> </w:t>
      </w:r>
      <w:r>
        <w:rPr/>
        <w:t>Municipios</w:t>
      </w:r>
      <w:r>
        <w:rPr>
          <w:spacing w:val="-1"/>
        </w:rPr>
        <w:t> </w:t>
      </w:r>
      <w:r>
        <w:rPr/>
        <w:t>tienen</w:t>
      </w:r>
      <w:r>
        <w:rPr>
          <w:spacing w:val="-2"/>
        </w:rPr>
        <w:t> </w:t>
      </w:r>
      <w:r>
        <w:rPr/>
        <w:t>obligación</w:t>
      </w:r>
      <w:r>
        <w:rPr>
          <w:spacing w:val="-2"/>
        </w:rPr>
        <w:t> </w:t>
      </w:r>
      <w:r>
        <w:rPr/>
        <w:t>de</w:t>
      </w:r>
      <w:r>
        <w:rPr>
          <w:spacing w:val="-2"/>
        </w:rPr>
        <w:t> </w:t>
      </w:r>
      <w:r>
        <w:rPr/>
        <w:t>responder de los daños</w:t>
      </w:r>
      <w:r>
        <w:rPr>
          <w:spacing w:val="-1"/>
        </w:rPr>
        <w:t> </w:t>
      </w:r>
      <w:r>
        <w:rPr/>
        <w:t>causados</w:t>
      </w:r>
      <w:r>
        <w:rPr>
          <w:spacing w:val="-1"/>
        </w:rPr>
        <w:t> </w:t>
      </w:r>
      <w:r>
        <w:rPr/>
        <w:t>por</w:t>
      </w:r>
      <w:r>
        <w:rPr>
          <w:spacing w:val="-1"/>
        </w:rPr>
        <w:t> </w:t>
      </w:r>
      <w:r>
        <w:rPr/>
        <w:t>sus funcionarios en el ejercicio de las funciones que les estén encomendadas. Esta responsabilidad es subsidiaria y sólo podrá hacerse efectiva contra el poder público, cuando el funcionario directamente responsable no tenga bienes, o los que tenga no sean suficientes para responder del daño causado.</w:t>
      </w:r>
    </w:p>
    <w:p>
      <w:pPr>
        <w:pStyle w:val="BodyText"/>
        <w:spacing w:after="0"/>
        <w:jc w:val="both"/>
        <w:sectPr>
          <w:pgSz w:w="12240" w:h="15840"/>
          <w:pgMar w:header="15" w:footer="730" w:top="1680" w:bottom="920" w:left="1080" w:right="1080"/>
        </w:sectPr>
      </w:pPr>
    </w:p>
    <w:p>
      <w:pPr>
        <w:pStyle w:val="BodyText"/>
        <w:spacing w:before="52"/>
      </w:pPr>
      <w:r>
        <w:rPr>
          <w:rFonts w:ascii="Arial" w:hAnsi="Arial"/>
          <w:b/>
        </w:rPr>
        <w:t>Artículo 1913.- </w:t>
      </w:r>
      <w:r>
        <w:rPr/>
        <w:t>El dueño de un animal pagará el daño causado por éste, si no probare algunas de éstas </w:t>
      </w:r>
      <w:r>
        <w:rPr>
          <w:spacing w:val="-2"/>
        </w:rPr>
        <w:t>circunstancias:</w:t>
      </w:r>
    </w:p>
    <w:p>
      <w:pPr>
        <w:pStyle w:val="BodyText"/>
        <w:spacing w:before="1"/>
        <w:ind w:left="0"/>
      </w:pPr>
    </w:p>
    <w:p>
      <w:pPr>
        <w:pStyle w:val="BodyText"/>
        <w:spacing w:line="480" w:lineRule="auto"/>
        <w:ind w:right="4809"/>
      </w:pPr>
      <w:r>
        <w:rPr/>
        <w:t>I.-</w:t>
      </w:r>
      <w:r>
        <w:rPr>
          <w:spacing w:val="-5"/>
        </w:rPr>
        <w:t> </w:t>
      </w:r>
      <w:r>
        <w:rPr/>
        <w:t>Que</w:t>
      </w:r>
      <w:r>
        <w:rPr>
          <w:spacing w:val="-6"/>
        </w:rPr>
        <w:t> </w:t>
      </w:r>
      <w:r>
        <w:rPr/>
        <w:t>lo</w:t>
      </w:r>
      <w:r>
        <w:rPr>
          <w:spacing w:val="-5"/>
        </w:rPr>
        <w:t> </w:t>
      </w:r>
      <w:r>
        <w:rPr/>
        <w:t>guardaba</w:t>
      </w:r>
      <w:r>
        <w:rPr>
          <w:spacing w:val="-6"/>
        </w:rPr>
        <w:t> </w:t>
      </w:r>
      <w:r>
        <w:rPr/>
        <w:t>y</w:t>
      </w:r>
      <w:r>
        <w:rPr>
          <w:spacing w:val="-5"/>
        </w:rPr>
        <w:t> </w:t>
      </w:r>
      <w:r>
        <w:rPr/>
        <w:t>vigilaba</w:t>
      </w:r>
      <w:r>
        <w:rPr>
          <w:spacing w:val="-6"/>
        </w:rPr>
        <w:t> </w:t>
      </w:r>
      <w:r>
        <w:rPr/>
        <w:t>con</w:t>
      </w:r>
      <w:r>
        <w:rPr>
          <w:spacing w:val="-5"/>
        </w:rPr>
        <w:t> </w:t>
      </w:r>
      <w:r>
        <w:rPr/>
        <w:t>el</w:t>
      </w:r>
      <w:r>
        <w:rPr>
          <w:spacing w:val="-6"/>
        </w:rPr>
        <w:t> </w:t>
      </w:r>
      <w:r>
        <w:rPr/>
        <w:t>cuidado</w:t>
      </w:r>
      <w:r>
        <w:rPr>
          <w:spacing w:val="-4"/>
        </w:rPr>
        <w:t> </w:t>
      </w:r>
      <w:r>
        <w:rPr/>
        <w:t>necesario; II.- Que el animal fue provocado;</w:t>
      </w:r>
    </w:p>
    <w:p>
      <w:pPr>
        <w:pStyle w:val="BodyText"/>
        <w:spacing w:line="229" w:lineRule="exact"/>
      </w:pPr>
      <w:r>
        <w:rPr/>
        <w:t>III.-</w:t>
      </w:r>
      <w:r>
        <w:rPr>
          <w:spacing w:val="-7"/>
        </w:rPr>
        <w:t> </w:t>
      </w:r>
      <w:r>
        <w:rPr/>
        <w:t>Que</w:t>
      </w:r>
      <w:r>
        <w:rPr>
          <w:spacing w:val="-6"/>
        </w:rPr>
        <w:t> </w:t>
      </w:r>
      <w:r>
        <w:rPr/>
        <w:t>hubo</w:t>
      </w:r>
      <w:r>
        <w:rPr>
          <w:spacing w:val="-7"/>
        </w:rPr>
        <w:t> </w:t>
      </w:r>
      <w:r>
        <w:rPr/>
        <w:t>imprudencia</w:t>
      </w:r>
      <w:r>
        <w:rPr>
          <w:spacing w:val="-5"/>
        </w:rPr>
        <w:t> </w:t>
      </w:r>
      <w:r>
        <w:rPr/>
        <w:t>por</w:t>
      </w:r>
      <w:r>
        <w:rPr>
          <w:spacing w:val="-6"/>
        </w:rPr>
        <w:t> </w:t>
      </w:r>
      <w:r>
        <w:rPr/>
        <w:t>parte</w:t>
      </w:r>
      <w:r>
        <w:rPr>
          <w:spacing w:val="-7"/>
        </w:rPr>
        <w:t> </w:t>
      </w:r>
      <w:r>
        <w:rPr/>
        <w:t>del</w:t>
      </w:r>
      <w:r>
        <w:rPr>
          <w:spacing w:val="-8"/>
        </w:rPr>
        <w:t> </w:t>
      </w:r>
      <w:r>
        <w:rPr>
          <w:spacing w:val="-2"/>
        </w:rPr>
        <w:t>ofendido;</w:t>
      </w:r>
    </w:p>
    <w:p>
      <w:pPr>
        <w:pStyle w:val="BodyText"/>
        <w:spacing w:before="1"/>
        <w:ind w:left="0"/>
      </w:pPr>
    </w:p>
    <w:p>
      <w:pPr>
        <w:pStyle w:val="BodyText"/>
      </w:pPr>
      <w:r>
        <w:rPr/>
        <w:t>IV.-</w:t>
      </w:r>
      <w:r>
        <w:rPr>
          <w:spacing w:val="-5"/>
        </w:rPr>
        <w:t> </w:t>
      </w:r>
      <w:r>
        <w:rPr/>
        <w:t>Que</w:t>
      </w:r>
      <w:r>
        <w:rPr>
          <w:spacing w:val="-4"/>
        </w:rPr>
        <w:t> </w:t>
      </w:r>
      <w:r>
        <w:rPr/>
        <w:t>el</w:t>
      </w:r>
      <w:r>
        <w:rPr>
          <w:spacing w:val="-5"/>
        </w:rPr>
        <w:t> </w:t>
      </w:r>
      <w:r>
        <w:rPr/>
        <w:t>hecho</w:t>
      </w:r>
      <w:r>
        <w:rPr>
          <w:spacing w:val="-5"/>
        </w:rPr>
        <w:t> </w:t>
      </w:r>
      <w:r>
        <w:rPr/>
        <w:t>resulte</w:t>
      </w:r>
      <w:r>
        <w:rPr>
          <w:spacing w:val="-6"/>
        </w:rPr>
        <w:t> </w:t>
      </w:r>
      <w:r>
        <w:rPr/>
        <w:t>de</w:t>
      </w:r>
      <w:r>
        <w:rPr>
          <w:spacing w:val="-6"/>
        </w:rPr>
        <w:t> </w:t>
      </w:r>
      <w:r>
        <w:rPr/>
        <w:t>caso</w:t>
      </w:r>
      <w:r>
        <w:rPr>
          <w:spacing w:val="-5"/>
        </w:rPr>
        <w:t> </w:t>
      </w:r>
      <w:r>
        <w:rPr/>
        <w:t>fortuito</w:t>
      </w:r>
      <w:r>
        <w:rPr>
          <w:spacing w:val="-4"/>
        </w:rPr>
        <w:t> </w:t>
      </w:r>
      <w:r>
        <w:rPr/>
        <w:t>o</w:t>
      </w:r>
      <w:r>
        <w:rPr>
          <w:spacing w:val="-6"/>
        </w:rPr>
        <w:t> </w:t>
      </w:r>
      <w:r>
        <w:rPr/>
        <w:t>de</w:t>
      </w:r>
      <w:r>
        <w:rPr>
          <w:spacing w:val="-5"/>
        </w:rPr>
        <w:t> </w:t>
      </w:r>
      <w:r>
        <w:rPr/>
        <w:t>fuerza</w:t>
      </w:r>
      <w:r>
        <w:rPr>
          <w:spacing w:val="-4"/>
        </w:rPr>
        <w:t> </w:t>
      </w:r>
      <w:r>
        <w:rPr>
          <w:spacing w:val="-2"/>
        </w:rPr>
        <w:t>mayor.</w:t>
      </w:r>
    </w:p>
    <w:p>
      <w:pPr>
        <w:pStyle w:val="BodyText"/>
        <w:spacing w:before="1"/>
        <w:ind w:left="0"/>
      </w:pPr>
    </w:p>
    <w:p>
      <w:pPr>
        <w:pStyle w:val="BodyText"/>
      </w:pPr>
      <w:r>
        <w:rPr>
          <w:rFonts w:ascii="Arial" w:hAnsi="Arial"/>
          <w:b/>
        </w:rPr>
        <w:t>Artículo</w:t>
      </w:r>
      <w:r>
        <w:rPr>
          <w:rFonts w:ascii="Arial" w:hAnsi="Arial"/>
          <w:b/>
          <w:spacing w:val="80"/>
        </w:rPr>
        <w:t> </w:t>
      </w:r>
      <w:r>
        <w:rPr>
          <w:rFonts w:ascii="Arial" w:hAnsi="Arial"/>
          <w:b/>
        </w:rPr>
        <w:t>1914.-</w:t>
      </w:r>
      <w:r>
        <w:rPr>
          <w:rFonts w:ascii="Arial" w:hAnsi="Arial"/>
          <w:b/>
          <w:spacing w:val="80"/>
        </w:rPr>
        <w:t> </w:t>
      </w:r>
      <w:r>
        <w:rPr/>
        <w:t>Si</w:t>
      </w:r>
      <w:r>
        <w:rPr>
          <w:spacing w:val="80"/>
        </w:rPr>
        <w:t> </w:t>
      </w:r>
      <w:r>
        <w:rPr/>
        <w:t>el</w:t>
      </w:r>
      <w:r>
        <w:rPr>
          <w:spacing w:val="80"/>
        </w:rPr>
        <w:t> </w:t>
      </w:r>
      <w:r>
        <w:rPr/>
        <w:t>animal</w:t>
      </w:r>
      <w:r>
        <w:rPr>
          <w:spacing w:val="80"/>
        </w:rPr>
        <w:t> </w:t>
      </w:r>
      <w:r>
        <w:rPr/>
        <w:t>que</w:t>
      </w:r>
      <w:r>
        <w:rPr>
          <w:spacing w:val="80"/>
        </w:rPr>
        <w:t> </w:t>
      </w:r>
      <w:r>
        <w:rPr/>
        <w:t>hubiere</w:t>
      </w:r>
      <w:r>
        <w:rPr>
          <w:spacing w:val="80"/>
        </w:rPr>
        <w:t> </w:t>
      </w:r>
      <w:r>
        <w:rPr/>
        <w:t>causado</w:t>
      </w:r>
      <w:r>
        <w:rPr>
          <w:spacing w:val="80"/>
        </w:rPr>
        <w:t> </w:t>
      </w:r>
      <w:r>
        <w:rPr/>
        <w:t>el</w:t>
      </w:r>
      <w:r>
        <w:rPr>
          <w:spacing w:val="80"/>
        </w:rPr>
        <w:t> </w:t>
      </w:r>
      <w:r>
        <w:rPr/>
        <w:t>daño</w:t>
      </w:r>
      <w:r>
        <w:rPr>
          <w:spacing w:val="80"/>
        </w:rPr>
        <w:t> </w:t>
      </w:r>
      <w:r>
        <w:rPr/>
        <w:t>fuere</w:t>
      </w:r>
      <w:r>
        <w:rPr>
          <w:spacing w:val="80"/>
        </w:rPr>
        <w:t> </w:t>
      </w:r>
      <w:r>
        <w:rPr/>
        <w:t>excitado</w:t>
      </w:r>
      <w:r>
        <w:rPr>
          <w:spacing w:val="80"/>
        </w:rPr>
        <w:t> </w:t>
      </w:r>
      <w:r>
        <w:rPr/>
        <w:t>por</w:t>
      </w:r>
      <w:r>
        <w:rPr>
          <w:spacing w:val="80"/>
        </w:rPr>
        <w:t> </w:t>
      </w:r>
      <w:r>
        <w:rPr/>
        <w:t>un</w:t>
      </w:r>
      <w:r>
        <w:rPr>
          <w:spacing w:val="80"/>
        </w:rPr>
        <w:t> </w:t>
      </w:r>
      <w:r>
        <w:rPr/>
        <w:t>tercero,</w:t>
      </w:r>
      <w:r>
        <w:rPr>
          <w:spacing w:val="80"/>
        </w:rPr>
        <w:t> </w:t>
      </w:r>
      <w:r>
        <w:rPr/>
        <w:t>la responsabilidad es de éste y no del dueño del animal.</w:t>
      </w:r>
    </w:p>
    <w:p>
      <w:pPr>
        <w:pStyle w:val="BodyText"/>
        <w:spacing w:before="229"/>
        <w:ind w:right="344"/>
      </w:pPr>
      <w:r>
        <w:rPr>
          <w:rFonts w:ascii="Arial" w:hAnsi="Arial"/>
          <w:b/>
        </w:rPr>
        <w:t>Artículo 1915.- </w:t>
      </w:r>
      <w:r>
        <w:rPr/>
        <w:t>El propietario de un edificio es responsable de los daños que resulten de la ruina de todo o parte de él, si ésta sobreviene por falta de reparaciones necesarias o por vicios de construcción.</w:t>
      </w:r>
    </w:p>
    <w:p>
      <w:pPr>
        <w:pStyle w:val="BodyText"/>
        <w:spacing w:line="480" w:lineRule="auto" w:before="229"/>
        <w:ind w:right="2575"/>
      </w:pPr>
      <w:r>
        <w:rPr>
          <w:rFonts w:ascii="Arial" w:hAnsi="Arial"/>
          <w:b/>
        </w:rPr>
        <w:t>Artículo</w:t>
      </w:r>
      <w:r>
        <w:rPr>
          <w:rFonts w:ascii="Arial" w:hAnsi="Arial"/>
          <w:b/>
          <w:spacing w:val="-6"/>
        </w:rPr>
        <w:t> </w:t>
      </w:r>
      <w:r>
        <w:rPr>
          <w:rFonts w:ascii="Arial" w:hAnsi="Arial"/>
          <w:b/>
        </w:rPr>
        <w:t>1916.-</w:t>
      </w:r>
      <w:r>
        <w:rPr>
          <w:rFonts w:ascii="Arial" w:hAnsi="Arial"/>
          <w:b/>
          <w:spacing w:val="-6"/>
        </w:rPr>
        <w:t> </w:t>
      </w:r>
      <w:r>
        <w:rPr/>
        <w:t>Igualmente</w:t>
      </w:r>
      <w:r>
        <w:rPr>
          <w:spacing w:val="-5"/>
        </w:rPr>
        <w:t> </w:t>
      </w:r>
      <w:r>
        <w:rPr/>
        <w:t>responderán</w:t>
      </w:r>
      <w:r>
        <w:rPr>
          <w:spacing w:val="-5"/>
        </w:rPr>
        <w:t> </w:t>
      </w:r>
      <w:r>
        <w:rPr/>
        <w:t>los</w:t>
      </w:r>
      <w:r>
        <w:rPr>
          <w:spacing w:val="-6"/>
        </w:rPr>
        <w:t> </w:t>
      </w:r>
      <w:r>
        <w:rPr/>
        <w:t>propietarios</w:t>
      </w:r>
      <w:r>
        <w:rPr>
          <w:spacing w:val="-6"/>
        </w:rPr>
        <w:t> </w:t>
      </w:r>
      <w:r>
        <w:rPr/>
        <w:t>de</w:t>
      </w:r>
      <w:r>
        <w:rPr>
          <w:spacing w:val="-6"/>
        </w:rPr>
        <w:t> </w:t>
      </w:r>
      <w:r>
        <w:rPr/>
        <w:t>los</w:t>
      </w:r>
      <w:r>
        <w:rPr>
          <w:spacing w:val="-6"/>
        </w:rPr>
        <w:t> </w:t>
      </w:r>
      <w:r>
        <w:rPr/>
        <w:t>daños</w:t>
      </w:r>
      <w:r>
        <w:rPr>
          <w:spacing w:val="-6"/>
        </w:rPr>
        <w:t> </w:t>
      </w:r>
      <w:r>
        <w:rPr/>
        <w:t>causados: I.-</w:t>
      </w:r>
      <w:r>
        <w:rPr>
          <w:spacing w:val="-1"/>
        </w:rPr>
        <w:t> </w:t>
      </w:r>
      <w:r>
        <w:rPr/>
        <w:t>Por la</w:t>
      </w:r>
      <w:r>
        <w:rPr>
          <w:spacing w:val="-2"/>
        </w:rPr>
        <w:t> </w:t>
      </w:r>
      <w:r>
        <w:rPr/>
        <w:t>explosión</w:t>
      </w:r>
      <w:r>
        <w:rPr>
          <w:spacing w:val="-1"/>
        </w:rPr>
        <w:t> </w:t>
      </w:r>
      <w:r>
        <w:rPr/>
        <w:t>de</w:t>
      </w:r>
      <w:r>
        <w:rPr>
          <w:spacing w:val="-1"/>
        </w:rPr>
        <w:t> </w:t>
      </w:r>
      <w:r>
        <w:rPr/>
        <w:t>máquinas,</w:t>
      </w:r>
      <w:r>
        <w:rPr>
          <w:spacing w:val="-2"/>
        </w:rPr>
        <w:t> </w:t>
      </w:r>
      <w:r>
        <w:rPr/>
        <w:t>o</w:t>
      </w:r>
      <w:r>
        <w:rPr>
          <w:spacing w:val="-3"/>
        </w:rPr>
        <w:t> </w:t>
      </w:r>
      <w:r>
        <w:rPr/>
        <w:t>por</w:t>
      </w:r>
      <w:r>
        <w:rPr>
          <w:spacing w:val="-2"/>
        </w:rPr>
        <w:t> </w:t>
      </w:r>
      <w:r>
        <w:rPr/>
        <w:t>la</w:t>
      </w:r>
      <w:r>
        <w:rPr>
          <w:spacing w:val="-2"/>
        </w:rPr>
        <w:t> </w:t>
      </w:r>
      <w:r>
        <w:rPr/>
        <w:t>inflamación</w:t>
      </w:r>
      <w:r>
        <w:rPr>
          <w:spacing w:val="-1"/>
        </w:rPr>
        <w:t> </w:t>
      </w:r>
      <w:r>
        <w:rPr/>
        <w:t>de</w:t>
      </w:r>
      <w:r>
        <w:rPr>
          <w:spacing w:val="-3"/>
        </w:rPr>
        <w:t> </w:t>
      </w:r>
      <w:r>
        <w:rPr/>
        <w:t>substancias</w:t>
      </w:r>
      <w:r>
        <w:rPr>
          <w:spacing w:val="-1"/>
        </w:rPr>
        <w:t> </w:t>
      </w:r>
      <w:r>
        <w:rPr/>
        <w:t>explosivas; II.- Por el humo o gases que sean nocivos a las personas o a las propiedades; III.- Por la caída de sus árboles, cuando no sea ocasionada por fuerza mayor; IV.- Por las emanaciones de cloacas o depósitos de materias infectantes;</w:t>
      </w:r>
    </w:p>
    <w:p>
      <w:pPr>
        <w:pStyle w:val="BodyText"/>
        <w:spacing w:before="2"/>
      </w:pPr>
      <w:r>
        <w:rPr/>
        <w:t>V.-</w:t>
      </w:r>
      <w:r>
        <w:rPr>
          <w:spacing w:val="21"/>
        </w:rPr>
        <w:t> </w:t>
      </w:r>
      <w:r>
        <w:rPr/>
        <w:t>Por</w:t>
      </w:r>
      <w:r>
        <w:rPr>
          <w:spacing w:val="20"/>
        </w:rPr>
        <w:t> </w:t>
      </w:r>
      <w:r>
        <w:rPr/>
        <w:t>los</w:t>
      </w:r>
      <w:r>
        <w:rPr>
          <w:spacing w:val="21"/>
        </w:rPr>
        <w:t> </w:t>
      </w:r>
      <w:r>
        <w:rPr/>
        <w:t>depósitos</w:t>
      </w:r>
      <w:r>
        <w:rPr>
          <w:spacing w:val="18"/>
        </w:rPr>
        <w:t> </w:t>
      </w:r>
      <w:r>
        <w:rPr/>
        <w:t>de</w:t>
      </w:r>
      <w:r>
        <w:rPr>
          <w:spacing w:val="20"/>
        </w:rPr>
        <w:t> </w:t>
      </w:r>
      <w:r>
        <w:rPr/>
        <w:t>agua</w:t>
      </w:r>
      <w:r>
        <w:rPr>
          <w:spacing w:val="19"/>
        </w:rPr>
        <w:t> </w:t>
      </w:r>
      <w:r>
        <w:rPr/>
        <w:t>que</w:t>
      </w:r>
      <w:r>
        <w:rPr>
          <w:spacing w:val="20"/>
        </w:rPr>
        <w:t> </w:t>
      </w:r>
      <w:r>
        <w:rPr/>
        <w:t>humedezcan</w:t>
      </w:r>
      <w:r>
        <w:rPr>
          <w:spacing w:val="19"/>
        </w:rPr>
        <w:t> </w:t>
      </w:r>
      <w:r>
        <w:rPr/>
        <w:t>la</w:t>
      </w:r>
      <w:r>
        <w:rPr>
          <w:spacing w:val="19"/>
        </w:rPr>
        <w:t> </w:t>
      </w:r>
      <w:r>
        <w:rPr/>
        <w:t>pared</w:t>
      </w:r>
      <w:r>
        <w:rPr>
          <w:spacing w:val="20"/>
        </w:rPr>
        <w:t> </w:t>
      </w:r>
      <w:r>
        <w:rPr/>
        <w:t>del</w:t>
      </w:r>
      <w:r>
        <w:rPr>
          <w:spacing w:val="17"/>
        </w:rPr>
        <w:t> </w:t>
      </w:r>
      <w:r>
        <w:rPr/>
        <w:t>vecino</w:t>
      </w:r>
      <w:r>
        <w:rPr>
          <w:spacing w:val="19"/>
        </w:rPr>
        <w:t> </w:t>
      </w:r>
      <w:r>
        <w:rPr/>
        <w:t>o</w:t>
      </w:r>
      <w:r>
        <w:rPr>
          <w:spacing w:val="19"/>
        </w:rPr>
        <w:t> </w:t>
      </w:r>
      <w:r>
        <w:rPr/>
        <w:t>derramen</w:t>
      </w:r>
      <w:r>
        <w:rPr>
          <w:spacing w:val="17"/>
        </w:rPr>
        <w:t> </w:t>
      </w:r>
      <w:r>
        <w:rPr/>
        <w:t>sobre</w:t>
      </w:r>
      <w:r>
        <w:rPr>
          <w:spacing w:val="22"/>
        </w:rPr>
        <w:t> </w:t>
      </w:r>
      <w:r>
        <w:rPr/>
        <w:t>la</w:t>
      </w:r>
      <w:r>
        <w:rPr>
          <w:spacing w:val="19"/>
        </w:rPr>
        <w:t> </w:t>
      </w:r>
      <w:r>
        <w:rPr/>
        <w:t>propiedad</w:t>
      </w:r>
      <w:r>
        <w:rPr>
          <w:spacing w:val="19"/>
        </w:rPr>
        <w:t> </w:t>
      </w:r>
      <w:r>
        <w:rPr/>
        <w:t>de </w:t>
      </w:r>
      <w:r>
        <w:rPr>
          <w:spacing w:val="-2"/>
        </w:rPr>
        <w:t>este;</w:t>
      </w:r>
    </w:p>
    <w:p>
      <w:pPr>
        <w:pStyle w:val="BodyText"/>
        <w:spacing w:before="229"/>
        <w:ind w:right="350"/>
      </w:pPr>
      <w:r>
        <w:rPr/>
        <w:t>VI.- Por el peso o movimiento de las máquinas, por las aglomeraciones de materias o animales nocivas a la salud o por cualquiera causa que sin derecho origine algún daño.</w:t>
      </w:r>
    </w:p>
    <w:p>
      <w:pPr>
        <w:pStyle w:val="BodyText"/>
        <w:spacing w:before="1"/>
        <w:ind w:left="0"/>
      </w:pPr>
    </w:p>
    <w:p>
      <w:pPr>
        <w:pStyle w:val="BodyText"/>
      </w:pPr>
      <w:r>
        <w:rPr>
          <w:rFonts w:ascii="Arial" w:hAnsi="Arial"/>
          <w:b/>
        </w:rPr>
        <w:t>Artículo 1917.- </w:t>
      </w:r>
      <w:r>
        <w:rPr/>
        <w:t>Los jefes de familia que habiten una casa o parte de ella, son responsables de los daños causados por las cosas que se arrojen o cayeren de la misma.</w:t>
      </w:r>
    </w:p>
    <w:p>
      <w:pPr>
        <w:pStyle w:val="BodyText"/>
        <w:ind w:left="0"/>
      </w:pPr>
    </w:p>
    <w:p>
      <w:pPr>
        <w:pStyle w:val="BodyText"/>
      </w:pPr>
      <w:r>
        <w:rPr>
          <w:rFonts w:ascii="Arial" w:hAnsi="Arial"/>
          <w:b/>
        </w:rPr>
        <w:t>Artículo 1918.- </w:t>
      </w:r>
      <w:r>
        <w:rPr/>
        <w:t>La acción para exigir la reparación de los daños causados en los términos del presente capítulo, prescribe en dos años contados a partir del día en que se haya causado el daño.</w:t>
      </w:r>
    </w:p>
    <w:p>
      <w:pPr>
        <w:pStyle w:val="BodyText"/>
        <w:spacing w:before="229"/>
        <w:ind w:left="0"/>
      </w:pPr>
    </w:p>
    <w:p>
      <w:pPr>
        <w:pStyle w:val="Heading1"/>
        <w:ind w:left="4407" w:right="0"/>
        <w:jc w:val="left"/>
      </w:pPr>
      <w:r>
        <w:rPr/>
        <w:t>CAPITULO</w:t>
      </w:r>
      <w:r>
        <w:rPr>
          <w:spacing w:val="-10"/>
        </w:rPr>
        <w:t> </w:t>
      </w:r>
      <w:r>
        <w:rPr>
          <w:spacing w:val="-5"/>
        </w:rPr>
        <w:t>VI</w:t>
      </w:r>
    </w:p>
    <w:p>
      <w:pPr>
        <w:pStyle w:val="BodyText"/>
        <w:spacing w:before="1"/>
        <w:ind w:left="0"/>
        <w:rPr>
          <w:rFonts w:ascii="Arial"/>
          <w:b/>
        </w:rPr>
      </w:pPr>
    </w:p>
    <w:p>
      <w:pPr>
        <w:pStyle w:val="Heading2"/>
        <w:ind w:left="372"/>
      </w:pPr>
      <w:r>
        <w:rPr/>
        <w:t>Del</w:t>
      </w:r>
      <w:r>
        <w:rPr>
          <w:spacing w:val="-7"/>
        </w:rPr>
        <w:t> </w:t>
      </w:r>
      <w:r>
        <w:rPr/>
        <w:t>riesgo</w:t>
      </w:r>
      <w:r>
        <w:rPr>
          <w:spacing w:val="-6"/>
        </w:rPr>
        <w:t> </w:t>
      </w:r>
      <w:r>
        <w:rPr>
          <w:spacing w:val="-2"/>
        </w:rPr>
        <w:t>profesional</w:t>
      </w:r>
    </w:p>
    <w:p>
      <w:pPr>
        <w:pStyle w:val="BodyText"/>
        <w:spacing w:before="1"/>
        <w:ind w:left="0"/>
        <w:rPr>
          <w:rFonts w:ascii="Arial"/>
          <w:b/>
        </w:rPr>
      </w:pPr>
    </w:p>
    <w:p>
      <w:pPr>
        <w:pStyle w:val="BodyText"/>
        <w:ind w:right="345"/>
        <w:jc w:val="both"/>
      </w:pPr>
      <w:r>
        <w:rPr>
          <w:rFonts w:ascii="Arial" w:hAnsi="Arial"/>
          <w:b/>
        </w:rPr>
        <w:t>Artículo 1919.- </w:t>
      </w:r>
      <w:r>
        <w:rPr/>
        <w:t>Los patrones son responsables de los accidentes del trabajo y de las enfermedades profesionales de los trabajadores sufridas con motivo o en el ejercicio de la profesión o trabajo que ejecuten, en los términos de la Ley Federal del Trabajo.</w:t>
      </w:r>
    </w:p>
    <w:p>
      <w:pPr>
        <w:pStyle w:val="BodyText"/>
        <w:ind w:left="0"/>
      </w:pPr>
    </w:p>
    <w:p>
      <w:pPr>
        <w:pStyle w:val="BodyText"/>
        <w:ind w:left="0"/>
      </w:pPr>
    </w:p>
    <w:p>
      <w:pPr>
        <w:pStyle w:val="Heading1"/>
        <w:spacing w:line="480" w:lineRule="auto"/>
        <w:ind w:left="3101" w:right="3010" w:firstLine="1044"/>
        <w:jc w:val="left"/>
      </w:pPr>
      <w:r>
        <w:rPr/>
        <w:t>TITULO SEGUNDO MODALIDADES</w:t>
      </w:r>
      <w:r>
        <w:rPr>
          <w:spacing w:val="-13"/>
        </w:rPr>
        <w:t> </w:t>
      </w:r>
      <w:r>
        <w:rPr/>
        <w:t>DE</w:t>
      </w:r>
      <w:r>
        <w:rPr>
          <w:spacing w:val="-14"/>
        </w:rPr>
        <w:t> </w:t>
      </w:r>
      <w:r>
        <w:rPr/>
        <w:t>LAS</w:t>
      </w:r>
      <w:r>
        <w:rPr>
          <w:spacing w:val="-13"/>
        </w:rPr>
        <w:t> </w:t>
      </w:r>
      <w:r>
        <w:rPr/>
        <w:t>OBLIGACIONES</w:t>
      </w:r>
    </w:p>
    <w:p>
      <w:pPr>
        <w:spacing w:before="230"/>
        <w:ind w:left="4474" w:right="0" w:firstLine="0"/>
        <w:jc w:val="left"/>
        <w:rPr>
          <w:rFonts w:ascii="Arial"/>
          <w:b/>
          <w:sz w:val="20"/>
        </w:rPr>
      </w:pPr>
      <w:r>
        <w:rPr>
          <w:rFonts w:ascii="Arial"/>
          <w:b/>
          <w:sz w:val="20"/>
        </w:rPr>
        <w:t>CAPITULO</w:t>
      </w:r>
      <w:r>
        <w:rPr>
          <w:rFonts w:ascii="Arial"/>
          <w:b/>
          <w:spacing w:val="-12"/>
          <w:sz w:val="20"/>
        </w:rPr>
        <w:t> </w:t>
      </w:r>
      <w:r>
        <w:rPr>
          <w:rFonts w:ascii="Arial"/>
          <w:b/>
          <w:spacing w:val="-10"/>
          <w:sz w:val="20"/>
        </w:rPr>
        <w:t>I</w:t>
      </w:r>
    </w:p>
    <w:p>
      <w:pPr>
        <w:spacing w:after="0"/>
        <w:jc w:val="left"/>
        <w:rPr>
          <w:rFonts w:ascii="Arial"/>
          <w:b/>
          <w:sz w:val="20"/>
        </w:rPr>
        <w:sectPr>
          <w:pgSz w:w="12240" w:h="15840"/>
          <w:pgMar w:header="15" w:footer="730" w:top="1680" w:bottom="920" w:left="1080" w:right="1080"/>
        </w:sectPr>
      </w:pPr>
    </w:p>
    <w:p>
      <w:pPr>
        <w:pStyle w:val="BodyText"/>
        <w:spacing w:before="52"/>
        <w:ind w:left="0"/>
        <w:rPr>
          <w:rFonts w:ascii="Arial"/>
          <w:b/>
        </w:rPr>
      </w:pPr>
    </w:p>
    <w:p>
      <w:pPr>
        <w:pStyle w:val="Heading2"/>
      </w:pPr>
      <w:r>
        <w:rPr/>
        <w:t>De</w:t>
      </w:r>
      <w:r>
        <w:rPr>
          <w:spacing w:val="-9"/>
        </w:rPr>
        <w:t> </w:t>
      </w:r>
      <w:r>
        <w:rPr/>
        <w:t>las</w:t>
      </w:r>
      <w:r>
        <w:rPr>
          <w:spacing w:val="-8"/>
        </w:rPr>
        <w:t> </w:t>
      </w:r>
      <w:r>
        <w:rPr/>
        <w:t>obligaciones</w:t>
      </w:r>
      <w:r>
        <w:rPr>
          <w:spacing w:val="-7"/>
        </w:rPr>
        <w:t> </w:t>
      </w:r>
      <w:r>
        <w:rPr>
          <w:spacing w:val="-2"/>
        </w:rPr>
        <w:t>condicionales</w:t>
      </w:r>
    </w:p>
    <w:p>
      <w:pPr>
        <w:pStyle w:val="BodyText"/>
        <w:spacing w:before="1"/>
        <w:ind w:left="0"/>
        <w:rPr>
          <w:rFonts w:ascii="Arial"/>
          <w:b/>
        </w:rPr>
      </w:pPr>
    </w:p>
    <w:p>
      <w:pPr>
        <w:pStyle w:val="BodyText"/>
        <w:ind w:right="346"/>
        <w:jc w:val="both"/>
      </w:pPr>
      <w:r>
        <w:rPr>
          <w:rFonts w:ascii="Arial" w:hAnsi="Arial"/>
          <w:b/>
        </w:rPr>
        <w:t>Artículo 1920.- </w:t>
      </w:r>
      <w:r>
        <w:rPr/>
        <w:t>La obligación es condicional cuando su existencia o su resolución dependen de un acontecimiento futuro e incierto.</w:t>
      </w:r>
    </w:p>
    <w:p>
      <w:pPr>
        <w:pStyle w:val="BodyText"/>
        <w:spacing w:before="229"/>
        <w:ind w:right="345"/>
        <w:jc w:val="both"/>
      </w:pPr>
      <w:r>
        <w:rPr>
          <w:rFonts w:ascii="Arial" w:hAnsi="Arial"/>
          <w:b/>
        </w:rPr>
        <w:t>Artículo 1921.- </w:t>
      </w:r>
      <w:r>
        <w:rPr/>
        <w:t>La condición es suspensiva cuando de su cumplimiento depende la existencia de la </w:t>
      </w:r>
      <w:r>
        <w:rPr>
          <w:spacing w:val="-2"/>
        </w:rPr>
        <w:t>obligación.</w:t>
      </w:r>
    </w:p>
    <w:p>
      <w:pPr>
        <w:pStyle w:val="BodyText"/>
        <w:spacing w:before="1"/>
        <w:ind w:left="0"/>
      </w:pPr>
    </w:p>
    <w:p>
      <w:pPr>
        <w:pStyle w:val="BodyText"/>
        <w:ind w:right="347"/>
        <w:jc w:val="both"/>
      </w:pPr>
      <w:r>
        <w:rPr>
          <w:rFonts w:ascii="Arial" w:hAnsi="Arial"/>
          <w:b/>
        </w:rPr>
        <w:t>Artículo 1922.- </w:t>
      </w:r>
      <w:r>
        <w:rPr/>
        <w:t>La condición es resolutoria cuando cumplida resuelve la obligación, volviendo las cosas</w:t>
      </w:r>
      <w:r>
        <w:rPr>
          <w:spacing w:val="40"/>
        </w:rPr>
        <w:t> </w:t>
      </w:r>
      <w:r>
        <w:rPr/>
        <w:t>al estado que tenían, como si esa obligación no hubiere existido.</w:t>
      </w:r>
    </w:p>
    <w:p>
      <w:pPr>
        <w:pStyle w:val="BodyText"/>
        <w:spacing w:before="230"/>
        <w:ind w:right="345"/>
        <w:jc w:val="both"/>
      </w:pPr>
      <w:r>
        <w:rPr>
          <w:rFonts w:ascii="Arial" w:hAnsi="Arial"/>
          <w:b/>
        </w:rPr>
        <w:t>Artículo 1923.- </w:t>
      </w:r>
      <w:r>
        <w:rPr/>
        <w:t>Cumplida la condición se retrotrae al tiempo en que la obligación fue formada, a menos que los efectos de la obligación o</w:t>
      </w:r>
      <w:r>
        <w:rPr>
          <w:spacing w:val="-1"/>
        </w:rPr>
        <w:t> </w:t>
      </w:r>
      <w:r>
        <w:rPr/>
        <w:t>su resolución, por la voluntad de las partes o por la naturaleza del</w:t>
      </w:r>
      <w:r>
        <w:rPr>
          <w:spacing w:val="-2"/>
        </w:rPr>
        <w:t> </w:t>
      </w:r>
      <w:r>
        <w:rPr/>
        <w:t>acto, deban ser referidas a fecha diferente.</w:t>
      </w:r>
    </w:p>
    <w:p>
      <w:pPr>
        <w:pStyle w:val="BodyText"/>
        <w:spacing w:before="1"/>
        <w:ind w:left="0"/>
      </w:pPr>
    </w:p>
    <w:p>
      <w:pPr>
        <w:pStyle w:val="BodyText"/>
        <w:ind w:right="343"/>
        <w:jc w:val="both"/>
      </w:pPr>
      <w:r>
        <w:rPr>
          <w:rFonts w:ascii="Arial" w:hAnsi="Arial"/>
          <w:b/>
        </w:rPr>
        <w:t>Artículo 1924.- </w:t>
      </w:r>
      <w:r>
        <w:rPr/>
        <w:t>En tanto que la condición no se cumpla, el deudor debe abstenerse de todo acto que impida que la obligación pueda cumplirse en su oportunidad.</w:t>
      </w:r>
    </w:p>
    <w:p>
      <w:pPr>
        <w:pStyle w:val="BodyText"/>
        <w:spacing w:before="229"/>
        <w:ind w:right="346"/>
        <w:jc w:val="both"/>
      </w:pPr>
      <w:r>
        <w:rPr/>
        <w:t>El acreedor puede, antes de que la condición se cumpla, ejercitar todos los actos conservatorios de su </w:t>
      </w:r>
      <w:r>
        <w:rPr>
          <w:spacing w:val="-2"/>
        </w:rPr>
        <w:t>derecho.</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1925.-</w:t>
      </w:r>
      <w:r>
        <w:rPr>
          <w:rFonts w:ascii="Arial" w:hAnsi="Arial"/>
          <w:b/>
          <w:spacing w:val="-3"/>
        </w:rPr>
        <w:t> </w:t>
      </w:r>
      <w:r>
        <w:rPr/>
        <w:t>Las</w:t>
      </w:r>
      <w:r>
        <w:rPr>
          <w:spacing w:val="-3"/>
        </w:rPr>
        <w:t> </w:t>
      </w:r>
      <w:r>
        <w:rPr/>
        <w:t>condiciones</w:t>
      </w:r>
      <w:r>
        <w:rPr>
          <w:spacing w:val="-1"/>
        </w:rPr>
        <w:t> </w:t>
      </w:r>
      <w:r>
        <w:rPr/>
        <w:t>imposibles</w:t>
      </w:r>
      <w:r>
        <w:rPr>
          <w:spacing w:val="-1"/>
        </w:rPr>
        <w:t> </w:t>
      </w:r>
      <w:r>
        <w:rPr/>
        <w:t>de</w:t>
      </w:r>
      <w:r>
        <w:rPr>
          <w:spacing w:val="-3"/>
        </w:rPr>
        <w:t> </w:t>
      </w:r>
      <w:r>
        <w:rPr/>
        <w:t>dar</w:t>
      </w:r>
      <w:r>
        <w:rPr>
          <w:spacing w:val="-3"/>
        </w:rPr>
        <w:t> </w:t>
      </w:r>
      <w:r>
        <w:rPr/>
        <w:t>o</w:t>
      </w:r>
      <w:r>
        <w:rPr>
          <w:spacing w:val="-2"/>
        </w:rPr>
        <w:t> </w:t>
      </w:r>
      <w:r>
        <w:rPr/>
        <w:t>hacer,</w:t>
      </w:r>
      <w:r>
        <w:rPr>
          <w:spacing w:val="-4"/>
        </w:rPr>
        <w:t> </w:t>
      </w:r>
      <w:r>
        <w:rPr/>
        <w:t>las</w:t>
      </w:r>
      <w:r>
        <w:rPr>
          <w:spacing w:val="-3"/>
        </w:rPr>
        <w:t> </w:t>
      </w:r>
      <w:r>
        <w:rPr/>
        <w:t>prohibidas por</w:t>
      </w:r>
      <w:r>
        <w:rPr>
          <w:spacing w:val="-1"/>
        </w:rPr>
        <w:t> </w:t>
      </w:r>
      <w:r>
        <w:rPr/>
        <w:t>la</w:t>
      </w:r>
      <w:r>
        <w:rPr>
          <w:spacing w:val="-2"/>
        </w:rPr>
        <w:t> </w:t>
      </w:r>
      <w:r>
        <w:rPr/>
        <w:t>ley</w:t>
      </w:r>
      <w:r>
        <w:rPr>
          <w:spacing w:val="-3"/>
        </w:rPr>
        <w:t> </w:t>
      </w:r>
      <w:r>
        <w:rPr/>
        <w:t>o</w:t>
      </w:r>
      <w:r>
        <w:rPr>
          <w:spacing w:val="-5"/>
        </w:rPr>
        <w:t> </w:t>
      </w:r>
      <w:r>
        <w:rPr/>
        <w:t>que</w:t>
      </w:r>
      <w:r>
        <w:rPr>
          <w:spacing w:val="-2"/>
        </w:rPr>
        <w:t> </w:t>
      </w:r>
      <w:r>
        <w:rPr/>
        <w:t>sean</w:t>
      </w:r>
      <w:r>
        <w:rPr>
          <w:spacing w:val="-2"/>
        </w:rPr>
        <w:t> </w:t>
      </w:r>
      <w:r>
        <w:rPr/>
        <w:t>contra</w:t>
      </w:r>
      <w:r>
        <w:rPr>
          <w:spacing w:val="-2"/>
        </w:rPr>
        <w:t> </w:t>
      </w:r>
      <w:r>
        <w:rPr/>
        <w:t>las buenas costumbres, anulan la obligación que de ellas dependa.</w:t>
      </w:r>
    </w:p>
    <w:p>
      <w:pPr>
        <w:pStyle w:val="BodyText"/>
        <w:spacing w:before="230"/>
        <w:jc w:val="both"/>
      </w:pPr>
      <w:r>
        <w:rPr/>
        <w:t>La</w:t>
      </w:r>
      <w:r>
        <w:rPr>
          <w:spacing w:val="-7"/>
        </w:rPr>
        <w:t> </w:t>
      </w:r>
      <w:r>
        <w:rPr/>
        <w:t>condición</w:t>
      </w:r>
      <w:r>
        <w:rPr>
          <w:spacing w:val="-7"/>
        </w:rPr>
        <w:t> </w:t>
      </w:r>
      <w:r>
        <w:rPr/>
        <w:t>de</w:t>
      </w:r>
      <w:r>
        <w:rPr>
          <w:spacing w:val="-6"/>
        </w:rPr>
        <w:t> </w:t>
      </w:r>
      <w:r>
        <w:rPr/>
        <w:t>no</w:t>
      </w:r>
      <w:r>
        <w:rPr>
          <w:spacing w:val="-5"/>
        </w:rPr>
        <w:t> </w:t>
      </w:r>
      <w:r>
        <w:rPr/>
        <w:t>hacer</w:t>
      </w:r>
      <w:r>
        <w:rPr>
          <w:spacing w:val="-6"/>
        </w:rPr>
        <w:t> </w:t>
      </w:r>
      <w:r>
        <w:rPr/>
        <w:t>una</w:t>
      </w:r>
      <w:r>
        <w:rPr>
          <w:spacing w:val="-7"/>
        </w:rPr>
        <w:t> </w:t>
      </w:r>
      <w:r>
        <w:rPr/>
        <w:t>cosa</w:t>
      </w:r>
      <w:r>
        <w:rPr>
          <w:spacing w:val="-4"/>
        </w:rPr>
        <w:t> </w:t>
      </w:r>
      <w:r>
        <w:rPr/>
        <w:t>imposible</w:t>
      </w:r>
      <w:r>
        <w:rPr>
          <w:spacing w:val="-6"/>
        </w:rPr>
        <w:t> </w:t>
      </w:r>
      <w:r>
        <w:rPr/>
        <w:t>se</w:t>
      </w:r>
      <w:r>
        <w:rPr>
          <w:spacing w:val="-4"/>
        </w:rPr>
        <w:t> </w:t>
      </w:r>
      <w:r>
        <w:rPr/>
        <w:t>tiene</w:t>
      </w:r>
      <w:r>
        <w:rPr>
          <w:spacing w:val="-4"/>
        </w:rPr>
        <w:t> </w:t>
      </w:r>
      <w:r>
        <w:rPr/>
        <w:t>por</w:t>
      </w:r>
      <w:r>
        <w:rPr>
          <w:spacing w:val="-5"/>
        </w:rPr>
        <w:t> </w:t>
      </w:r>
      <w:r>
        <w:rPr/>
        <w:t>no</w:t>
      </w:r>
      <w:r>
        <w:rPr>
          <w:spacing w:val="-5"/>
        </w:rPr>
        <w:t> </w:t>
      </w:r>
      <w:r>
        <w:rPr>
          <w:spacing w:val="-2"/>
        </w:rPr>
        <w:t>puesta.</w:t>
      </w:r>
    </w:p>
    <w:p>
      <w:pPr>
        <w:pStyle w:val="BodyText"/>
        <w:ind w:left="0"/>
      </w:pPr>
    </w:p>
    <w:p>
      <w:pPr>
        <w:pStyle w:val="BodyText"/>
        <w:spacing w:before="1"/>
        <w:ind w:right="344"/>
        <w:jc w:val="both"/>
      </w:pPr>
      <w:r>
        <w:rPr>
          <w:rFonts w:ascii="Arial" w:hAnsi="Arial"/>
          <w:b/>
        </w:rPr>
        <w:t>Artículo 1926.- </w:t>
      </w:r>
      <w:r>
        <w:rPr/>
        <w:t>Cuando el cumplimiento de la condición dependa de la exclusiva voluntad del deudor, la obligación condicional será nula.</w:t>
      </w:r>
    </w:p>
    <w:p>
      <w:pPr>
        <w:pStyle w:val="BodyText"/>
        <w:spacing w:before="228"/>
        <w:ind w:right="347"/>
        <w:jc w:val="both"/>
      </w:pPr>
      <w:r>
        <w:rPr>
          <w:rFonts w:ascii="Arial" w:hAnsi="Arial"/>
          <w:b/>
        </w:rPr>
        <w:t>Artículo 1927.- </w:t>
      </w:r>
      <w:r>
        <w:rPr/>
        <w:t>Se tendrá por cumplida la condición cuando el obligado impidiese voluntariamente su </w:t>
      </w:r>
      <w:r>
        <w:rPr>
          <w:spacing w:val="-2"/>
        </w:rPr>
        <w:t>cumplimiento.</w:t>
      </w:r>
    </w:p>
    <w:p>
      <w:pPr>
        <w:pStyle w:val="BodyText"/>
        <w:spacing w:before="1"/>
        <w:ind w:left="0"/>
      </w:pPr>
    </w:p>
    <w:p>
      <w:pPr>
        <w:pStyle w:val="BodyText"/>
        <w:spacing w:before="1"/>
        <w:ind w:right="345"/>
        <w:jc w:val="both"/>
      </w:pPr>
      <w:r>
        <w:rPr>
          <w:rFonts w:ascii="Arial" w:hAnsi="Arial"/>
          <w:b/>
        </w:rPr>
        <w:t>Artículo 1928.- </w:t>
      </w:r>
      <w:r>
        <w:rPr/>
        <w:t>La obligación contraída bajo la condición de que un acontecimiento suceda en un tiempo fijo, caduca si pasa el término sin realizarse, o desde que sea indudable que la condición no puede </w:t>
      </w:r>
      <w:r>
        <w:rPr>
          <w:spacing w:val="-2"/>
        </w:rPr>
        <w:t>cumplirse.</w:t>
      </w:r>
    </w:p>
    <w:p>
      <w:pPr>
        <w:pStyle w:val="BodyText"/>
        <w:spacing w:before="229"/>
        <w:ind w:right="345"/>
        <w:jc w:val="both"/>
      </w:pPr>
      <w:r>
        <w:rPr>
          <w:rFonts w:ascii="Arial" w:hAnsi="Arial"/>
          <w:b/>
        </w:rPr>
        <w:t>Artículo 1929.- </w:t>
      </w:r>
      <w:r>
        <w:rPr/>
        <w:t>La obligación contraída bajo la condición de que un acontecimiento no se verifique en un tiempo fijo, será exigible si pasa el tiempo sin verificarse.</w:t>
      </w:r>
    </w:p>
    <w:p>
      <w:pPr>
        <w:pStyle w:val="BodyText"/>
        <w:spacing w:before="229"/>
        <w:ind w:right="348"/>
        <w:jc w:val="both"/>
      </w:pPr>
      <w:r>
        <w:rPr/>
        <w:t>Si</w:t>
      </w:r>
      <w:r>
        <w:rPr>
          <w:spacing w:val="-1"/>
        </w:rPr>
        <w:t> </w:t>
      </w:r>
      <w:r>
        <w:rPr/>
        <w:t>no hubiere</w:t>
      </w:r>
      <w:r>
        <w:rPr>
          <w:spacing w:val="-2"/>
        </w:rPr>
        <w:t> </w:t>
      </w:r>
      <w:r>
        <w:rPr/>
        <w:t>tiempo fijado, la condición deberá</w:t>
      </w:r>
      <w:r>
        <w:rPr>
          <w:spacing w:val="-2"/>
        </w:rPr>
        <w:t> </w:t>
      </w:r>
      <w:r>
        <w:rPr/>
        <w:t>reputarse</w:t>
      </w:r>
      <w:r>
        <w:rPr>
          <w:spacing w:val="-2"/>
        </w:rPr>
        <w:t> </w:t>
      </w:r>
      <w:r>
        <w:rPr/>
        <w:t>cumplida</w:t>
      </w:r>
      <w:r>
        <w:rPr>
          <w:spacing w:val="-2"/>
        </w:rPr>
        <w:t> </w:t>
      </w:r>
      <w:r>
        <w:rPr/>
        <w:t>transcurrido el</w:t>
      </w:r>
      <w:r>
        <w:rPr>
          <w:spacing w:val="-3"/>
        </w:rPr>
        <w:t> </w:t>
      </w:r>
      <w:r>
        <w:rPr/>
        <w:t>que</w:t>
      </w:r>
      <w:r>
        <w:rPr>
          <w:spacing w:val="-3"/>
        </w:rPr>
        <w:t> </w:t>
      </w:r>
      <w:r>
        <w:rPr/>
        <w:t>verosímilmente se hubiere querido señalar, atenta la naturaleza de la obligación.</w:t>
      </w:r>
    </w:p>
    <w:p>
      <w:pPr>
        <w:pStyle w:val="BodyText"/>
        <w:spacing w:before="1"/>
        <w:ind w:left="0"/>
      </w:pPr>
    </w:p>
    <w:p>
      <w:pPr>
        <w:pStyle w:val="BodyText"/>
        <w:spacing w:before="1"/>
        <w:ind w:right="342"/>
        <w:jc w:val="both"/>
      </w:pPr>
      <w:r>
        <w:rPr>
          <w:rFonts w:ascii="Arial" w:hAnsi="Arial"/>
          <w:b/>
        </w:rPr>
        <w:t>Artículo</w:t>
      </w:r>
      <w:r>
        <w:rPr>
          <w:rFonts w:ascii="Arial" w:hAnsi="Arial"/>
          <w:b/>
          <w:spacing w:val="-2"/>
        </w:rPr>
        <w:t> </w:t>
      </w:r>
      <w:r>
        <w:rPr>
          <w:rFonts w:ascii="Arial" w:hAnsi="Arial"/>
          <w:b/>
        </w:rPr>
        <w:t>1930.-</w:t>
      </w:r>
      <w:r>
        <w:rPr>
          <w:rFonts w:ascii="Arial" w:hAnsi="Arial"/>
          <w:b/>
          <w:spacing w:val="-4"/>
        </w:rPr>
        <w:t> </w:t>
      </w:r>
      <w:r>
        <w:rPr/>
        <w:t>Cuando</w:t>
      </w:r>
      <w:r>
        <w:rPr>
          <w:spacing w:val="-4"/>
        </w:rPr>
        <w:t> </w:t>
      </w:r>
      <w:r>
        <w:rPr/>
        <w:t>las</w:t>
      </w:r>
      <w:r>
        <w:rPr>
          <w:spacing w:val="-2"/>
        </w:rPr>
        <w:t> </w:t>
      </w:r>
      <w:r>
        <w:rPr/>
        <w:t>obligaciones</w:t>
      </w:r>
      <w:r>
        <w:rPr>
          <w:spacing w:val="-4"/>
        </w:rPr>
        <w:t> </w:t>
      </w:r>
      <w:r>
        <w:rPr/>
        <w:t>se</w:t>
      </w:r>
      <w:r>
        <w:rPr>
          <w:spacing w:val="-3"/>
        </w:rPr>
        <w:t> </w:t>
      </w:r>
      <w:r>
        <w:rPr/>
        <w:t>hayan</w:t>
      </w:r>
      <w:r>
        <w:rPr>
          <w:spacing w:val="-5"/>
        </w:rPr>
        <w:t> </w:t>
      </w:r>
      <w:r>
        <w:rPr/>
        <w:t>contraído</w:t>
      </w:r>
      <w:r>
        <w:rPr>
          <w:spacing w:val="-3"/>
        </w:rPr>
        <w:t> </w:t>
      </w:r>
      <w:r>
        <w:rPr/>
        <w:t>bajo</w:t>
      </w:r>
      <w:r>
        <w:rPr>
          <w:spacing w:val="-3"/>
        </w:rPr>
        <w:t> </w:t>
      </w:r>
      <w:r>
        <w:rPr/>
        <w:t>condición</w:t>
      </w:r>
      <w:r>
        <w:rPr>
          <w:spacing w:val="-5"/>
        </w:rPr>
        <w:t> </w:t>
      </w:r>
      <w:r>
        <w:rPr/>
        <w:t>suspensiva,</w:t>
      </w:r>
      <w:r>
        <w:rPr>
          <w:spacing w:val="-5"/>
        </w:rPr>
        <w:t> </w:t>
      </w:r>
      <w:r>
        <w:rPr/>
        <w:t>y</w:t>
      </w:r>
      <w:r>
        <w:rPr>
          <w:spacing w:val="-2"/>
        </w:rPr>
        <w:t> </w:t>
      </w:r>
      <w:r>
        <w:rPr/>
        <w:t>pendiente</w:t>
      </w:r>
      <w:r>
        <w:rPr>
          <w:spacing w:val="-3"/>
        </w:rPr>
        <w:t> </w:t>
      </w:r>
      <w:r>
        <w:rPr/>
        <w:t>ésta, se perdiere, deteriorare o bien se mejorare la cosa que fue objeto del contrato, se observarán las disposiciones siguientes:</w:t>
      </w:r>
    </w:p>
    <w:p>
      <w:pPr>
        <w:pStyle w:val="BodyText"/>
        <w:spacing w:before="229"/>
        <w:jc w:val="both"/>
      </w:pPr>
      <w:r>
        <w:rPr/>
        <w:t>I.-</w:t>
      </w:r>
      <w:r>
        <w:rPr>
          <w:spacing w:val="-5"/>
        </w:rPr>
        <w:t> </w:t>
      </w:r>
      <w:r>
        <w:rPr/>
        <w:t>Si</w:t>
      </w:r>
      <w:r>
        <w:rPr>
          <w:spacing w:val="-5"/>
        </w:rPr>
        <w:t> </w:t>
      </w:r>
      <w:r>
        <w:rPr/>
        <w:t>la</w:t>
      </w:r>
      <w:r>
        <w:rPr>
          <w:spacing w:val="-6"/>
        </w:rPr>
        <w:t> </w:t>
      </w:r>
      <w:r>
        <w:rPr/>
        <w:t>cosa</w:t>
      </w:r>
      <w:r>
        <w:rPr>
          <w:spacing w:val="-6"/>
        </w:rPr>
        <w:t> </w:t>
      </w:r>
      <w:r>
        <w:rPr/>
        <w:t>se</w:t>
      </w:r>
      <w:r>
        <w:rPr>
          <w:spacing w:val="-6"/>
        </w:rPr>
        <w:t> </w:t>
      </w:r>
      <w:r>
        <w:rPr/>
        <w:t>pierde</w:t>
      </w:r>
      <w:r>
        <w:rPr>
          <w:spacing w:val="-6"/>
        </w:rPr>
        <w:t> </w:t>
      </w:r>
      <w:r>
        <w:rPr/>
        <w:t>sin</w:t>
      </w:r>
      <w:r>
        <w:rPr>
          <w:spacing w:val="-5"/>
        </w:rPr>
        <w:t> </w:t>
      </w:r>
      <w:r>
        <w:rPr/>
        <w:t>culpa</w:t>
      </w:r>
      <w:r>
        <w:rPr>
          <w:spacing w:val="-6"/>
        </w:rPr>
        <w:t> </w:t>
      </w:r>
      <w:r>
        <w:rPr/>
        <w:t>del</w:t>
      </w:r>
      <w:r>
        <w:rPr>
          <w:spacing w:val="-7"/>
        </w:rPr>
        <w:t> </w:t>
      </w:r>
      <w:r>
        <w:rPr/>
        <w:t>deudor,</w:t>
      </w:r>
      <w:r>
        <w:rPr>
          <w:spacing w:val="-6"/>
        </w:rPr>
        <w:t> </w:t>
      </w:r>
      <w:r>
        <w:rPr/>
        <w:t>quedará</w:t>
      </w:r>
      <w:r>
        <w:rPr>
          <w:spacing w:val="-6"/>
        </w:rPr>
        <w:t> </w:t>
      </w:r>
      <w:r>
        <w:rPr/>
        <w:t>extinguida</w:t>
      </w:r>
      <w:r>
        <w:rPr>
          <w:spacing w:val="-5"/>
        </w:rPr>
        <w:t> </w:t>
      </w:r>
      <w:r>
        <w:rPr/>
        <w:t>la</w:t>
      </w:r>
      <w:r>
        <w:rPr>
          <w:spacing w:val="-6"/>
        </w:rPr>
        <w:t> </w:t>
      </w:r>
      <w:r>
        <w:rPr>
          <w:spacing w:val="-2"/>
        </w:rPr>
        <w:t>obligación;</w:t>
      </w:r>
    </w:p>
    <w:p>
      <w:pPr>
        <w:pStyle w:val="BodyText"/>
        <w:spacing w:before="1"/>
        <w:ind w:left="0"/>
      </w:pPr>
    </w:p>
    <w:p>
      <w:pPr>
        <w:pStyle w:val="BodyText"/>
        <w:jc w:val="both"/>
      </w:pPr>
      <w:r>
        <w:rPr/>
        <w:t>II.-</w:t>
      </w:r>
      <w:r>
        <w:rPr>
          <w:spacing w:val="-5"/>
        </w:rPr>
        <w:t> </w:t>
      </w:r>
      <w:r>
        <w:rPr/>
        <w:t>Si</w:t>
      </w:r>
      <w:r>
        <w:rPr>
          <w:spacing w:val="-5"/>
        </w:rPr>
        <w:t> </w:t>
      </w:r>
      <w:r>
        <w:rPr/>
        <w:t>la</w:t>
      </w:r>
      <w:r>
        <w:rPr>
          <w:spacing w:val="-5"/>
        </w:rPr>
        <w:t> </w:t>
      </w:r>
      <w:r>
        <w:rPr/>
        <w:t>cosa</w:t>
      </w:r>
      <w:r>
        <w:rPr>
          <w:spacing w:val="-5"/>
        </w:rPr>
        <w:t> </w:t>
      </w:r>
      <w:r>
        <w:rPr/>
        <w:t>se</w:t>
      </w:r>
      <w:r>
        <w:rPr>
          <w:spacing w:val="-6"/>
        </w:rPr>
        <w:t> </w:t>
      </w:r>
      <w:r>
        <w:rPr/>
        <w:t>pierde</w:t>
      </w:r>
      <w:r>
        <w:rPr>
          <w:spacing w:val="-6"/>
        </w:rPr>
        <w:t> </w:t>
      </w:r>
      <w:r>
        <w:rPr/>
        <w:t>por</w:t>
      </w:r>
      <w:r>
        <w:rPr>
          <w:spacing w:val="-6"/>
        </w:rPr>
        <w:t> </w:t>
      </w:r>
      <w:r>
        <w:rPr/>
        <w:t>culpa</w:t>
      </w:r>
      <w:r>
        <w:rPr>
          <w:spacing w:val="-5"/>
        </w:rPr>
        <w:t> </w:t>
      </w:r>
      <w:r>
        <w:rPr/>
        <w:t>del</w:t>
      </w:r>
      <w:r>
        <w:rPr>
          <w:spacing w:val="-7"/>
        </w:rPr>
        <w:t> </w:t>
      </w:r>
      <w:r>
        <w:rPr/>
        <w:t>deudor,</w:t>
      </w:r>
      <w:r>
        <w:rPr>
          <w:spacing w:val="-6"/>
        </w:rPr>
        <w:t> </w:t>
      </w:r>
      <w:r>
        <w:rPr/>
        <w:t>éste</w:t>
      </w:r>
      <w:r>
        <w:rPr>
          <w:spacing w:val="-4"/>
        </w:rPr>
        <w:t> </w:t>
      </w:r>
      <w:r>
        <w:rPr/>
        <w:t>queda</w:t>
      </w:r>
      <w:r>
        <w:rPr>
          <w:spacing w:val="-7"/>
        </w:rPr>
        <w:t> </w:t>
      </w:r>
      <w:r>
        <w:rPr/>
        <w:t>obligado</w:t>
      </w:r>
      <w:r>
        <w:rPr>
          <w:spacing w:val="-7"/>
        </w:rPr>
        <w:t> </w:t>
      </w:r>
      <w:r>
        <w:rPr/>
        <w:t>al</w:t>
      </w:r>
      <w:r>
        <w:rPr>
          <w:spacing w:val="-6"/>
        </w:rPr>
        <w:t> </w:t>
      </w:r>
      <w:r>
        <w:rPr/>
        <w:t>resarcimiento</w:t>
      </w:r>
      <w:r>
        <w:rPr>
          <w:spacing w:val="-6"/>
        </w:rPr>
        <w:t> </w:t>
      </w:r>
      <w:r>
        <w:rPr/>
        <w:t>de</w:t>
      </w:r>
      <w:r>
        <w:rPr>
          <w:spacing w:val="-4"/>
        </w:rPr>
        <w:t> </w:t>
      </w:r>
      <w:r>
        <w:rPr/>
        <w:t>daños</w:t>
      </w:r>
      <w:r>
        <w:rPr>
          <w:spacing w:val="-5"/>
        </w:rPr>
        <w:t> </w:t>
      </w:r>
      <w:r>
        <w:rPr/>
        <w:t>y</w:t>
      </w:r>
      <w:r>
        <w:rPr>
          <w:spacing w:val="-5"/>
        </w:rPr>
        <w:t> </w:t>
      </w:r>
      <w:r>
        <w:rPr>
          <w:spacing w:val="-2"/>
        </w:rPr>
        <w:t>perjuicios.</w:t>
      </w:r>
    </w:p>
    <w:p>
      <w:pPr>
        <w:pStyle w:val="BodyText"/>
        <w:spacing w:before="1"/>
        <w:ind w:left="0"/>
      </w:pPr>
    </w:p>
    <w:p>
      <w:pPr>
        <w:pStyle w:val="BodyText"/>
        <w:ind w:right="347"/>
        <w:jc w:val="both"/>
      </w:pPr>
      <w:r>
        <w:rPr/>
        <w:t>Entiéndase que la cosa se pierde cuando se encuentra en alguno de los casos mencionados en el</w:t>
      </w:r>
      <w:r>
        <w:rPr>
          <w:spacing w:val="40"/>
        </w:rPr>
        <w:t> </w:t>
      </w:r>
      <w:r>
        <w:rPr/>
        <w:t>artículo 2003.</w:t>
      </w:r>
    </w:p>
    <w:p>
      <w:pPr>
        <w:pStyle w:val="BodyText"/>
        <w:spacing w:after="0"/>
        <w:jc w:val="both"/>
        <w:sectPr>
          <w:pgSz w:w="12240" w:h="15840"/>
          <w:pgMar w:header="15" w:footer="730" w:top="1680" w:bottom="920" w:left="1080" w:right="1080"/>
        </w:sectPr>
      </w:pPr>
    </w:p>
    <w:p>
      <w:pPr>
        <w:pStyle w:val="BodyText"/>
        <w:spacing w:before="52"/>
        <w:ind w:right="345"/>
        <w:jc w:val="both"/>
      </w:pPr>
      <w:r>
        <w:rPr/>
        <w:t>III.- Cuando la cosa se deteriore sin culpa del deudor, éste cumple su obligación entregando la cosa al acreedor en el estado en que se encuentre al cumplirse la condición;</w:t>
      </w:r>
    </w:p>
    <w:p>
      <w:pPr>
        <w:pStyle w:val="BodyText"/>
        <w:spacing w:before="1"/>
        <w:ind w:left="0"/>
      </w:pPr>
    </w:p>
    <w:p>
      <w:pPr>
        <w:pStyle w:val="BodyText"/>
        <w:ind w:right="348"/>
        <w:jc w:val="both"/>
      </w:pPr>
      <w:r>
        <w:rPr/>
        <w:t>IV.-</w:t>
      </w:r>
      <w:r>
        <w:rPr>
          <w:spacing w:val="-1"/>
        </w:rPr>
        <w:t> </w:t>
      </w:r>
      <w:r>
        <w:rPr/>
        <w:t>Deteriorándose por</w:t>
      </w:r>
      <w:r>
        <w:rPr>
          <w:spacing w:val="-1"/>
        </w:rPr>
        <w:t> </w:t>
      </w:r>
      <w:r>
        <w:rPr/>
        <w:t>culpa</w:t>
      </w:r>
      <w:r>
        <w:rPr>
          <w:spacing w:val="-3"/>
        </w:rPr>
        <w:t> </w:t>
      </w:r>
      <w:r>
        <w:rPr/>
        <w:t>del</w:t>
      </w:r>
      <w:r>
        <w:rPr>
          <w:spacing w:val="-3"/>
        </w:rPr>
        <w:t> </w:t>
      </w:r>
      <w:r>
        <w:rPr/>
        <w:t>deudor,</w:t>
      </w:r>
      <w:r>
        <w:rPr>
          <w:spacing w:val="-1"/>
        </w:rPr>
        <w:t> </w:t>
      </w:r>
      <w:r>
        <w:rPr/>
        <w:t>el</w:t>
      </w:r>
      <w:r>
        <w:rPr>
          <w:spacing w:val="-3"/>
        </w:rPr>
        <w:t> </w:t>
      </w:r>
      <w:r>
        <w:rPr/>
        <w:t>acreedor podrá</w:t>
      </w:r>
      <w:r>
        <w:rPr>
          <w:spacing w:val="-2"/>
        </w:rPr>
        <w:t> </w:t>
      </w:r>
      <w:r>
        <w:rPr/>
        <w:t>optar</w:t>
      </w:r>
      <w:r>
        <w:rPr>
          <w:spacing w:val="-1"/>
        </w:rPr>
        <w:t> </w:t>
      </w:r>
      <w:r>
        <w:rPr/>
        <w:t>entre</w:t>
      </w:r>
      <w:r>
        <w:rPr>
          <w:spacing w:val="-2"/>
        </w:rPr>
        <w:t> </w:t>
      </w:r>
      <w:r>
        <w:rPr/>
        <w:t>la</w:t>
      </w:r>
      <w:r>
        <w:rPr>
          <w:spacing w:val="-2"/>
        </w:rPr>
        <w:t> </w:t>
      </w:r>
      <w:r>
        <w:rPr/>
        <w:t>resolución</w:t>
      </w:r>
      <w:r>
        <w:rPr>
          <w:spacing w:val="-3"/>
        </w:rPr>
        <w:t> </w:t>
      </w:r>
      <w:r>
        <w:rPr/>
        <w:t>de</w:t>
      </w:r>
      <w:r>
        <w:rPr>
          <w:spacing w:val="-2"/>
        </w:rPr>
        <w:t> </w:t>
      </w:r>
      <w:r>
        <w:rPr/>
        <w:t>la</w:t>
      </w:r>
      <w:r>
        <w:rPr>
          <w:spacing w:val="-2"/>
        </w:rPr>
        <w:t> </w:t>
      </w:r>
      <w:r>
        <w:rPr/>
        <w:t>obligación</w:t>
      </w:r>
      <w:r>
        <w:rPr>
          <w:spacing w:val="-3"/>
        </w:rPr>
        <w:t> </w:t>
      </w:r>
      <w:r>
        <w:rPr/>
        <w:t>o</w:t>
      </w:r>
      <w:r>
        <w:rPr>
          <w:spacing w:val="-2"/>
        </w:rPr>
        <w:t> </w:t>
      </w:r>
      <w:r>
        <w:rPr/>
        <w:t>su cumplimiento, con la indemnización de daños y perjuicios en ambos casos;</w:t>
      </w:r>
    </w:p>
    <w:p>
      <w:pPr>
        <w:pStyle w:val="BodyText"/>
        <w:spacing w:before="229"/>
        <w:jc w:val="both"/>
      </w:pPr>
      <w:r>
        <w:rPr/>
        <w:t>V.-</w:t>
      </w:r>
      <w:r>
        <w:rPr>
          <w:spacing w:val="-5"/>
        </w:rPr>
        <w:t> </w:t>
      </w:r>
      <w:r>
        <w:rPr/>
        <w:t>Si</w:t>
      </w:r>
      <w:r>
        <w:rPr>
          <w:spacing w:val="-6"/>
        </w:rPr>
        <w:t> </w:t>
      </w:r>
      <w:r>
        <w:rPr/>
        <w:t>la</w:t>
      </w:r>
      <w:r>
        <w:rPr>
          <w:spacing w:val="-6"/>
        </w:rPr>
        <w:t> </w:t>
      </w:r>
      <w:r>
        <w:rPr/>
        <w:t>cosa</w:t>
      </w:r>
      <w:r>
        <w:rPr>
          <w:spacing w:val="-5"/>
        </w:rPr>
        <w:t> </w:t>
      </w:r>
      <w:r>
        <w:rPr/>
        <w:t>se</w:t>
      </w:r>
      <w:r>
        <w:rPr>
          <w:spacing w:val="-3"/>
        </w:rPr>
        <w:t> </w:t>
      </w:r>
      <w:r>
        <w:rPr/>
        <w:t>mejora</w:t>
      </w:r>
      <w:r>
        <w:rPr>
          <w:spacing w:val="-4"/>
        </w:rPr>
        <w:t> </w:t>
      </w:r>
      <w:r>
        <w:rPr/>
        <w:t>por</w:t>
      </w:r>
      <w:r>
        <w:rPr>
          <w:spacing w:val="-4"/>
        </w:rPr>
        <w:t> </w:t>
      </w:r>
      <w:r>
        <w:rPr/>
        <w:t>su</w:t>
      </w:r>
      <w:r>
        <w:rPr>
          <w:spacing w:val="-6"/>
        </w:rPr>
        <w:t> </w:t>
      </w:r>
      <w:r>
        <w:rPr/>
        <w:t>naturaleza</w:t>
      </w:r>
      <w:r>
        <w:rPr>
          <w:spacing w:val="-3"/>
        </w:rPr>
        <w:t> </w:t>
      </w:r>
      <w:r>
        <w:rPr/>
        <w:t>o</w:t>
      </w:r>
      <w:r>
        <w:rPr>
          <w:spacing w:val="-6"/>
        </w:rPr>
        <w:t> </w:t>
      </w:r>
      <w:r>
        <w:rPr/>
        <w:t>por</w:t>
      </w:r>
      <w:r>
        <w:rPr>
          <w:spacing w:val="-5"/>
        </w:rPr>
        <w:t> </w:t>
      </w:r>
      <w:r>
        <w:rPr/>
        <w:t>el</w:t>
      </w:r>
      <w:r>
        <w:rPr>
          <w:spacing w:val="-5"/>
        </w:rPr>
        <w:t> </w:t>
      </w:r>
      <w:r>
        <w:rPr/>
        <w:t>tiempo,</w:t>
      </w:r>
      <w:r>
        <w:rPr>
          <w:spacing w:val="-3"/>
        </w:rPr>
        <w:t> </w:t>
      </w:r>
      <w:r>
        <w:rPr/>
        <w:t>las</w:t>
      </w:r>
      <w:r>
        <w:rPr>
          <w:spacing w:val="-3"/>
        </w:rPr>
        <w:t> </w:t>
      </w:r>
      <w:r>
        <w:rPr/>
        <w:t>mejoras</w:t>
      </w:r>
      <w:r>
        <w:rPr>
          <w:spacing w:val="-3"/>
        </w:rPr>
        <w:t> </w:t>
      </w:r>
      <w:r>
        <w:rPr/>
        <w:t>ceden</w:t>
      </w:r>
      <w:r>
        <w:rPr>
          <w:spacing w:val="-6"/>
        </w:rPr>
        <w:t> </w:t>
      </w:r>
      <w:r>
        <w:rPr/>
        <w:t>en</w:t>
      </w:r>
      <w:r>
        <w:rPr>
          <w:spacing w:val="-3"/>
        </w:rPr>
        <w:t> </w:t>
      </w:r>
      <w:r>
        <w:rPr/>
        <w:t>favor</w:t>
      </w:r>
      <w:r>
        <w:rPr>
          <w:spacing w:val="-5"/>
        </w:rPr>
        <w:t> </w:t>
      </w:r>
      <w:r>
        <w:rPr/>
        <w:t>del</w:t>
      </w:r>
      <w:r>
        <w:rPr>
          <w:spacing w:val="-7"/>
        </w:rPr>
        <w:t> </w:t>
      </w:r>
      <w:r>
        <w:rPr>
          <w:spacing w:val="-2"/>
        </w:rPr>
        <w:t>acreedor;</w:t>
      </w:r>
    </w:p>
    <w:p>
      <w:pPr>
        <w:pStyle w:val="BodyText"/>
        <w:jc w:val="both"/>
      </w:pPr>
      <w:r>
        <w:rPr/>
        <w:t>VI.-</w:t>
      </w:r>
      <w:r>
        <w:rPr>
          <w:spacing w:val="-5"/>
        </w:rPr>
        <w:t> </w:t>
      </w:r>
      <w:r>
        <w:rPr/>
        <w:t>Si</w:t>
      </w:r>
      <w:r>
        <w:rPr>
          <w:spacing w:val="-7"/>
        </w:rPr>
        <w:t> </w:t>
      </w:r>
      <w:r>
        <w:rPr/>
        <w:t>se</w:t>
      </w:r>
      <w:r>
        <w:rPr>
          <w:spacing w:val="-4"/>
        </w:rPr>
        <w:t> </w:t>
      </w:r>
      <w:r>
        <w:rPr/>
        <w:t>mejora</w:t>
      </w:r>
      <w:r>
        <w:rPr>
          <w:spacing w:val="-5"/>
        </w:rPr>
        <w:t> </w:t>
      </w:r>
      <w:r>
        <w:rPr/>
        <w:t>a</w:t>
      </w:r>
      <w:r>
        <w:rPr>
          <w:spacing w:val="-4"/>
        </w:rPr>
        <w:t> </w:t>
      </w:r>
      <w:r>
        <w:rPr/>
        <w:t>expensas</w:t>
      </w:r>
      <w:r>
        <w:rPr>
          <w:spacing w:val="-5"/>
        </w:rPr>
        <w:t> </w:t>
      </w:r>
      <w:r>
        <w:rPr/>
        <w:t>del</w:t>
      </w:r>
      <w:r>
        <w:rPr>
          <w:spacing w:val="-5"/>
        </w:rPr>
        <w:t> </w:t>
      </w:r>
      <w:r>
        <w:rPr/>
        <w:t>deudor,</w:t>
      </w:r>
      <w:r>
        <w:rPr>
          <w:spacing w:val="-3"/>
        </w:rPr>
        <w:t> </w:t>
      </w:r>
      <w:r>
        <w:rPr/>
        <w:t>no</w:t>
      </w:r>
      <w:r>
        <w:rPr>
          <w:spacing w:val="-6"/>
        </w:rPr>
        <w:t> </w:t>
      </w:r>
      <w:r>
        <w:rPr/>
        <w:t>tendrá</w:t>
      </w:r>
      <w:r>
        <w:rPr>
          <w:spacing w:val="-6"/>
        </w:rPr>
        <w:t> </w:t>
      </w:r>
      <w:r>
        <w:rPr/>
        <w:t>éste</w:t>
      </w:r>
      <w:r>
        <w:rPr>
          <w:spacing w:val="-7"/>
        </w:rPr>
        <w:t> </w:t>
      </w:r>
      <w:r>
        <w:rPr/>
        <w:t>otro</w:t>
      </w:r>
      <w:r>
        <w:rPr>
          <w:spacing w:val="-3"/>
        </w:rPr>
        <w:t> </w:t>
      </w:r>
      <w:r>
        <w:rPr/>
        <w:t>derecho</w:t>
      </w:r>
      <w:r>
        <w:rPr>
          <w:spacing w:val="-6"/>
        </w:rPr>
        <w:t> </w:t>
      </w:r>
      <w:r>
        <w:rPr/>
        <w:t>que</w:t>
      </w:r>
      <w:r>
        <w:rPr>
          <w:spacing w:val="-6"/>
        </w:rPr>
        <w:t> </w:t>
      </w:r>
      <w:r>
        <w:rPr/>
        <w:t>el</w:t>
      </w:r>
      <w:r>
        <w:rPr>
          <w:spacing w:val="-6"/>
        </w:rPr>
        <w:t> </w:t>
      </w:r>
      <w:r>
        <w:rPr/>
        <w:t>concedido</w:t>
      </w:r>
      <w:r>
        <w:rPr>
          <w:spacing w:val="-7"/>
        </w:rPr>
        <w:t> </w:t>
      </w:r>
      <w:r>
        <w:rPr/>
        <w:t>al</w:t>
      </w:r>
      <w:r>
        <w:rPr>
          <w:spacing w:val="-7"/>
        </w:rPr>
        <w:t> </w:t>
      </w:r>
      <w:r>
        <w:rPr>
          <w:spacing w:val="-2"/>
        </w:rPr>
        <w:t>usufructuario.</w:t>
      </w:r>
    </w:p>
    <w:p>
      <w:pPr>
        <w:pStyle w:val="BodyText"/>
        <w:spacing w:before="1"/>
        <w:ind w:left="0"/>
      </w:pPr>
    </w:p>
    <w:p>
      <w:pPr>
        <w:pStyle w:val="BodyText"/>
        <w:ind w:right="345"/>
        <w:jc w:val="both"/>
      </w:pPr>
      <w:r>
        <w:rPr>
          <w:rFonts w:ascii="Arial" w:hAnsi="Arial"/>
          <w:b/>
        </w:rPr>
        <w:t>Artículo 1931.- </w:t>
      </w:r>
      <w:r>
        <w:rPr/>
        <w:t>La facultad de resolver las obligaciones se entiende implícita en las recíprocas, para el caso de que uno de los obligados no cumpliere lo que le incumbe.</w:t>
      </w:r>
    </w:p>
    <w:p>
      <w:pPr>
        <w:pStyle w:val="BodyText"/>
        <w:spacing w:before="230"/>
        <w:ind w:right="347"/>
        <w:jc w:val="both"/>
      </w:pPr>
      <w:r>
        <w:rPr/>
        <w:t>El perjudicado podrá escoger entre exigir el cumplimiento o la resolución de la obligación, con el resarcimiento</w:t>
      </w:r>
      <w:r>
        <w:rPr>
          <w:spacing w:val="-1"/>
        </w:rPr>
        <w:t> </w:t>
      </w:r>
      <w:r>
        <w:rPr/>
        <w:t>de</w:t>
      </w:r>
      <w:r>
        <w:rPr>
          <w:spacing w:val="-4"/>
        </w:rPr>
        <w:t> </w:t>
      </w:r>
      <w:r>
        <w:rPr/>
        <w:t>daños</w:t>
      </w:r>
      <w:r>
        <w:rPr>
          <w:spacing w:val="-2"/>
        </w:rPr>
        <w:t> </w:t>
      </w:r>
      <w:r>
        <w:rPr/>
        <w:t>y</w:t>
      </w:r>
      <w:r>
        <w:rPr>
          <w:spacing w:val="-2"/>
        </w:rPr>
        <w:t> </w:t>
      </w:r>
      <w:r>
        <w:rPr/>
        <w:t>perjuicios</w:t>
      </w:r>
      <w:r>
        <w:rPr>
          <w:spacing w:val="-2"/>
        </w:rPr>
        <w:t> </w:t>
      </w:r>
      <w:r>
        <w:rPr/>
        <w:t>en</w:t>
      </w:r>
      <w:r>
        <w:rPr>
          <w:spacing w:val="-1"/>
        </w:rPr>
        <w:t> </w:t>
      </w:r>
      <w:r>
        <w:rPr/>
        <w:t>ambos</w:t>
      </w:r>
      <w:r>
        <w:rPr>
          <w:spacing w:val="-2"/>
        </w:rPr>
        <w:t> </w:t>
      </w:r>
      <w:r>
        <w:rPr/>
        <w:t>casos.</w:t>
      </w:r>
      <w:r>
        <w:rPr>
          <w:spacing w:val="-3"/>
        </w:rPr>
        <w:t> </w:t>
      </w:r>
      <w:r>
        <w:rPr/>
        <w:t>También</w:t>
      </w:r>
      <w:r>
        <w:rPr>
          <w:spacing w:val="-1"/>
        </w:rPr>
        <w:t> </w:t>
      </w:r>
      <w:r>
        <w:rPr/>
        <w:t>podrá pedir</w:t>
      </w:r>
      <w:r>
        <w:rPr>
          <w:spacing w:val="-2"/>
        </w:rPr>
        <w:t> </w:t>
      </w:r>
      <w:r>
        <w:rPr/>
        <w:t>la</w:t>
      </w:r>
      <w:r>
        <w:rPr>
          <w:spacing w:val="-3"/>
        </w:rPr>
        <w:t> </w:t>
      </w:r>
      <w:r>
        <w:rPr/>
        <w:t>resolución</w:t>
      </w:r>
      <w:r>
        <w:rPr>
          <w:spacing w:val="-4"/>
        </w:rPr>
        <w:t> </w:t>
      </w:r>
      <w:r>
        <w:rPr/>
        <w:t>, aun</w:t>
      </w:r>
      <w:r>
        <w:rPr>
          <w:spacing w:val="-1"/>
        </w:rPr>
        <w:t> </w:t>
      </w:r>
      <w:r>
        <w:rPr/>
        <w:t>después</w:t>
      </w:r>
      <w:r>
        <w:rPr>
          <w:spacing w:val="-2"/>
        </w:rPr>
        <w:t> </w:t>
      </w:r>
      <w:r>
        <w:rPr/>
        <w:t>de haber optado por el cumplimiento, cuando éste resultare imposible.</w:t>
      </w:r>
    </w:p>
    <w:p>
      <w:pPr>
        <w:pStyle w:val="BodyText"/>
        <w:spacing w:before="1"/>
        <w:ind w:left="0"/>
      </w:pPr>
    </w:p>
    <w:p>
      <w:pPr>
        <w:pStyle w:val="BodyText"/>
        <w:ind w:right="346"/>
        <w:jc w:val="both"/>
      </w:pPr>
      <w:r>
        <w:rPr>
          <w:rFonts w:ascii="Arial" w:hAnsi="Arial"/>
          <w:b/>
        </w:rPr>
        <w:t>Artículo 1932.- </w:t>
      </w:r>
      <w:r>
        <w:rPr/>
        <w:t>La resolución del contrato fundada en falta de pago por parte del adquirente de la propiedad de bienes inmuebles u otro derecho real sobre los mismos, no surtirá efectos contra tercero de buena fe, si no se ha estipulado expresamente y ha sido inscrito en el Registro Público en la forma prevenida por la ley.</w:t>
      </w:r>
    </w:p>
    <w:p>
      <w:pPr>
        <w:pStyle w:val="BodyText"/>
        <w:ind w:left="0"/>
      </w:pPr>
    </w:p>
    <w:p>
      <w:pPr>
        <w:pStyle w:val="BodyText"/>
        <w:ind w:right="344"/>
        <w:jc w:val="both"/>
      </w:pPr>
      <w:r>
        <w:rPr>
          <w:rFonts w:ascii="Arial" w:hAnsi="Arial"/>
          <w:b/>
        </w:rPr>
        <w:t>Artículo 1933.- </w:t>
      </w:r>
      <w:r>
        <w:rPr/>
        <w:t>Respecto de bienes muebles no tendrá lugar la rescisión, salvo lo previsto para las</w:t>
      </w:r>
      <w:r>
        <w:rPr>
          <w:spacing w:val="40"/>
        </w:rPr>
        <w:t> </w:t>
      </w:r>
      <w:r>
        <w:rPr/>
        <w:t>ventas en las que se faculte al comprador a pagar el precio en abonos.</w:t>
      </w:r>
    </w:p>
    <w:p>
      <w:pPr>
        <w:pStyle w:val="BodyText"/>
        <w:spacing w:before="229"/>
        <w:ind w:right="347"/>
        <w:jc w:val="both"/>
      </w:pPr>
      <w:r>
        <w:rPr>
          <w:rFonts w:ascii="Arial" w:hAnsi="Arial"/>
          <w:b/>
        </w:rPr>
        <w:t>Artículo 1934.- </w:t>
      </w:r>
      <w:r>
        <w:rPr/>
        <w:t>Si la rescisión del contrato dependiere de un tercero y éste fuere dolosamente inducido a rescindirlo, se tendrá por no rescindido.</w:t>
      </w:r>
    </w:p>
    <w:p>
      <w:pPr>
        <w:pStyle w:val="BodyText"/>
        <w:ind w:left="0"/>
      </w:pPr>
    </w:p>
    <w:p>
      <w:pPr>
        <w:pStyle w:val="BodyText"/>
        <w:spacing w:before="2"/>
        <w:ind w:left="0"/>
      </w:pPr>
    </w:p>
    <w:p>
      <w:pPr>
        <w:pStyle w:val="Heading1"/>
      </w:pPr>
      <w:r>
        <w:rPr/>
        <w:t>CAPITULO</w:t>
      </w:r>
      <w:r>
        <w:rPr>
          <w:spacing w:val="-12"/>
        </w:rPr>
        <w:t> </w:t>
      </w:r>
      <w:r>
        <w:rPr>
          <w:spacing w:val="-5"/>
        </w:rPr>
        <w:t>II</w:t>
      </w:r>
    </w:p>
    <w:p>
      <w:pPr>
        <w:pStyle w:val="Heading2"/>
        <w:spacing w:before="228"/>
      </w:pPr>
      <w:r>
        <w:rPr/>
        <w:t>De</w:t>
      </w:r>
      <w:r>
        <w:rPr>
          <w:spacing w:val="-7"/>
        </w:rPr>
        <w:t> </w:t>
      </w:r>
      <w:r>
        <w:rPr/>
        <w:t>las</w:t>
      </w:r>
      <w:r>
        <w:rPr>
          <w:spacing w:val="-7"/>
        </w:rPr>
        <w:t> </w:t>
      </w:r>
      <w:r>
        <w:rPr/>
        <w:t>obligaciones</w:t>
      </w:r>
      <w:r>
        <w:rPr>
          <w:spacing w:val="-6"/>
        </w:rPr>
        <w:t> </w:t>
      </w:r>
      <w:r>
        <w:rPr/>
        <w:t>a</w:t>
      </w:r>
      <w:r>
        <w:rPr>
          <w:spacing w:val="-6"/>
        </w:rPr>
        <w:t> </w:t>
      </w:r>
      <w:r>
        <w:rPr>
          <w:spacing w:val="-2"/>
        </w:rPr>
        <w:t>plazo</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1935.-</w:t>
      </w:r>
      <w:r>
        <w:rPr>
          <w:rFonts w:ascii="Arial" w:hAnsi="Arial"/>
          <w:b/>
          <w:spacing w:val="-6"/>
        </w:rPr>
        <w:t> </w:t>
      </w:r>
      <w:r>
        <w:rPr/>
        <w:t>Es</w:t>
      </w:r>
      <w:r>
        <w:rPr>
          <w:spacing w:val="-6"/>
        </w:rPr>
        <w:t> </w:t>
      </w:r>
      <w:r>
        <w:rPr/>
        <w:t>obligación</w:t>
      </w:r>
      <w:r>
        <w:rPr>
          <w:spacing w:val="-8"/>
        </w:rPr>
        <w:t> </w:t>
      </w:r>
      <w:r>
        <w:rPr/>
        <w:t>a</w:t>
      </w:r>
      <w:r>
        <w:rPr>
          <w:spacing w:val="-5"/>
        </w:rPr>
        <w:t> </w:t>
      </w:r>
      <w:r>
        <w:rPr/>
        <w:t>plazo</w:t>
      </w:r>
      <w:r>
        <w:rPr>
          <w:spacing w:val="-7"/>
        </w:rPr>
        <w:t> </w:t>
      </w:r>
      <w:r>
        <w:rPr/>
        <w:t>aquélla</w:t>
      </w:r>
      <w:r>
        <w:rPr>
          <w:spacing w:val="-7"/>
        </w:rPr>
        <w:t> </w:t>
      </w:r>
      <w:r>
        <w:rPr/>
        <w:t>para</w:t>
      </w:r>
      <w:r>
        <w:rPr>
          <w:spacing w:val="-5"/>
        </w:rPr>
        <w:t> </w:t>
      </w:r>
      <w:r>
        <w:rPr/>
        <w:t>cuyo</w:t>
      </w:r>
      <w:r>
        <w:rPr>
          <w:spacing w:val="-7"/>
        </w:rPr>
        <w:t> </w:t>
      </w:r>
      <w:r>
        <w:rPr/>
        <w:t>cumplimiento</w:t>
      </w:r>
      <w:r>
        <w:rPr>
          <w:spacing w:val="-5"/>
        </w:rPr>
        <w:t> </w:t>
      </w:r>
      <w:r>
        <w:rPr/>
        <w:t>se</w:t>
      </w:r>
      <w:r>
        <w:rPr>
          <w:spacing w:val="-7"/>
        </w:rPr>
        <w:t> </w:t>
      </w:r>
      <w:r>
        <w:rPr/>
        <w:t>ha</w:t>
      </w:r>
      <w:r>
        <w:rPr>
          <w:spacing w:val="-6"/>
        </w:rPr>
        <w:t> </w:t>
      </w:r>
      <w:r>
        <w:rPr/>
        <w:t>señalado</w:t>
      </w:r>
      <w:r>
        <w:rPr>
          <w:spacing w:val="-5"/>
        </w:rPr>
        <w:t> </w:t>
      </w:r>
      <w:r>
        <w:rPr/>
        <w:t>un</w:t>
      </w:r>
      <w:r>
        <w:rPr>
          <w:spacing w:val="-8"/>
        </w:rPr>
        <w:t> </w:t>
      </w:r>
      <w:r>
        <w:rPr/>
        <w:t>día</w:t>
      </w:r>
      <w:r>
        <w:rPr>
          <w:spacing w:val="-8"/>
        </w:rPr>
        <w:t> </w:t>
      </w:r>
      <w:r>
        <w:rPr>
          <w:spacing w:val="-2"/>
        </w:rPr>
        <w:t>cierto.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1936.-</w:t>
      </w:r>
      <w:r>
        <w:rPr>
          <w:rFonts w:ascii="Arial" w:hAnsi="Arial"/>
          <w:b/>
          <w:spacing w:val="-6"/>
        </w:rPr>
        <w:t> </w:t>
      </w:r>
      <w:r>
        <w:rPr/>
        <w:t>Entiéndase</w:t>
      </w:r>
      <w:r>
        <w:rPr>
          <w:spacing w:val="-6"/>
        </w:rPr>
        <w:t> </w:t>
      </w:r>
      <w:r>
        <w:rPr/>
        <w:t>por</w:t>
      </w:r>
      <w:r>
        <w:rPr>
          <w:spacing w:val="-6"/>
        </w:rPr>
        <w:t> </w:t>
      </w:r>
      <w:r>
        <w:rPr/>
        <w:t>día</w:t>
      </w:r>
      <w:r>
        <w:rPr>
          <w:spacing w:val="-8"/>
        </w:rPr>
        <w:t> </w:t>
      </w:r>
      <w:r>
        <w:rPr/>
        <w:t>cierto</w:t>
      </w:r>
      <w:r>
        <w:rPr>
          <w:spacing w:val="-7"/>
        </w:rPr>
        <w:t> </w:t>
      </w:r>
      <w:r>
        <w:rPr/>
        <w:t>aquél</w:t>
      </w:r>
      <w:r>
        <w:rPr>
          <w:spacing w:val="-8"/>
        </w:rPr>
        <w:t> </w:t>
      </w:r>
      <w:r>
        <w:rPr/>
        <w:t>que</w:t>
      </w:r>
      <w:r>
        <w:rPr>
          <w:spacing w:val="-8"/>
        </w:rPr>
        <w:t> </w:t>
      </w:r>
      <w:r>
        <w:rPr/>
        <w:t>necesariamente</w:t>
      </w:r>
      <w:r>
        <w:rPr>
          <w:spacing w:val="-6"/>
        </w:rPr>
        <w:t> </w:t>
      </w:r>
      <w:r>
        <w:rPr/>
        <w:t>ha</w:t>
      </w:r>
      <w:r>
        <w:rPr>
          <w:spacing w:val="-7"/>
        </w:rPr>
        <w:t> </w:t>
      </w:r>
      <w:r>
        <w:rPr/>
        <w:t>de</w:t>
      </w:r>
      <w:r>
        <w:rPr>
          <w:spacing w:val="-6"/>
        </w:rPr>
        <w:t> </w:t>
      </w:r>
      <w:r>
        <w:rPr>
          <w:spacing w:val="-2"/>
        </w:rPr>
        <w:t>llegar.</w:t>
      </w:r>
    </w:p>
    <w:p>
      <w:pPr>
        <w:pStyle w:val="BodyText"/>
        <w:spacing w:before="229"/>
        <w:ind w:right="345"/>
        <w:jc w:val="both"/>
      </w:pPr>
      <w:r>
        <w:rPr>
          <w:rFonts w:ascii="Arial" w:hAnsi="Arial"/>
          <w:b/>
        </w:rPr>
        <w:t>Artículo</w:t>
      </w:r>
      <w:r>
        <w:rPr>
          <w:rFonts w:ascii="Arial" w:hAnsi="Arial"/>
          <w:b/>
          <w:spacing w:val="-1"/>
        </w:rPr>
        <w:t> </w:t>
      </w:r>
      <w:r>
        <w:rPr>
          <w:rFonts w:ascii="Arial" w:hAnsi="Arial"/>
          <w:b/>
        </w:rPr>
        <w:t>1937.-</w:t>
      </w:r>
      <w:r>
        <w:rPr>
          <w:rFonts w:ascii="Arial" w:hAnsi="Arial"/>
          <w:b/>
          <w:spacing w:val="-1"/>
        </w:rPr>
        <w:t> </w:t>
      </w:r>
      <w:r>
        <w:rPr/>
        <w:t>Si</w:t>
      </w:r>
      <w:r>
        <w:rPr>
          <w:spacing w:val="-3"/>
        </w:rPr>
        <w:t> </w:t>
      </w:r>
      <w:r>
        <w:rPr/>
        <w:t>la</w:t>
      </w:r>
      <w:r>
        <w:rPr>
          <w:spacing w:val="-2"/>
        </w:rPr>
        <w:t> </w:t>
      </w:r>
      <w:r>
        <w:rPr/>
        <w:t>incertidumbre</w:t>
      </w:r>
      <w:r>
        <w:rPr>
          <w:spacing w:val="-4"/>
        </w:rPr>
        <w:t> </w:t>
      </w:r>
      <w:r>
        <w:rPr/>
        <w:t>consistiere</w:t>
      </w:r>
      <w:r>
        <w:rPr>
          <w:spacing w:val="-1"/>
        </w:rPr>
        <w:t> </w:t>
      </w:r>
      <w:r>
        <w:rPr/>
        <w:t>en</w:t>
      </w:r>
      <w:r>
        <w:rPr>
          <w:spacing w:val="-2"/>
        </w:rPr>
        <w:t> </w:t>
      </w:r>
      <w:r>
        <w:rPr/>
        <w:t>si</w:t>
      </w:r>
      <w:r>
        <w:rPr>
          <w:spacing w:val="-3"/>
        </w:rPr>
        <w:t> </w:t>
      </w:r>
      <w:r>
        <w:rPr/>
        <w:t>ha</w:t>
      </w:r>
      <w:r>
        <w:rPr>
          <w:spacing w:val="-2"/>
        </w:rPr>
        <w:t> </w:t>
      </w:r>
      <w:r>
        <w:rPr/>
        <w:t>de</w:t>
      </w:r>
      <w:r>
        <w:rPr>
          <w:spacing w:val="-3"/>
        </w:rPr>
        <w:t> </w:t>
      </w:r>
      <w:r>
        <w:rPr/>
        <w:t>llegar</w:t>
      </w:r>
      <w:r>
        <w:rPr>
          <w:spacing w:val="-4"/>
        </w:rPr>
        <w:t> </w:t>
      </w:r>
      <w:r>
        <w:rPr/>
        <w:t>o</w:t>
      </w:r>
      <w:r>
        <w:rPr>
          <w:spacing w:val="-2"/>
        </w:rPr>
        <w:t> </w:t>
      </w:r>
      <w:r>
        <w:rPr/>
        <w:t>no</w:t>
      </w:r>
      <w:r>
        <w:rPr>
          <w:spacing w:val="-2"/>
        </w:rPr>
        <w:t> </w:t>
      </w:r>
      <w:r>
        <w:rPr/>
        <w:t>el</w:t>
      </w:r>
      <w:r>
        <w:rPr>
          <w:spacing w:val="-3"/>
        </w:rPr>
        <w:t> </w:t>
      </w:r>
      <w:r>
        <w:rPr/>
        <w:t>día,</w:t>
      </w:r>
      <w:r>
        <w:rPr>
          <w:spacing w:val="-2"/>
        </w:rPr>
        <w:t> </w:t>
      </w:r>
      <w:r>
        <w:rPr/>
        <w:t>la</w:t>
      </w:r>
      <w:r>
        <w:rPr>
          <w:spacing w:val="-2"/>
        </w:rPr>
        <w:t> </w:t>
      </w:r>
      <w:r>
        <w:rPr/>
        <w:t>obligación</w:t>
      </w:r>
      <w:r>
        <w:rPr>
          <w:spacing w:val="-4"/>
        </w:rPr>
        <w:t> </w:t>
      </w:r>
      <w:r>
        <w:rPr/>
        <w:t>será</w:t>
      </w:r>
      <w:r>
        <w:rPr>
          <w:spacing w:val="-4"/>
        </w:rPr>
        <w:t> </w:t>
      </w:r>
      <w:r>
        <w:rPr/>
        <w:t>condicional y se regirá por las reglas que contiene el Capítulo que precede.</w:t>
      </w:r>
    </w:p>
    <w:p>
      <w:pPr>
        <w:pStyle w:val="BodyText"/>
        <w:spacing w:before="1"/>
        <w:ind w:left="0"/>
      </w:pPr>
    </w:p>
    <w:p>
      <w:pPr>
        <w:pStyle w:val="BodyText"/>
        <w:ind w:right="348"/>
        <w:jc w:val="both"/>
      </w:pPr>
      <w:r>
        <w:rPr>
          <w:rFonts w:ascii="Arial" w:hAnsi="Arial"/>
          <w:b/>
        </w:rPr>
        <w:t>Artículo 1938.- </w:t>
      </w:r>
      <w:r>
        <w:rPr/>
        <w:t>El plazo en las obligaciones se contará de la manera prevenida en los artículos del 1253 al 1257.</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1939.-</w:t>
      </w:r>
      <w:r>
        <w:rPr>
          <w:rFonts w:ascii="Arial" w:hAnsi="Arial"/>
          <w:b/>
          <w:spacing w:val="-7"/>
          <w:sz w:val="20"/>
        </w:rPr>
        <w:t> </w:t>
      </w:r>
      <w:r>
        <w:rPr>
          <w:sz w:val="20"/>
        </w:rPr>
        <w:t>Lo</w:t>
      </w:r>
      <w:r>
        <w:rPr>
          <w:spacing w:val="-8"/>
          <w:sz w:val="20"/>
        </w:rPr>
        <w:t> </w:t>
      </w:r>
      <w:r>
        <w:rPr>
          <w:sz w:val="20"/>
        </w:rPr>
        <w:t>que</w:t>
      </w:r>
      <w:r>
        <w:rPr>
          <w:spacing w:val="-6"/>
          <w:sz w:val="20"/>
        </w:rPr>
        <w:t> </w:t>
      </w:r>
      <w:r>
        <w:rPr>
          <w:sz w:val="20"/>
        </w:rPr>
        <w:t>se</w:t>
      </w:r>
      <w:r>
        <w:rPr>
          <w:spacing w:val="-7"/>
          <w:sz w:val="20"/>
        </w:rPr>
        <w:t> </w:t>
      </w:r>
      <w:r>
        <w:rPr>
          <w:sz w:val="20"/>
        </w:rPr>
        <w:t>hubiere</w:t>
      </w:r>
      <w:r>
        <w:rPr>
          <w:spacing w:val="-6"/>
          <w:sz w:val="20"/>
        </w:rPr>
        <w:t> </w:t>
      </w:r>
      <w:r>
        <w:rPr>
          <w:sz w:val="20"/>
        </w:rPr>
        <w:t>pagado</w:t>
      </w:r>
      <w:r>
        <w:rPr>
          <w:spacing w:val="-7"/>
          <w:sz w:val="20"/>
        </w:rPr>
        <w:t> </w:t>
      </w:r>
      <w:r>
        <w:rPr>
          <w:sz w:val="20"/>
        </w:rPr>
        <w:t>anticipadamente</w:t>
      </w:r>
      <w:r>
        <w:rPr>
          <w:spacing w:val="-8"/>
          <w:sz w:val="20"/>
        </w:rPr>
        <w:t> </w:t>
      </w:r>
      <w:r>
        <w:rPr>
          <w:sz w:val="20"/>
        </w:rPr>
        <w:t>no</w:t>
      </w:r>
      <w:r>
        <w:rPr>
          <w:spacing w:val="-7"/>
          <w:sz w:val="20"/>
        </w:rPr>
        <w:t> </w:t>
      </w:r>
      <w:r>
        <w:rPr>
          <w:sz w:val="20"/>
        </w:rPr>
        <w:t>puede</w:t>
      </w:r>
      <w:r>
        <w:rPr>
          <w:spacing w:val="-6"/>
          <w:sz w:val="20"/>
        </w:rPr>
        <w:t> </w:t>
      </w:r>
      <w:r>
        <w:rPr>
          <w:spacing w:val="-2"/>
          <w:sz w:val="20"/>
        </w:rPr>
        <w:t>repetirse.</w:t>
      </w:r>
    </w:p>
    <w:p>
      <w:pPr>
        <w:pStyle w:val="BodyText"/>
        <w:spacing w:before="1"/>
        <w:ind w:left="0"/>
      </w:pPr>
    </w:p>
    <w:p>
      <w:pPr>
        <w:pStyle w:val="BodyText"/>
        <w:ind w:right="347"/>
        <w:jc w:val="both"/>
      </w:pPr>
      <w:r>
        <w:rPr/>
        <w:t>Si el que paga ignoraba, cuando lo hizo, la existencia del plazo, tendrá derecho a reclamar del acreedor los intereses o los frutos que éste hubiese percibido de la cosa.</w:t>
      </w:r>
    </w:p>
    <w:p>
      <w:pPr>
        <w:pStyle w:val="BodyText"/>
        <w:spacing w:before="229"/>
        <w:ind w:right="344"/>
        <w:jc w:val="both"/>
      </w:pPr>
      <w:r>
        <w:rPr>
          <w:rFonts w:ascii="Arial" w:hAnsi="Arial"/>
          <w:b/>
        </w:rPr>
        <w:t>Artículo 1940.- </w:t>
      </w:r>
      <w:r>
        <w:rPr/>
        <w:t>El plazo se presume establecido en favor del deudor, a menos que resulte, de la estipulación o de las circunstancias, que ha sido establecido en favor del acreedor o de las dos partes.</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1941.-</w:t>
      </w:r>
      <w:r>
        <w:rPr>
          <w:rFonts w:ascii="Arial" w:hAnsi="Arial"/>
          <w:b/>
          <w:spacing w:val="-5"/>
          <w:sz w:val="20"/>
        </w:rPr>
        <w:t> </w:t>
      </w:r>
      <w:r>
        <w:rPr>
          <w:sz w:val="20"/>
        </w:rPr>
        <w:t>Perderá</w:t>
      </w:r>
      <w:r>
        <w:rPr>
          <w:spacing w:val="-6"/>
          <w:sz w:val="20"/>
        </w:rPr>
        <w:t> </w:t>
      </w:r>
      <w:r>
        <w:rPr>
          <w:sz w:val="20"/>
        </w:rPr>
        <w:t>el</w:t>
      </w:r>
      <w:r>
        <w:rPr>
          <w:spacing w:val="-5"/>
          <w:sz w:val="20"/>
        </w:rPr>
        <w:t> </w:t>
      </w:r>
      <w:r>
        <w:rPr>
          <w:sz w:val="20"/>
        </w:rPr>
        <w:t>deudor</w:t>
      </w:r>
      <w:r>
        <w:rPr>
          <w:spacing w:val="-6"/>
          <w:sz w:val="20"/>
        </w:rPr>
        <w:t> </w:t>
      </w:r>
      <w:r>
        <w:rPr>
          <w:sz w:val="20"/>
        </w:rPr>
        <w:t>todo</w:t>
      </w:r>
      <w:r>
        <w:rPr>
          <w:spacing w:val="-7"/>
          <w:sz w:val="20"/>
        </w:rPr>
        <w:t> </w:t>
      </w:r>
      <w:r>
        <w:rPr>
          <w:sz w:val="20"/>
        </w:rPr>
        <w:t>derecho</w:t>
      </w:r>
      <w:r>
        <w:rPr>
          <w:spacing w:val="-5"/>
          <w:sz w:val="20"/>
        </w:rPr>
        <w:t> </w:t>
      </w:r>
      <w:r>
        <w:rPr>
          <w:sz w:val="20"/>
        </w:rPr>
        <w:t>a</w:t>
      </w:r>
      <w:r>
        <w:rPr>
          <w:spacing w:val="-6"/>
          <w:sz w:val="20"/>
        </w:rPr>
        <w:t> </w:t>
      </w:r>
      <w:r>
        <w:rPr>
          <w:sz w:val="20"/>
        </w:rPr>
        <w:t>utilizar</w:t>
      </w:r>
      <w:r>
        <w:rPr>
          <w:spacing w:val="-6"/>
          <w:sz w:val="20"/>
        </w:rPr>
        <w:t> </w:t>
      </w:r>
      <w:r>
        <w:rPr>
          <w:sz w:val="20"/>
        </w:rPr>
        <w:t>el</w:t>
      </w:r>
      <w:r>
        <w:rPr>
          <w:spacing w:val="-7"/>
          <w:sz w:val="20"/>
        </w:rPr>
        <w:t> </w:t>
      </w:r>
      <w:r>
        <w:rPr>
          <w:spacing w:val="-2"/>
          <w:sz w:val="20"/>
        </w:rPr>
        <w:t>plazo:</w:t>
      </w:r>
    </w:p>
    <w:p>
      <w:pPr>
        <w:pStyle w:val="BodyText"/>
        <w:spacing w:line="480" w:lineRule="auto" w:before="228"/>
        <w:ind w:right="1099"/>
      </w:pPr>
      <w:r>
        <w:rPr/>
        <w:t>I.-</w:t>
      </w:r>
      <w:r>
        <w:rPr>
          <w:spacing w:val="-4"/>
        </w:rPr>
        <w:t> </w:t>
      </w:r>
      <w:r>
        <w:rPr/>
        <w:t>Cuando</w:t>
      </w:r>
      <w:r>
        <w:rPr>
          <w:spacing w:val="-4"/>
        </w:rPr>
        <w:t> </w:t>
      </w:r>
      <w:r>
        <w:rPr/>
        <w:t>después</w:t>
      </w:r>
      <w:r>
        <w:rPr>
          <w:spacing w:val="-4"/>
        </w:rPr>
        <w:t> </w:t>
      </w:r>
      <w:r>
        <w:rPr/>
        <w:t>de</w:t>
      </w:r>
      <w:r>
        <w:rPr>
          <w:spacing w:val="-6"/>
        </w:rPr>
        <w:t> </w:t>
      </w:r>
      <w:r>
        <w:rPr/>
        <w:t>contraída</w:t>
      </w:r>
      <w:r>
        <w:rPr>
          <w:spacing w:val="-3"/>
        </w:rPr>
        <w:t> </w:t>
      </w:r>
      <w:r>
        <w:rPr/>
        <w:t>la</w:t>
      </w:r>
      <w:r>
        <w:rPr>
          <w:spacing w:val="-3"/>
        </w:rPr>
        <w:t> </w:t>
      </w:r>
      <w:r>
        <w:rPr/>
        <w:t>obligación,</w:t>
      </w:r>
      <w:r>
        <w:rPr>
          <w:spacing w:val="-5"/>
        </w:rPr>
        <w:t> </w:t>
      </w:r>
      <w:r>
        <w:rPr/>
        <w:t>resultare</w:t>
      </w:r>
      <w:r>
        <w:rPr>
          <w:spacing w:val="-5"/>
        </w:rPr>
        <w:t> </w:t>
      </w:r>
      <w:r>
        <w:rPr/>
        <w:t>insolvente,</w:t>
      </w:r>
      <w:r>
        <w:rPr>
          <w:spacing w:val="-5"/>
        </w:rPr>
        <w:t> </w:t>
      </w:r>
      <w:r>
        <w:rPr/>
        <w:t>salvo</w:t>
      </w:r>
      <w:r>
        <w:rPr>
          <w:spacing w:val="-3"/>
        </w:rPr>
        <w:t> </w:t>
      </w:r>
      <w:r>
        <w:rPr/>
        <w:t>que</w:t>
      </w:r>
      <w:r>
        <w:rPr>
          <w:spacing w:val="-5"/>
        </w:rPr>
        <w:t> </w:t>
      </w:r>
      <w:r>
        <w:rPr/>
        <w:t>garantice</w:t>
      </w:r>
      <w:r>
        <w:rPr>
          <w:spacing w:val="-3"/>
        </w:rPr>
        <w:t> </w:t>
      </w:r>
      <w:r>
        <w:rPr/>
        <w:t>la</w:t>
      </w:r>
      <w:r>
        <w:rPr>
          <w:spacing w:val="-3"/>
        </w:rPr>
        <w:t> </w:t>
      </w:r>
      <w:r>
        <w:rPr/>
        <w:t>deuda; II.- Cuando no otorgue al acreedor las garantías a que estuviese comprometido;</w:t>
      </w:r>
    </w:p>
    <w:p>
      <w:pPr>
        <w:pStyle w:val="BodyText"/>
        <w:spacing w:after="0" w:line="480" w:lineRule="auto"/>
        <w:sectPr>
          <w:pgSz w:w="12240" w:h="15840"/>
          <w:pgMar w:header="15" w:footer="730" w:top="1680" w:bottom="920" w:left="1080" w:right="1080"/>
        </w:sectPr>
      </w:pPr>
    </w:p>
    <w:p>
      <w:pPr>
        <w:pStyle w:val="BodyText"/>
        <w:spacing w:before="52"/>
        <w:ind w:left="0"/>
      </w:pPr>
    </w:p>
    <w:p>
      <w:pPr>
        <w:pStyle w:val="BodyText"/>
        <w:ind w:right="343"/>
        <w:jc w:val="both"/>
      </w:pPr>
      <w:r>
        <w:rPr/>
        <w:t>III.- Cuando por actos propios hubiese disminuido aquellas garantías después de establecidas, y cuando por caso fortuito desaparecieren, a menos que sean inmediatamente substituidas por otras igualmente </w:t>
      </w:r>
      <w:r>
        <w:rPr>
          <w:spacing w:val="-2"/>
        </w:rPr>
        <w:t>seguras.</w:t>
      </w:r>
    </w:p>
    <w:p>
      <w:pPr>
        <w:pStyle w:val="BodyText"/>
        <w:spacing w:before="2"/>
        <w:ind w:left="0"/>
      </w:pPr>
    </w:p>
    <w:p>
      <w:pPr>
        <w:pStyle w:val="BodyText"/>
        <w:ind w:right="347"/>
        <w:jc w:val="both"/>
      </w:pPr>
      <w:r>
        <w:rPr>
          <w:rFonts w:ascii="Arial" w:hAnsi="Arial"/>
          <w:b/>
        </w:rPr>
        <w:t>Artículo 1942.- </w:t>
      </w:r>
      <w:r>
        <w:rPr/>
        <w:t>Si fueren varios los deudores solidarios, lo dispuesto en el artículo anterior sólo comprenderá al que se hallare en alguno de los casos que en él se designan.</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spacing w:before="1"/>
        <w:ind w:left="369"/>
      </w:pPr>
      <w:r>
        <w:rPr/>
        <w:t>De</w:t>
      </w:r>
      <w:r>
        <w:rPr>
          <w:spacing w:val="-9"/>
        </w:rPr>
        <w:t> </w:t>
      </w:r>
      <w:r>
        <w:rPr/>
        <w:t>las</w:t>
      </w:r>
      <w:r>
        <w:rPr>
          <w:spacing w:val="-8"/>
        </w:rPr>
        <w:t> </w:t>
      </w:r>
      <w:r>
        <w:rPr/>
        <w:t>obligaciones</w:t>
      </w:r>
      <w:r>
        <w:rPr>
          <w:spacing w:val="-7"/>
        </w:rPr>
        <w:t> </w:t>
      </w:r>
      <w:r>
        <w:rPr/>
        <w:t>conjuntivas</w:t>
      </w:r>
      <w:r>
        <w:rPr>
          <w:spacing w:val="-8"/>
        </w:rPr>
        <w:t> </w:t>
      </w:r>
      <w:r>
        <w:rPr/>
        <w:t>y</w:t>
      </w:r>
      <w:r>
        <w:rPr>
          <w:spacing w:val="-6"/>
        </w:rPr>
        <w:t> </w:t>
      </w:r>
      <w:r>
        <w:rPr>
          <w:spacing w:val="-2"/>
        </w:rPr>
        <w:t>alternativas</w:t>
      </w:r>
    </w:p>
    <w:p>
      <w:pPr>
        <w:pStyle w:val="BodyText"/>
        <w:spacing w:before="228"/>
        <w:ind w:right="344"/>
        <w:jc w:val="both"/>
      </w:pPr>
      <w:r>
        <w:rPr>
          <w:rFonts w:ascii="Arial" w:hAnsi="Arial"/>
          <w:b/>
        </w:rPr>
        <w:t>Artículo 1943.- </w:t>
      </w:r>
      <w:r>
        <w:rPr/>
        <w:t>El que se ha obligado a diversas cosas o hechos, conjuntamente, debe dar todas las primeras y prestar todos los segundos.</w:t>
      </w:r>
    </w:p>
    <w:p>
      <w:pPr>
        <w:pStyle w:val="BodyText"/>
        <w:spacing w:before="1"/>
        <w:ind w:left="0"/>
      </w:pPr>
    </w:p>
    <w:p>
      <w:pPr>
        <w:pStyle w:val="BodyText"/>
        <w:ind w:right="344"/>
        <w:jc w:val="both"/>
      </w:pPr>
      <w:r>
        <w:rPr>
          <w:rFonts w:ascii="Arial" w:hAnsi="Arial"/>
          <w:b/>
        </w:rPr>
        <w:t>Artículo 1944.- </w:t>
      </w:r>
      <w:r>
        <w:rPr/>
        <w:t>Si</w:t>
      </w:r>
      <w:r>
        <w:rPr>
          <w:spacing w:val="-2"/>
        </w:rPr>
        <w:t> </w:t>
      </w:r>
      <w:r>
        <w:rPr/>
        <w:t>el</w:t>
      </w:r>
      <w:r>
        <w:rPr>
          <w:spacing w:val="-4"/>
        </w:rPr>
        <w:t> </w:t>
      </w:r>
      <w:r>
        <w:rPr/>
        <w:t>deudor</w:t>
      </w:r>
      <w:r>
        <w:rPr>
          <w:spacing w:val="-2"/>
        </w:rPr>
        <w:t> </w:t>
      </w:r>
      <w:r>
        <w:rPr/>
        <w:t>se</w:t>
      </w:r>
      <w:r>
        <w:rPr>
          <w:spacing w:val="-3"/>
        </w:rPr>
        <w:t> </w:t>
      </w:r>
      <w:r>
        <w:rPr/>
        <w:t>ha</w:t>
      </w:r>
      <w:r>
        <w:rPr>
          <w:spacing w:val="-1"/>
        </w:rPr>
        <w:t> </w:t>
      </w:r>
      <w:r>
        <w:rPr/>
        <w:t>obligado</w:t>
      </w:r>
      <w:r>
        <w:rPr>
          <w:spacing w:val="-1"/>
        </w:rPr>
        <w:t> </w:t>
      </w:r>
      <w:r>
        <w:rPr/>
        <w:t>a</w:t>
      </w:r>
      <w:r>
        <w:rPr>
          <w:spacing w:val="-1"/>
        </w:rPr>
        <w:t> </w:t>
      </w:r>
      <w:r>
        <w:rPr/>
        <w:t>uno</w:t>
      </w:r>
      <w:r>
        <w:rPr>
          <w:spacing w:val="-1"/>
        </w:rPr>
        <w:t> </w:t>
      </w:r>
      <w:r>
        <w:rPr/>
        <w:t>de</w:t>
      </w:r>
      <w:r>
        <w:rPr>
          <w:spacing w:val="-1"/>
        </w:rPr>
        <w:t> </w:t>
      </w:r>
      <w:r>
        <w:rPr/>
        <w:t>dos</w:t>
      </w:r>
      <w:r>
        <w:rPr>
          <w:spacing w:val="-2"/>
        </w:rPr>
        <w:t> </w:t>
      </w:r>
      <w:r>
        <w:rPr/>
        <w:t>hechos,</w:t>
      </w:r>
      <w:r>
        <w:rPr>
          <w:spacing w:val="-3"/>
        </w:rPr>
        <w:t> </w:t>
      </w:r>
      <w:r>
        <w:rPr/>
        <w:t>o</w:t>
      </w:r>
      <w:r>
        <w:rPr>
          <w:spacing w:val="-1"/>
        </w:rPr>
        <w:t> </w:t>
      </w:r>
      <w:r>
        <w:rPr/>
        <w:t>a</w:t>
      </w:r>
      <w:r>
        <w:rPr>
          <w:spacing w:val="-1"/>
        </w:rPr>
        <w:t> </w:t>
      </w:r>
      <w:r>
        <w:rPr/>
        <w:t>una</w:t>
      </w:r>
      <w:r>
        <w:rPr>
          <w:spacing w:val="-1"/>
        </w:rPr>
        <w:t> </w:t>
      </w:r>
      <w:r>
        <w:rPr/>
        <w:t>de</w:t>
      </w:r>
      <w:r>
        <w:rPr>
          <w:spacing w:val="-2"/>
        </w:rPr>
        <w:t> </w:t>
      </w:r>
      <w:r>
        <w:rPr/>
        <w:t>dos cosas,</w:t>
      </w:r>
      <w:r>
        <w:rPr>
          <w:spacing w:val="-3"/>
        </w:rPr>
        <w:t> </w:t>
      </w:r>
      <w:r>
        <w:rPr/>
        <w:t>o</w:t>
      </w:r>
      <w:r>
        <w:rPr>
          <w:spacing w:val="-2"/>
        </w:rPr>
        <w:t> </w:t>
      </w:r>
      <w:r>
        <w:rPr/>
        <w:t>a</w:t>
      </w:r>
      <w:r>
        <w:rPr>
          <w:spacing w:val="-3"/>
        </w:rPr>
        <w:t> </w:t>
      </w:r>
      <w:r>
        <w:rPr/>
        <w:t>un</w:t>
      </w:r>
      <w:r>
        <w:rPr>
          <w:spacing w:val="-1"/>
        </w:rPr>
        <w:t> </w:t>
      </w:r>
      <w:r>
        <w:rPr/>
        <w:t>hecho</w:t>
      </w:r>
      <w:r>
        <w:rPr>
          <w:spacing w:val="-1"/>
        </w:rPr>
        <w:t> </w:t>
      </w:r>
      <w:r>
        <w:rPr/>
        <w:t>o</w:t>
      </w:r>
      <w:r>
        <w:rPr>
          <w:spacing w:val="-1"/>
        </w:rPr>
        <w:t> </w:t>
      </w:r>
      <w:r>
        <w:rPr/>
        <w:t>a una cosa, cumple prestando cualquiera de esos hechos o cosas; más no puede, contra la voluntad del acreedor, prestar parte de una cosa y parte de otra, o ejecutar en parte un hecho.</w:t>
      </w:r>
    </w:p>
    <w:p>
      <w:pPr>
        <w:pStyle w:val="BodyText"/>
        <w:spacing w:before="230"/>
        <w:ind w:right="349"/>
        <w:jc w:val="both"/>
      </w:pPr>
      <w:r>
        <w:rPr>
          <w:rFonts w:ascii="Arial" w:hAnsi="Arial"/>
          <w:b/>
        </w:rPr>
        <w:t>Artículo 1945.- </w:t>
      </w:r>
      <w:r>
        <w:rPr/>
        <w:t>En las obligaciones alternativas la elección corresponde al deudor, si no se ha pactado otra cosa.</w:t>
      </w:r>
    </w:p>
    <w:p>
      <w:pPr>
        <w:pStyle w:val="BodyText"/>
        <w:spacing w:before="229"/>
        <w:jc w:val="both"/>
      </w:pPr>
      <w:r>
        <w:rPr>
          <w:rFonts w:ascii="Arial" w:hAnsi="Arial"/>
          <w:b/>
        </w:rPr>
        <w:t>Artículo</w:t>
      </w:r>
      <w:r>
        <w:rPr>
          <w:rFonts w:ascii="Arial" w:hAnsi="Arial"/>
          <w:b/>
          <w:spacing w:val="-6"/>
        </w:rPr>
        <w:t> </w:t>
      </w:r>
      <w:r>
        <w:rPr>
          <w:rFonts w:ascii="Arial" w:hAnsi="Arial"/>
          <w:b/>
        </w:rPr>
        <w:t>1946.-</w:t>
      </w:r>
      <w:r>
        <w:rPr>
          <w:rFonts w:ascii="Arial" w:hAnsi="Arial"/>
          <w:b/>
          <w:spacing w:val="-6"/>
        </w:rPr>
        <w:t> </w:t>
      </w:r>
      <w:r>
        <w:rPr/>
        <w:t>La</w:t>
      </w:r>
      <w:r>
        <w:rPr>
          <w:spacing w:val="-6"/>
        </w:rPr>
        <w:t> </w:t>
      </w:r>
      <w:r>
        <w:rPr/>
        <w:t>elección</w:t>
      </w:r>
      <w:r>
        <w:rPr>
          <w:spacing w:val="-5"/>
        </w:rPr>
        <w:t> </w:t>
      </w:r>
      <w:r>
        <w:rPr/>
        <w:t>no</w:t>
      </w:r>
      <w:r>
        <w:rPr>
          <w:spacing w:val="-8"/>
        </w:rPr>
        <w:t> </w:t>
      </w:r>
      <w:r>
        <w:rPr/>
        <w:t>producirá</w:t>
      </w:r>
      <w:r>
        <w:rPr>
          <w:spacing w:val="-5"/>
        </w:rPr>
        <w:t> </w:t>
      </w:r>
      <w:r>
        <w:rPr/>
        <w:t>efecto</w:t>
      </w:r>
      <w:r>
        <w:rPr>
          <w:spacing w:val="-7"/>
        </w:rPr>
        <w:t> </w:t>
      </w:r>
      <w:r>
        <w:rPr/>
        <w:t>sino</w:t>
      </w:r>
      <w:r>
        <w:rPr>
          <w:spacing w:val="-7"/>
        </w:rPr>
        <w:t> </w:t>
      </w:r>
      <w:r>
        <w:rPr/>
        <w:t>desde</w:t>
      </w:r>
      <w:r>
        <w:rPr>
          <w:spacing w:val="-8"/>
        </w:rPr>
        <w:t> </w:t>
      </w:r>
      <w:r>
        <w:rPr/>
        <w:t>que</w:t>
      </w:r>
      <w:r>
        <w:rPr>
          <w:spacing w:val="-7"/>
        </w:rPr>
        <w:t> </w:t>
      </w:r>
      <w:r>
        <w:rPr/>
        <w:t>fuere</w:t>
      </w:r>
      <w:r>
        <w:rPr>
          <w:spacing w:val="-5"/>
        </w:rPr>
        <w:t> </w:t>
      </w:r>
      <w:r>
        <w:rPr>
          <w:spacing w:val="-2"/>
        </w:rPr>
        <w:t>notificada.</w:t>
      </w:r>
    </w:p>
    <w:p>
      <w:pPr>
        <w:pStyle w:val="BodyText"/>
        <w:ind w:left="0"/>
      </w:pPr>
    </w:p>
    <w:p>
      <w:pPr>
        <w:pStyle w:val="BodyText"/>
        <w:spacing w:before="1"/>
        <w:ind w:right="345"/>
        <w:jc w:val="both"/>
      </w:pPr>
      <w:r>
        <w:rPr>
          <w:rFonts w:ascii="Arial" w:hAnsi="Arial"/>
          <w:b/>
        </w:rPr>
        <w:t>Artículo 1947.- </w:t>
      </w:r>
      <w:r>
        <w:rPr/>
        <w:t>El deudor perderá el derecho de elección cuando, de las prestaciones a que alternativamente estuviere obligado, sólo una fuere realizable.</w:t>
      </w:r>
    </w:p>
    <w:p>
      <w:pPr>
        <w:pStyle w:val="BodyText"/>
        <w:spacing w:before="1"/>
        <w:ind w:left="0"/>
      </w:pPr>
    </w:p>
    <w:p>
      <w:pPr>
        <w:pStyle w:val="BodyText"/>
        <w:ind w:right="347"/>
        <w:jc w:val="both"/>
      </w:pPr>
      <w:r>
        <w:rPr>
          <w:rFonts w:ascii="Arial" w:hAnsi="Arial"/>
          <w:b/>
        </w:rPr>
        <w:t>Artículo 1948.- </w:t>
      </w:r>
      <w:r>
        <w:rPr/>
        <w:t>Si la elección compete al deudor y alguna de las cosas se pierde por culpa suya o caso fortuito, el acreedor está obligado a recibir la que quede.</w:t>
      </w:r>
    </w:p>
    <w:p>
      <w:pPr>
        <w:pStyle w:val="BodyText"/>
        <w:spacing w:before="229"/>
        <w:ind w:right="344"/>
        <w:jc w:val="both"/>
      </w:pPr>
      <w:r>
        <w:rPr>
          <w:rFonts w:ascii="Arial" w:hAnsi="Arial"/>
          <w:b/>
        </w:rPr>
        <w:t>Artículo 1949.- </w:t>
      </w:r>
      <w:r>
        <w:rPr/>
        <w:t>Si las dos cosas se han perdido, y una lo ha sido por culpa del deudor, éste debe pagar</w:t>
      </w:r>
      <w:r>
        <w:rPr>
          <w:spacing w:val="40"/>
        </w:rPr>
        <w:t> </w:t>
      </w:r>
      <w:r>
        <w:rPr/>
        <w:t>el precio de la última</w:t>
      </w:r>
      <w:r>
        <w:rPr>
          <w:spacing w:val="-1"/>
        </w:rPr>
        <w:t> </w:t>
      </w:r>
      <w:r>
        <w:rPr/>
        <w:t>que se</w:t>
      </w:r>
      <w:r>
        <w:rPr>
          <w:spacing w:val="-1"/>
        </w:rPr>
        <w:t> </w:t>
      </w:r>
      <w:r>
        <w:rPr/>
        <w:t>perdió.</w:t>
      </w:r>
      <w:r>
        <w:rPr>
          <w:spacing w:val="-1"/>
        </w:rPr>
        <w:t> </w:t>
      </w:r>
      <w:r>
        <w:rPr/>
        <w:t>Lo mismo</w:t>
      </w:r>
      <w:r>
        <w:rPr>
          <w:spacing w:val="-1"/>
        </w:rPr>
        <w:t> </w:t>
      </w:r>
      <w:r>
        <w:rPr/>
        <w:t>se observará</w:t>
      </w:r>
      <w:r>
        <w:rPr>
          <w:spacing w:val="-1"/>
        </w:rPr>
        <w:t> </w:t>
      </w:r>
      <w:r>
        <w:rPr/>
        <w:t>si las dos cosas se han perdido</w:t>
      </w:r>
      <w:r>
        <w:rPr>
          <w:spacing w:val="-1"/>
        </w:rPr>
        <w:t> </w:t>
      </w:r>
      <w:r>
        <w:rPr/>
        <w:t>por culpa del deudor; pero este pagara los daños y perjuicios correspondientes.</w:t>
      </w:r>
    </w:p>
    <w:p>
      <w:pPr>
        <w:pStyle w:val="BodyText"/>
        <w:spacing w:before="229"/>
        <w:jc w:val="both"/>
      </w:pPr>
      <w:r>
        <w:rPr>
          <w:rFonts w:ascii="Arial" w:hAnsi="Arial"/>
          <w:b/>
        </w:rPr>
        <w:t>Artículo</w:t>
      </w:r>
      <w:r>
        <w:rPr>
          <w:rFonts w:ascii="Arial" w:hAnsi="Arial"/>
          <w:b/>
          <w:spacing w:val="-5"/>
        </w:rPr>
        <w:t> </w:t>
      </w:r>
      <w:r>
        <w:rPr>
          <w:rFonts w:ascii="Arial" w:hAnsi="Arial"/>
          <w:b/>
        </w:rPr>
        <w:t>1950.-</w:t>
      </w:r>
      <w:r>
        <w:rPr>
          <w:rFonts w:ascii="Arial" w:hAnsi="Arial"/>
          <w:b/>
          <w:spacing w:val="-5"/>
        </w:rPr>
        <w:t> </w:t>
      </w:r>
      <w:r>
        <w:rPr/>
        <w:t>Si</w:t>
      </w:r>
      <w:r>
        <w:rPr>
          <w:spacing w:val="-7"/>
        </w:rPr>
        <w:t> </w:t>
      </w:r>
      <w:r>
        <w:rPr/>
        <w:t>las</w:t>
      </w:r>
      <w:r>
        <w:rPr>
          <w:spacing w:val="-5"/>
        </w:rPr>
        <w:t> </w:t>
      </w:r>
      <w:r>
        <w:rPr/>
        <w:t>dos</w:t>
      </w:r>
      <w:r>
        <w:rPr>
          <w:spacing w:val="-3"/>
        </w:rPr>
        <w:t> </w:t>
      </w:r>
      <w:r>
        <w:rPr/>
        <w:t>cosas</w:t>
      </w:r>
      <w:r>
        <w:rPr>
          <w:spacing w:val="-5"/>
        </w:rPr>
        <w:t> </w:t>
      </w:r>
      <w:r>
        <w:rPr/>
        <w:t>se</w:t>
      </w:r>
      <w:r>
        <w:rPr>
          <w:spacing w:val="-6"/>
        </w:rPr>
        <w:t> </w:t>
      </w:r>
      <w:r>
        <w:rPr/>
        <w:t>han</w:t>
      </w:r>
      <w:r>
        <w:rPr>
          <w:spacing w:val="-5"/>
        </w:rPr>
        <w:t> </w:t>
      </w:r>
      <w:r>
        <w:rPr/>
        <w:t>perdido</w:t>
      </w:r>
      <w:r>
        <w:rPr>
          <w:spacing w:val="-5"/>
        </w:rPr>
        <w:t> </w:t>
      </w:r>
      <w:r>
        <w:rPr/>
        <w:t>por</w:t>
      </w:r>
      <w:r>
        <w:rPr>
          <w:spacing w:val="-5"/>
        </w:rPr>
        <w:t> </w:t>
      </w:r>
      <w:r>
        <w:rPr/>
        <w:t>caso</w:t>
      </w:r>
      <w:r>
        <w:rPr>
          <w:spacing w:val="-6"/>
        </w:rPr>
        <w:t> </w:t>
      </w:r>
      <w:r>
        <w:rPr/>
        <w:t>fortuito,</w:t>
      </w:r>
      <w:r>
        <w:rPr>
          <w:spacing w:val="-4"/>
        </w:rPr>
        <w:t> </w:t>
      </w:r>
      <w:r>
        <w:rPr/>
        <w:t>el</w:t>
      </w:r>
      <w:r>
        <w:rPr>
          <w:spacing w:val="-5"/>
        </w:rPr>
        <w:t> </w:t>
      </w:r>
      <w:r>
        <w:rPr/>
        <w:t>deudor</w:t>
      </w:r>
      <w:r>
        <w:rPr>
          <w:spacing w:val="-4"/>
        </w:rPr>
        <w:t> </w:t>
      </w:r>
      <w:r>
        <w:rPr/>
        <w:t>queda</w:t>
      </w:r>
      <w:r>
        <w:rPr>
          <w:spacing w:val="-5"/>
        </w:rPr>
        <w:t> </w:t>
      </w:r>
      <w:r>
        <w:rPr/>
        <w:t>libre</w:t>
      </w:r>
      <w:r>
        <w:rPr>
          <w:spacing w:val="-6"/>
        </w:rPr>
        <w:t> </w:t>
      </w:r>
      <w:r>
        <w:rPr/>
        <w:t>de</w:t>
      </w:r>
      <w:r>
        <w:rPr>
          <w:spacing w:val="-4"/>
        </w:rPr>
        <w:t> </w:t>
      </w:r>
      <w:r>
        <w:rPr/>
        <w:t>la</w:t>
      </w:r>
      <w:r>
        <w:rPr>
          <w:spacing w:val="-6"/>
        </w:rPr>
        <w:t> </w:t>
      </w:r>
      <w:r>
        <w:rPr>
          <w:spacing w:val="-2"/>
        </w:rPr>
        <w:t>obligación.</w:t>
      </w:r>
    </w:p>
    <w:p>
      <w:pPr>
        <w:pStyle w:val="BodyText"/>
        <w:spacing w:before="1"/>
        <w:ind w:left="0"/>
      </w:pPr>
    </w:p>
    <w:p>
      <w:pPr>
        <w:pStyle w:val="BodyText"/>
        <w:ind w:right="344"/>
        <w:jc w:val="both"/>
      </w:pPr>
      <w:r>
        <w:rPr>
          <w:rFonts w:ascii="Arial" w:hAnsi="Arial"/>
          <w:b/>
        </w:rPr>
        <w:t>Artículo 1951.-</w:t>
      </w:r>
      <w:r>
        <w:rPr>
          <w:rFonts w:ascii="Arial" w:hAnsi="Arial"/>
          <w:b/>
          <w:spacing w:val="-2"/>
        </w:rPr>
        <w:t> </w:t>
      </w:r>
      <w:r>
        <w:rPr/>
        <w:t>Si</w:t>
      </w:r>
      <w:r>
        <w:rPr>
          <w:spacing w:val="-2"/>
        </w:rPr>
        <w:t> </w:t>
      </w:r>
      <w:r>
        <w:rPr/>
        <w:t>la</w:t>
      </w:r>
      <w:r>
        <w:rPr>
          <w:spacing w:val="-1"/>
        </w:rPr>
        <w:t> </w:t>
      </w:r>
      <w:r>
        <w:rPr/>
        <w:t>elección</w:t>
      </w:r>
      <w:r>
        <w:rPr>
          <w:spacing w:val="-4"/>
        </w:rPr>
        <w:t> </w:t>
      </w:r>
      <w:r>
        <w:rPr/>
        <w:t>compete</w:t>
      </w:r>
      <w:r>
        <w:rPr>
          <w:spacing w:val="-3"/>
        </w:rPr>
        <w:t> </w:t>
      </w:r>
      <w:r>
        <w:rPr/>
        <w:t>al</w:t>
      </w:r>
      <w:r>
        <w:rPr>
          <w:spacing w:val="-2"/>
        </w:rPr>
        <w:t> </w:t>
      </w:r>
      <w:r>
        <w:rPr/>
        <w:t>acreedor y</w:t>
      </w:r>
      <w:r>
        <w:rPr>
          <w:spacing w:val="-2"/>
        </w:rPr>
        <w:t> </w:t>
      </w:r>
      <w:r>
        <w:rPr/>
        <w:t>una</w:t>
      </w:r>
      <w:r>
        <w:rPr>
          <w:spacing w:val="-4"/>
        </w:rPr>
        <w:t> </w:t>
      </w:r>
      <w:r>
        <w:rPr/>
        <w:t>de</w:t>
      </w:r>
      <w:r>
        <w:rPr>
          <w:spacing w:val="-1"/>
        </w:rPr>
        <w:t> </w:t>
      </w:r>
      <w:r>
        <w:rPr/>
        <w:t>las</w:t>
      </w:r>
      <w:r>
        <w:rPr>
          <w:spacing w:val="-2"/>
        </w:rPr>
        <w:t> </w:t>
      </w:r>
      <w:r>
        <w:rPr/>
        <w:t>dos</w:t>
      </w:r>
      <w:r>
        <w:rPr>
          <w:spacing w:val="-2"/>
        </w:rPr>
        <w:t> </w:t>
      </w:r>
      <w:r>
        <w:rPr/>
        <w:t>cosas</w:t>
      </w:r>
      <w:r>
        <w:rPr>
          <w:spacing w:val="-2"/>
        </w:rPr>
        <w:t> </w:t>
      </w:r>
      <w:r>
        <w:rPr/>
        <w:t>se</w:t>
      </w:r>
      <w:r>
        <w:rPr>
          <w:spacing w:val="-1"/>
        </w:rPr>
        <w:t> </w:t>
      </w:r>
      <w:r>
        <w:rPr/>
        <w:t>pierde</w:t>
      </w:r>
      <w:r>
        <w:rPr>
          <w:spacing w:val="-4"/>
        </w:rPr>
        <w:t> </w:t>
      </w:r>
      <w:r>
        <w:rPr/>
        <w:t>por</w:t>
      </w:r>
      <w:r>
        <w:rPr>
          <w:spacing w:val="-3"/>
        </w:rPr>
        <w:t> </w:t>
      </w:r>
      <w:r>
        <w:rPr/>
        <w:t>culpa</w:t>
      </w:r>
      <w:r>
        <w:rPr>
          <w:spacing w:val="-2"/>
        </w:rPr>
        <w:t> </w:t>
      </w:r>
      <w:r>
        <w:rPr/>
        <w:t>del</w:t>
      </w:r>
      <w:r>
        <w:rPr>
          <w:spacing w:val="-4"/>
        </w:rPr>
        <w:t> </w:t>
      </w:r>
      <w:r>
        <w:rPr/>
        <w:t>deudor, puede el primero elegir la cosa que ha quedado o el valor de la perdida, con pago de daños y perjuicios.</w:t>
      </w:r>
    </w:p>
    <w:p>
      <w:pPr>
        <w:pStyle w:val="BodyText"/>
        <w:spacing w:before="229"/>
        <w:ind w:right="344"/>
        <w:jc w:val="both"/>
      </w:pPr>
      <w:r>
        <w:rPr>
          <w:rFonts w:ascii="Arial" w:hAnsi="Arial"/>
          <w:b/>
        </w:rPr>
        <w:t>Artículo 1952.- </w:t>
      </w:r>
      <w:r>
        <w:rPr/>
        <w:t>Si la cosa se pierde sin culpa del deudor, estará obligado el acreedor a recibir la que</w:t>
      </w:r>
      <w:r>
        <w:rPr>
          <w:spacing w:val="40"/>
        </w:rPr>
        <w:t> </w:t>
      </w:r>
      <w:r>
        <w:rPr/>
        <w:t>haya quedado.</w:t>
      </w:r>
    </w:p>
    <w:p>
      <w:pPr>
        <w:pStyle w:val="BodyText"/>
        <w:spacing w:before="1"/>
        <w:ind w:left="0"/>
      </w:pPr>
    </w:p>
    <w:p>
      <w:pPr>
        <w:pStyle w:val="BodyText"/>
        <w:spacing w:before="1"/>
        <w:ind w:right="344"/>
        <w:jc w:val="both"/>
      </w:pPr>
      <w:r>
        <w:rPr>
          <w:rFonts w:ascii="Arial" w:hAnsi="Arial"/>
          <w:b/>
        </w:rPr>
        <w:t>Artículo 1953.- </w:t>
      </w:r>
      <w:r>
        <w:rPr/>
        <w:t>Si ambas cosas se perdieren por culpa del deudor, podrá el acreedor exigir el valor de cualquiera de ellas con los daños y perjuicios, o la rescisión del contrato.</w:t>
      </w:r>
    </w:p>
    <w:p>
      <w:pPr>
        <w:pStyle w:val="BodyText"/>
        <w:spacing w:before="228"/>
        <w:jc w:val="both"/>
      </w:pPr>
      <w:r>
        <w:rPr>
          <w:rFonts w:ascii="Arial" w:hAnsi="Arial"/>
          <w:b/>
        </w:rPr>
        <w:t>Artículo</w:t>
      </w:r>
      <w:r>
        <w:rPr>
          <w:rFonts w:ascii="Arial" w:hAnsi="Arial"/>
          <w:b/>
          <w:spacing w:val="-6"/>
        </w:rPr>
        <w:t> </w:t>
      </w:r>
      <w:r>
        <w:rPr>
          <w:rFonts w:ascii="Arial" w:hAnsi="Arial"/>
          <w:b/>
        </w:rPr>
        <w:t>1954.-</w:t>
      </w:r>
      <w:r>
        <w:rPr>
          <w:rFonts w:ascii="Arial" w:hAnsi="Arial"/>
          <w:b/>
          <w:spacing w:val="-6"/>
        </w:rPr>
        <w:t> </w:t>
      </w:r>
      <w:r>
        <w:rPr/>
        <w:t>Si</w:t>
      </w:r>
      <w:r>
        <w:rPr>
          <w:spacing w:val="-7"/>
        </w:rPr>
        <w:t> </w:t>
      </w:r>
      <w:r>
        <w:rPr/>
        <w:t>ambas</w:t>
      </w:r>
      <w:r>
        <w:rPr>
          <w:spacing w:val="-6"/>
        </w:rPr>
        <w:t> </w:t>
      </w:r>
      <w:r>
        <w:rPr/>
        <w:t>cosas</w:t>
      </w:r>
      <w:r>
        <w:rPr>
          <w:spacing w:val="-5"/>
        </w:rPr>
        <w:t> </w:t>
      </w:r>
      <w:r>
        <w:rPr/>
        <w:t>se</w:t>
      </w:r>
      <w:r>
        <w:rPr>
          <w:spacing w:val="-7"/>
        </w:rPr>
        <w:t> </w:t>
      </w:r>
      <w:r>
        <w:rPr/>
        <w:t>perdieren</w:t>
      </w:r>
      <w:r>
        <w:rPr>
          <w:spacing w:val="-4"/>
        </w:rPr>
        <w:t> </w:t>
      </w:r>
      <w:r>
        <w:rPr/>
        <w:t>sin</w:t>
      </w:r>
      <w:r>
        <w:rPr>
          <w:spacing w:val="-7"/>
        </w:rPr>
        <w:t> </w:t>
      </w:r>
      <w:r>
        <w:rPr/>
        <w:t>culpa</w:t>
      </w:r>
      <w:r>
        <w:rPr>
          <w:spacing w:val="-5"/>
        </w:rPr>
        <w:t> </w:t>
      </w:r>
      <w:r>
        <w:rPr/>
        <w:t>del</w:t>
      </w:r>
      <w:r>
        <w:rPr>
          <w:spacing w:val="-5"/>
        </w:rPr>
        <w:t> </w:t>
      </w:r>
      <w:r>
        <w:rPr/>
        <w:t>deudor,</w:t>
      </w:r>
      <w:r>
        <w:rPr>
          <w:spacing w:val="-7"/>
        </w:rPr>
        <w:t> </w:t>
      </w:r>
      <w:r>
        <w:rPr/>
        <w:t>se</w:t>
      </w:r>
      <w:r>
        <w:rPr>
          <w:spacing w:val="-4"/>
        </w:rPr>
        <w:t> </w:t>
      </w:r>
      <w:r>
        <w:rPr/>
        <w:t>hará</w:t>
      </w:r>
      <w:r>
        <w:rPr>
          <w:spacing w:val="-5"/>
        </w:rPr>
        <w:t> </w:t>
      </w:r>
      <w:r>
        <w:rPr/>
        <w:t>la</w:t>
      </w:r>
      <w:r>
        <w:rPr>
          <w:spacing w:val="-5"/>
        </w:rPr>
        <w:t> </w:t>
      </w:r>
      <w:r>
        <w:rPr/>
        <w:t>distinción</w:t>
      </w:r>
      <w:r>
        <w:rPr>
          <w:spacing w:val="-7"/>
        </w:rPr>
        <w:t> </w:t>
      </w:r>
      <w:r>
        <w:rPr>
          <w:spacing w:val="-2"/>
        </w:rPr>
        <w:t>siguiente:</w:t>
      </w:r>
    </w:p>
    <w:p>
      <w:pPr>
        <w:pStyle w:val="BodyText"/>
        <w:spacing w:before="1"/>
        <w:ind w:left="0"/>
      </w:pPr>
    </w:p>
    <w:p>
      <w:pPr>
        <w:pStyle w:val="BodyText"/>
        <w:spacing w:line="480" w:lineRule="auto" w:before="1"/>
        <w:ind w:right="564"/>
        <w:jc w:val="both"/>
      </w:pPr>
      <w:r>
        <w:rPr/>
        <w:t>I.-</w:t>
      </w:r>
      <w:r>
        <w:rPr>
          <w:spacing w:val="-2"/>
        </w:rPr>
        <w:t> </w:t>
      </w:r>
      <w:r>
        <w:rPr/>
        <w:t>Si</w:t>
      </w:r>
      <w:r>
        <w:rPr>
          <w:spacing w:val="-4"/>
        </w:rPr>
        <w:t> </w:t>
      </w:r>
      <w:r>
        <w:rPr/>
        <w:t>se</w:t>
      </w:r>
      <w:r>
        <w:rPr>
          <w:spacing w:val="-1"/>
        </w:rPr>
        <w:t> </w:t>
      </w:r>
      <w:r>
        <w:rPr/>
        <w:t>hubiere</w:t>
      </w:r>
      <w:r>
        <w:rPr>
          <w:spacing w:val="-3"/>
        </w:rPr>
        <w:t> </w:t>
      </w:r>
      <w:r>
        <w:rPr/>
        <w:t>hecho</w:t>
      </w:r>
      <w:r>
        <w:rPr>
          <w:spacing w:val="-4"/>
        </w:rPr>
        <w:t> </w:t>
      </w:r>
      <w:r>
        <w:rPr/>
        <w:t>ya</w:t>
      </w:r>
      <w:r>
        <w:rPr>
          <w:spacing w:val="-1"/>
        </w:rPr>
        <w:t> </w:t>
      </w:r>
      <w:r>
        <w:rPr/>
        <w:t>la</w:t>
      </w:r>
      <w:r>
        <w:rPr>
          <w:spacing w:val="-3"/>
        </w:rPr>
        <w:t> </w:t>
      </w:r>
      <w:r>
        <w:rPr/>
        <w:t>elección</w:t>
      </w:r>
      <w:r>
        <w:rPr>
          <w:spacing w:val="-2"/>
        </w:rPr>
        <w:t> </w:t>
      </w:r>
      <w:r>
        <w:rPr/>
        <w:t>o</w:t>
      </w:r>
      <w:r>
        <w:rPr>
          <w:spacing w:val="-3"/>
        </w:rPr>
        <w:t> </w:t>
      </w:r>
      <w:r>
        <w:rPr/>
        <w:t>designación</w:t>
      </w:r>
      <w:r>
        <w:rPr>
          <w:spacing w:val="-3"/>
        </w:rPr>
        <w:t> </w:t>
      </w:r>
      <w:r>
        <w:rPr/>
        <w:t>de</w:t>
      </w:r>
      <w:r>
        <w:rPr>
          <w:spacing w:val="-3"/>
        </w:rPr>
        <w:t> </w:t>
      </w:r>
      <w:r>
        <w:rPr/>
        <w:t>la</w:t>
      </w:r>
      <w:r>
        <w:rPr>
          <w:spacing w:val="-1"/>
        </w:rPr>
        <w:t> </w:t>
      </w:r>
      <w:r>
        <w:rPr/>
        <w:t>cosa,</w:t>
      </w:r>
      <w:r>
        <w:rPr>
          <w:spacing w:val="-3"/>
        </w:rPr>
        <w:t> </w:t>
      </w:r>
      <w:r>
        <w:rPr/>
        <w:t>la</w:t>
      </w:r>
      <w:r>
        <w:rPr>
          <w:spacing w:val="-3"/>
        </w:rPr>
        <w:t> </w:t>
      </w:r>
      <w:r>
        <w:rPr/>
        <w:t>pérdida</w:t>
      </w:r>
      <w:r>
        <w:rPr>
          <w:spacing w:val="-4"/>
        </w:rPr>
        <w:t> </w:t>
      </w:r>
      <w:r>
        <w:rPr/>
        <w:t>será</w:t>
      </w:r>
      <w:r>
        <w:rPr>
          <w:spacing w:val="-1"/>
        </w:rPr>
        <w:t> </w:t>
      </w:r>
      <w:r>
        <w:rPr/>
        <w:t>por</w:t>
      </w:r>
      <w:r>
        <w:rPr>
          <w:spacing w:val="-3"/>
        </w:rPr>
        <w:t> </w:t>
      </w:r>
      <w:r>
        <w:rPr/>
        <w:t>cuenta</w:t>
      </w:r>
      <w:r>
        <w:rPr>
          <w:spacing w:val="-1"/>
        </w:rPr>
        <w:t> </w:t>
      </w:r>
      <w:r>
        <w:rPr/>
        <w:t>del</w:t>
      </w:r>
      <w:r>
        <w:rPr>
          <w:spacing w:val="-4"/>
        </w:rPr>
        <w:t> </w:t>
      </w:r>
      <w:r>
        <w:rPr/>
        <w:t>acreedor; II.- Si la elección no se hubiere hecho, quedará el contrato sin efecto.</w:t>
      </w:r>
    </w:p>
    <w:p>
      <w:pPr>
        <w:pStyle w:val="BodyText"/>
        <w:ind w:right="347"/>
        <w:jc w:val="both"/>
      </w:pPr>
      <w:r>
        <w:rPr>
          <w:rFonts w:ascii="Arial" w:hAnsi="Arial"/>
          <w:b/>
        </w:rPr>
        <w:t>Artículo 1955.- </w:t>
      </w:r>
      <w:r>
        <w:rPr/>
        <w:t>Si la elección</w:t>
      </w:r>
      <w:r>
        <w:rPr>
          <w:spacing w:val="-2"/>
        </w:rPr>
        <w:t> </w:t>
      </w:r>
      <w:r>
        <w:rPr/>
        <w:t>es del</w:t>
      </w:r>
      <w:r>
        <w:rPr>
          <w:spacing w:val="-2"/>
        </w:rPr>
        <w:t> </w:t>
      </w:r>
      <w:r>
        <w:rPr/>
        <w:t>deudor y una</w:t>
      </w:r>
      <w:r>
        <w:rPr>
          <w:spacing w:val="-1"/>
        </w:rPr>
        <w:t> </w:t>
      </w:r>
      <w:r>
        <w:rPr/>
        <w:t>de</w:t>
      </w:r>
      <w:r>
        <w:rPr>
          <w:spacing w:val="-1"/>
        </w:rPr>
        <w:t> </w:t>
      </w:r>
      <w:r>
        <w:rPr/>
        <w:t>las cosas se</w:t>
      </w:r>
      <w:r>
        <w:rPr>
          <w:spacing w:val="-1"/>
        </w:rPr>
        <w:t> </w:t>
      </w:r>
      <w:r>
        <w:rPr/>
        <w:t>pierde por culpa</w:t>
      </w:r>
      <w:r>
        <w:rPr>
          <w:spacing w:val="-1"/>
        </w:rPr>
        <w:t> </w:t>
      </w:r>
      <w:r>
        <w:rPr/>
        <w:t>del</w:t>
      </w:r>
      <w:r>
        <w:rPr>
          <w:spacing w:val="-2"/>
        </w:rPr>
        <w:t> </w:t>
      </w:r>
      <w:r>
        <w:rPr/>
        <w:t>acreedor, podrá</w:t>
      </w:r>
      <w:r>
        <w:rPr>
          <w:spacing w:val="-1"/>
        </w:rPr>
        <w:t> </w:t>
      </w:r>
      <w:r>
        <w:rPr/>
        <w:t>el primero pedir que se le dé por libre de la obligación o que se rescinda el contrato, con indemnización de los daños y perjuicios.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1956.- </w:t>
      </w:r>
      <w:r>
        <w:rPr/>
        <w:t>En el caso del artículo anterior, si la elección es del acreedor, con la cosa perdida quedará satisfecha la obligación.</w:t>
      </w:r>
    </w:p>
    <w:p>
      <w:pPr>
        <w:pStyle w:val="BodyText"/>
        <w:spacing w:before="1"/>
        <w:ind w:left="0"/>
      </w:pPr>
    </w:p>
    <w:p>
      <w:pPr>
        <w:pStyle w:val="BodyText"/>
        <w:spacing w:before="1"/>
        <w:ind w:right="345"/>
        <w:jc w:val="both"/>
      </w:pPr>
      <w:r>
        <w:rPr>
          <w:rFonts w:ascii="Arial" w:hAnsi="Arial"/>
          <w:b/>
        </w:rPr>
        <w:t>Artículo 1957.- </w:t>
      </w:r>
      <w:r>
        <w:rPr/>
        <w:t>Si las dos cosas se pierden por culpa del acreedor y es de este la elección, quedará a su arbitrio devolver el precio que quiera de una de las cosas.</w:t>
      </w:r>
    </w:p>
    <w:p>
      <w:pPr>
        <w:pStyle w:val="BodyText"/>
        <w:spacing w:before="228"/>
        <w:ind w:right="346"/>
        <w:jc w:val="both"/>
      </w:pPr>
      <w:r>
        <w:rPr>
          <w:rFonts w:ascii="Arial" w:hAnsi="Arial"/>
          <w:b/>
        </w:rPr>
        <w:t>Artículo 1958.- </w:t>
      </w:r>
      <w:r>
        <w:rPr/>
        <w:t>En el caso del artículo anterior, si la elección es del deudor éste designará la cosa cuyo precio debe pagar, y este precio se probará conforme a derecho en caso de desacuerdo.</w:t>
      </w:r>
    </w:p>
    <w:p>
      <w:pPr>
        <w:pStyle w:val="BodyText"/>
        <w:spacing w:before="1"/>
        <w:ind w:left="0"/>
      </w:pPr>
    </w:p>
    <w:p>
      <w:pPr>
        <w:pStyle w:val="BodyText"/>
        <w:spacing w:before="1"/>
        <w:ind w:right="348"/>
        <w:jc w:val="both"/>
      </w:pPr>
      <w:r>
        <w:rPr>
          <w:rFonts w:ascii="Arial" w:hAnsi="Arial"/>
          <w:b/>
        </w:rPr>
        <w:t>Artículo 1959.- </w:t>
      </w:r>
      <w:r>
        <w:rPr/>
        <w:t>En los casos de los dos artículos que preceden, el acreedor está obligado al pago de los daños y perjuicios.</w:t>
      </w:r>
    </w:p>
    <w:p>
      <w:pPr>
        <w:pStyle w:val="BodyText"/>
        <w:spacing w:before="229"/>
        <w:ind w:right="345"/>
        <w:jc w:val="both"/>
      </w:pPr>
      <w:r>
        <w:rPr>
          <w:rFonts w:ascii="Arial" w:hAnsi="Arial"/>
          <w:b/>
        </w:rPr>
        <w:t>Artículo 1960.-</w:t>
      </w:r>
      <w:r>
        <w:rPr>
          <w:rFonts w:ascii="Arial" w:hAnsi="Arial"/>
          <w:b/>
          <w:spacing w:val="-2"/>
        </w:rPr>
        <w:t> </w:t>
      </w:r>
      <w:r>
        <w:rPr/>
        <w:t>Si</w:t>
      </w:r>
      <w:r>
        <w:rPr>
          <w:spacing w:val="-2"/>
        </w:rPr>
        <w:t> </w:t>
      </w:r>
      <w:r>
        <w:rPr/>
        <w:t>el</w:t>
      </w:r>
      <w:r>
        <w:rPr>
          <w:spacing w:val="-2"/>
        </w:rPr>
        <w:t> </w:t>
      </w:r>
      <w:r>
        <w:rPr/>
        <w:t>obligado</w:t>
      </w:r>
      <w:r>
        <w:rPr>
          <w:spacing w:val="-4"/>
        </w:rPr>
        <w:t> </w:t>
      </w:r>
      <w:r>
        <w:rPr/>
        <w:t>a</w:t>
      </w:r>
      <w:r>
        <w:rPr>
          <w:spacing w:val="-1"/>
        </w:rPr>
        <w:t> </w:t>
      </w:r>
      <w:r>
        <w:rPr/>
        <w:t>prestar una</w:t>
      </w:r>
      <w:r>
        <w:rPr>
          <w:spacing w:val="-3"/>
        </w:rPr>
        <w:t> </w:t>
      </w:r>
      <w:r>
        <w:rPr/>
        <w:t>cosa</w:t>
      </w:r>
      <w:r>
        <w:rPr>
          <w:spacing w:val="-1"/>
        </w:rPr>
        <w:t> </w:t>
      </w:r>
      <w:r>
        <w:rPr/>
        <w:t>o</w:t>
      </w:r>
      <w:r>
        <w:rPr>
          <w:spacing w:val="-3"/>
        </w:rPr>
        <w:t> </w:t>
      </w:r>
      <w:r>
        <w:rPr/>
        <w:t>ejecutar</w:t>
      </w:r>
      <w:r>
        <w:rPr>
          <w:spacing w:val="-2"/>
        </w:rPr>
        <w:t> </w:t>
      </w:r>
      <w:r>
        <w:rPr/>
        <w:t>un</w:t>
      </w:r>
      <w:r>
        <w:rPr>
          <w:spacing w:val="-1"/>
        </w:rPr>
        <w:t> </w:t>
      </w:r>
      <w:r>
        <w:rPr/>
        <w:t>hecho</w:t>
      </w:r>
      <w:r>
        <w:rPr>
          <w:spacing w:val="-3"/>
        </w:rPr>
        <w:t> </w:t>
      </w:r>
      <w:r>
        <w:rPr/>
        <w:t>se</w:t>
      </w:r>
      <w:r>
        <w:rPr>
          <w:spacing w:val="-3"/>
        </w:rPr>
        <w:t> </w:t>
      </w:r>
      <w:r>
        <w:rPr/>
        <w:t>rehusare a</w:t>
      </w:r>
      <w:r>
        <w:rPr>
          <w:spacing w:val="-4"/>
        </w:rPr>
        <w:t> </w:t>
      </w:r>
      <w:r>
        <w:rPr/>
        <w:t>hacer</w:t>
      </w:r>
      <w:r>
        <w:rPr>
          <w:spacing w:val="-3"/>
        </w:rPr>
        <w:t> </w:t>
      </w:r>
      <w:r>
        <w:rPr/>
        <w:t>lo</w:t>
      </w:r>
      <w:r>
        <w:rPr>
          <w:spacing w:val="-3"/>
        </w:rPr>
        <w:t> </w:t>
      </w:r>
      <w:r>
        <w:rPr/>
        <w:t>segundo</w:t>
      </w:r>
      <w:r>
        <w:rPr>
          <w:spacing w:val="-4"/>
        </w:rPr>
        <w:t> </w:t>
      </w:r>
      <w:r>
        <w:rPr/>
        <w:t>y la elección es del acreedor, éste podrá exigir la cosa o la ejecución del hecho por un tercero, en los</w:t>
      </w:r>
      <w:r>
        <w:rPr>
          <w:spacing w:val="40"/>
        </w:rPr>
        <w:t> </w:t>
      </w:r>
      <w:r>
        <w:rPr/>
        <w:t>términos del artículo 2009. Si la elección es del deudor, éste cumple entregando la cosa.</w:t>
      </w:r>
    </w:p>
    <w:p>
      <w:pPr>
        <w:pStyle w:val="BodyText"/>
        <w:spacing w:before="229"/>
        <w:ind w:right="348"/>
        <w:jc w:val="both"/>
      </w:pPr>
      <w:r>
        <w:rPr>
          <w:rFonts w:ascii="Arial" w:hAnsi="Arial"/>
          <w:b/>
        </w:rPr>
        <w:t>Artículo 1961.- </w:t>
      </w:r>
      <w:r>
        <w:rPr/>
        <w:t>Si la cosa se pierde por culpa del deudor y la elección es del acreedor, éste podrá exigir el precio de la cosa, la prestación del hecho o la rescisión del contrato.</w:t>
      </w:r>
    </w:p>
    <w:p>
      <w:pPr>
        <w:pStyle w:val="BodyText"/>
        <w:spacing w:before="1"/>
        <w:ind w:left="0"/>
      </w:pPr>
    </w:p>
    <w:p>
      <w:pPr>
        <w:pStyle w:val="BodyText"/>
        <w:spacing w:before="1"/>
        <w:ind w:right="346"/>
        <w:jc w:val="both"/>
      </w:pPr>
      <w:r>
        <w:rPr>
          <w:rFonts w:ascii="Arial" w:hAnsi="Arial"/>
          <w:b/>
        </w:rPr>
        <w:t>Artículo 1962.- </w:t>
      </w:r>
      <w:r>
        <w:rPr/>
        <w:t>En</w:t>
      </w:r>
      <w:r>
        <w:rPr>
          <w:spacing w:val="-1"/>
        </w:rPr>
        <w:t> </w:t>
      </w:r>
      <w:r>
        <w:rPr/>
        <w:t>el</w:t>
      </w:r>
      <w:r>
        <w:rPr>
          <w:spacing w:val="-2"/>
        </w:rPr>
        <w:t> </w:t>
      </w:r>
      <w:r>
        <w:rPr/>
        <w:t>caso del artículo anterior, si la</w:t>
      </w:r>
      <w:r>
        <w:rPr>
          <w:spacing w:val="-1"/>
        </w:rPr>
        <w:t> </w:t>
      </w:r>
      <w:r>
        <w:rPr/>
        <w:t>cosa</w:t>
      </w:r>
      <w:r>
        <w:rPr>
          <w:spacing w:val="-1"/>
        </w:rPr>
        <w:t> </w:t>
      </w:r>
      <w:r>
        <w:rPr/>
        <w:t>se</w:t>
      </w:r>
      <w:r>
        <w:rPr>
          <w:spacing w:val="-1"/>
        </w:rPr>
        <w:t> </w:t>
      </w:r>
      <w:r>
        <w:rPr/>
        <w:t>pierde</w:t>
      </w:r>
      <w:r>
        <w:rPr>
          <w:spacing w:val="-1"/>
        </w:rPr>
        <w:t> </w:t>
      </w:r>
      <w:r>
        <w:rPr/>
        <w:t>sin</w:t>
      </w:r>
      <w:r>
        <w:rPr>
          <w:spacing w:val="-1"/>
        </w:rPr>
        <w:t> </w:t>
      </w:r>
      <w:r>
        <w:rPr/>
        <w:t>culpa del deudor, el acreedor está obligado a recibir la prestación del hecho.</w:t>
      </w:r>
    </w:p>
    <w:p>
      <w:pPr>
        <w:pStyle w:val="BodyText"/>
        <w:spacing w:before="229"/>
        <w:ind w:right="348"/>
        <w:jc w:val="both"/>
      </w:pPr>
      <w:r>
        <w:rPr>
          <w:rFonts w:ascii="Arial" w:hAnsi="Arial"/>
          <w:b/>
        </w:rPr>
        <w:t>Artículo 1963.- </w:t>
      </w:r>
      <w:r>
        <w:rPr/>
        <w:t>Haya habido o no culpa en la pérdida de la cosa por parte del deudor, si la elección es suya, el acreedor está obligado a recibir la prestación del hecho.</w:t>
      </w:r>
    </w:p>
    <w:p>
      <w:pPr>
        <w:pStyle w:val="BodyText"/>
        <w:spacing w:before="1"/>
        <w:ind w:left="0"/>
      </w:pPr>
    </w:p>
    <w:p>
      <w:pPr>
        <w:pStyle w:val="BodyText"/>
        <w:ind w:right="341"/>
        <w:jc w:val="both"/>
      </w:pPr>
      <w:r>
        <w:rPr>
          <w:rFonts w:ascii="Arial" w:hAnsi="Arial"/>
          <w:b/>
        </w:rPr>
        <w:t>Artículo 1964.- </w:t>
      </w:r>
      <w:r>
        <w:rPr/>
        <w:t>Si la cosa se pierde o el hecho deja de prestarse por culpa del acreedor, se tiene por cumplida la obligación.</w:t>
      </w:r>
    </w:p>
    <w:p>
      <w:pPr>
        <w:pStyle w:val="BodyText"/>
        <w:spacing w:before="229"/>
        <w:jc w:val="both"/>
      </w:pPr>
      <w:r>
        <w:rPr>
          <w:rFonts w:ascii="Arial" w:hAnsi="Arial"/>
          <w:b/>
        </w:rPr>
        <w:t>Artículo</w:t>
      </w:r>
      <w:r>
        <w:rPr>
          <w:rFonts w:ascii="Arial" w:hAnsi="Arial"/>
          <w:b/>
          <w:spacing w:val="-5"/>
        </w:rPr>
        <w:t> </w:t>
      </w:r>
      <w:r>
        <w:rPr>
          <w:rFonts w:ascii="Arial" w:hAnsi="Arial"/>
          <w:b/>
        </w:rPr>
        <w:t>1965.-</w:t>
      </w:r>
      <w:r>
        <w:rPr>
          <w:rFonts w:ascii="Arial" w:hAnsi="Arial"/>
          <w:b/>
          <w:spacing w:val="-4"/>
        </w:rPr>
        <w:t> </w:t>
      </w:r>
      <w:r>
        <w:rPr/>
        <w:t>La</w:t>
      </w:r>
      <w:r>
        <w:rPr>
          <w:spacing w:val="-7"/>
        </w:rPr>
        <w:t> </w:t>
      </w:r>
      <w:r>
        <w:rPr/>
        <w:t>falta</w:t>
      </w:r>
      <w:r>
        <w:rPr>
          <w:spacing w:val="-5"/>
        </w:rPr>
        <w:t> </w:t>
      </w:r>
      <w:r>
        <w:rPr/>
        <w:t>de</w:t>
      </w:r>
      <w:r>
        <w:rPr>
          <w:spacing w:val="-3"/>
        </w:rPr>
        <w:t> </w:t>
      </w:r>
      <w:r>
        <w:rPr/>
        <w:t>prestación</w:t>
      </w:r>
      <w:r>
        <w:rPr>
          <w:spacing w:val="-6"/>
        </w:rPr>
        <w:t> </w:t>
      </w:r>
      <w:r>
        <w:rPr/>
        <w:t>del</w:t>
      </w:r>
      <w:r>
        <w:rPr>
          <w:spacing w:val="-6"/>
        </w:rPr>
        <w:t> </w:t>
      </w:r>
      <w:r>
        <w:rPr/>
        <w:t>hecho</w:t>
      </w:r>
      <w:r>
        <w:rPr>
          <w:spacing w:val="-6"/>
        </w:rPr>
        <w:t> </w:t>
      </w:r>
      <w:r>
        <w:rPr/>
        <w:t>se</w:t>
      </w:r>
      <w:r>
        <w:rPr>
          <w:spacing w:val="-6"/>
        </w:rPr>
        <w:t> </w:t>
      </w:r>
      <w:r>
        <w:rPr/>
        <w:t>regirá</w:t>
      </w:r>
      <w:r>
        <w:rPr>
          <w:spacing w:val="-5"/>
        </w:rPr>
        <w:t> </w:t>
      </w:r>
      <w:r>
        <w:rPr/>
        <w:t>por</w:t>
      </w:r>
      <w:r>
        <w:rPr>
          <w:spacing w:val="-5"/>
        </w:rPr>
        <w:t> </w:t>
      </w:r>
      <w:r>
        <w:rPr/>
        <w:t>lo</w:t>
      </w:r>
      <w:r>
        <w:rPr>
          <w:spacing w:val="-6"/>
        </w:rPr>
        <w:t> </w:t>
      </w:r>
      <w:r>
        <w:rPr/>
        <w:t>dispuesto</w:t>
      </w:r>
      <w:r>
        <w:rPr>
          <w:spacing w:val="-5"/>
        </w:rPr>
        <w:t> </w:t>
      </w:r>
      <w:r>
        <w:rPr/>
        <w:t>en</w:t>
      </w:r>
      <w:r>
        <w:rPr>
          <w:spacing w:val="-4"/>
        </w:rPr>
        <w:t> </w:t>
      </w:r>
      <w:r>
        <w:rPr/>
        <w:t>los</w:t>
      </w:r>
      <w:r>
        <w:rPr>
          <w:spacing w:val="-2"/>
        </w:rPr>
        <w:t> </w:t>
      </w:r>
      <w:r>
        <w:rPr/>
        <w:t>artículos</w:t>
      </w:r>
      <w:r>
        <w:rPr>
          <w:spacing w:val="-5"/>
        </w:rPr>
        <w:t> </w:t>
      </w:r>
      <w:r>
        <w:rPr/>
        <w:t>2009</w:t>
      </w:r>
      <w:r>
        <w:rPr>
          <w:spacing w:val="-5"/>
        </w:rPr>
        <w:t> </w:t>
      </w:r>
      <w:r>
        <w:rPr/>
        <w:t>y</w:t>
      </w:r>
      <w:r>
        <w:rPr>
          <w:spacing w:val="-4"/>
        </w:rPr>
        <w:t> </w:t>
      </w:r>
      <w:r>
        <w:rPr>
          <w:spacing w:val="-2"/>
        </w:rPr>
        <w:t>2010.</w:t>
      </w:r>
    </w:p>
    <w:p>
      <w:pPr>
        <w:pStyle w:val="BodyText"/>
        <w:ind w:left="0"/>
      </w:pPr>
    </w:p>
    <w:p>
      <w:pPr>
        <w:pStyle w:val="BodyText"/>
        <w:spacing w:before="1"/>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pPr>
      <w:r>
        <w:rPr/>
        <w:t>De</w:t>
      </w:r>
      <w:r>
        <w:rPr>
          <w:spacing w:val="-9"/>
        </w:rPr>
        <w:t> </w:t>
      </w:r>
      <w:r>
        <w:rPr/>
        <w:t>las</w:t>
      </w:r>
      <w:r>
        <w:rPr>
          <w:spacing w:val="-8"/>
        </w:rPr>
        <w:t> </w:t>
      </w:r>
      <w:r>
        <w:rPr/>
        <w:t>obligaciones</w:t>
      </w:r>
      <w:r>
        <w:rPr>
          <w:spacing w:val="-9"/>
        </w:rPr>
        <w:t> </w:t>
      </w:r>
      <w:r>
        <w:rPr>
          <w:spacing w:val="-2"/>
        </w:rPr>
        <w:t>mancomunadas</w:t>
      </w:r>
    </w:p>
    <w:p>
      <w:pPr>
        <w:pStyle w:val="BodyText"/>
        <w:spacing w:before="229"/>
        <w:ind w:right="342"/>
        <w:jc w:val="both"/>
      </w:pPr>
      <w:r>
        <w:rPr>
          <w:rFonts w:ascii="Arial" w:hAnsi="Arial"/>
          <w:b/>
        </w:rPr>
        <w:t>Artículo 1966.- </w:t>
      </w:r>
      <w:r>
        <w:rPr/>
        <w:t>Cuando hay pluralidad de deudores o de acreedores, tratándose de una misma obligación, existe la mancomunidad.</w:t>
      </w:r>
    </w:p>
    <w:p>
      <w:pPr>
        <w:pStyle w:val="BodyText"/>
        <w:spacing w:before="1"/>
        <w:ind w:left="0"/>
      </w:pPr>
    </w:p>
    <w:p>
      <w:pPr>
        <w:pStyle w:val="BodyText"/>
        <w:ind w:right="343"/>
        <w:jc w:val="both"/>
      </w:pPr>
      <w:r>
        <w:rPr>
          <w:rFonts w:ascii="Arial" w:hAnsi="Arial"/>
          <w:b/>
        </w:rPr>
        <w:t>Artículo 1967.- </w:t>
      </w:r>
      <w:r>
        <w:rPr/>
        <w:t>La simple mancomunidad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pPr>
        <w:pStyle w:val="BodyText"/>
        <w:ind w:left="0"/>
      </w:pPr>
    </w:p>
    <w:p>
      <w:pPr>
        <w:pStyle w:val="BodyText"/>
        <w:ind w:right="347"/>
        <w:jc w:val="both"/>
      </w:pPr>
      <w:r>
        <w:rPr>
          <w:rFonts w:ascii="Arial" w:hAnsi="Arial"/>
          <w:b/>
        </w:rPr>
        <w:t>Artículo 1968.- </w:t>
      </w:r>
      <w:r>
        <w:rPr/>
        <w:t>Las partes se presumen iguales a no ser que se pacte otra cosa o que la ley disponga lo </w:t>
      </w:r>
      <w:r>
        <w:rPr>
          <w:spacing w:val="-2"/>
        </w:rPr>
        <w:t>contrario.</w:t>
      </w:r>
    </w:p>
    <w:p>
      <w:pPr>
        <w:pStyle w:val="BodyText"/>
        <w:spacing w:before="230"/>
        <w:ind w:right="344"/>
        <w:jc w:val="both"/>
      </w:pPr>
      <w:r>
        <w:rPr>
          <w:rFonts w:ascii="Arial" w:hAnsi="Arial"/>
          <w:b/>
        </w:rPr>
        <w:t>Artículo 1969.- </w:t>
      </w:r>
      <w:r>
        <w:rPr/>
        <w:t>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pPr>
        <w:pStyle w:val="BodyText"/>
        <w:spacing w:before="229"/>
        <w:jc w:val="both"/>
      </w:pPr>
      <w:r>
        <w:rPr>
          <w:rFonts w:ascii="Arial" w:hAnsi="Arial"/>
          <w:b/>
        </w:rPr>
        <w:t>Artículo</w:t>
      </w:r>
      <w:r>
        <w:rPr>
          <w:rFonts w:ascii="Arial" w:hAnsi="Arial"/>
          <w:b/>
          <w:spacing w:val="-5"/>
        </w:rPr>
        <w:t> </w:t>
      </w:r>
      <w:r>
        <w:rPr>
          <w:rFonts w:ascii="Arial" w:hAnsi="Arial"/>
          <w:b/>
        </w:rPr>
        <w:t>1970.-</w:t>
      </w:r>
      <w:r>
        <w:rPr>
          <w:rFonts w:ascii="Arial" w:hAnsi="Arial"/>
          <w:b/>
          <w:spacing w:val="-5"/>
        </w:rPr>
        <w:t> </w:t>
      </w:r>
      <w:r>
        <w:rPr/>
        <w:t>La</w:t>
      </w:r>
      <w:r>
        <w:rPr>
          <w:spacing w:val="-7"/>
        </w:rPr>
        <w:t> </w:t>
      </w:r>
      <w:r>
        <w:rPr/>
        <w:t>solidaridad</w:t>
      </w:r>
      <w:r>
        <w:rPr>
          <w:spacing w:val="-4"/>
        </w:rPr>
        <w:t> </w:t>
      </w:r>
      <w:r>
        <w:rPr/>
        <w:t>no</w:t>
      </w:r>
      <w:r>
        <w:rPr>
          <w:spacing w:val="-7"/>
        </w:rPr>
        <w:t> </w:t>
      </w:r>
      <w:r>
        <w:rPr/>
        <w:t>se</w:t>
      </w:r>
      <w:r>
        <w:rPr>
          <w:spacing w:val="-4"/>
        </w:rPr>
        <w:t> </w:t>
      </w:r>
      <w:r>
        <w:rPr/>
        <w:t>presume;</w:t>
      </w:r>
      <w:r>
        <w:rPr>
          <w:spacing w:val="-6"/>
        </w:rPr>
        <w:t> </w:t>
      </w:r>
      <w:r>
        <w:rPr/>
        <w:t>resulta</w:t>
      </w:r>
      <w:r>
        <w:rPr>
          <w:spacing w:val="-4"/>
        </w:rPr>
        <w:t> </w:t>
      </w:r>
      <w:r>
        <w:rPr/>
        <w:t>de</w:t>
      </w:r>
      <w:r>
        <w:rPr>
          <w:spacing w:val="-4"/>
        </w:rPr>
        <w:t> </w:t>
      </w:r>
      <w:r>
        <w:rPr/>
        <w:t>la</w:t>
      </w:r>
      <w:r>
        <w:rPr>
          <w:spacing w:val="-4"/>
        </w:rPr>
        <w:t> </w:t>
      </w:r>
      <w:r>
        <w:rPr/>
        <w:t>ley</w:t>
      </w:r>
      <w:r>
        <w:rPr>
          <w:spacing w:val="-5"/>
        </w:rPr>
        <w:t> </w:t>
      </w:r>
      <w:r>
        <w:rPr/>
        <w:t>o</w:t>
      </w:r>
      <w:r>
        <w:rPr>
          <w:spacing w:val="-4"/>
        </w:rPr>
        <w:t> </w:t>
      </w:r>
      <w:r>
        <w:rPr/>
        <w:t>de</w:t>
      </w:r>
      <w:r>
        <w:rPr>
          <w:spacing w:val="-5"/>
        </w:rPr>
        <w:t> </w:t>
      </w:r>
      <w:r>
        <w:rPr/>
        <w:t>la</w:t>
      </w:r>
      <w:r>
        <w:rPr>
          <w:spacing w:val="-6"/>
        </w:rPr>
        <w:t> </w:t>
      </w:r>
      <w:r>
        <w:rPr/>
        <w:t>voluntad</w:t>
      </w:r>
      <w:r>
        <w:rPr>
          <w:spacing w:val="-5"/>
        </w:rPr>
        <w:t> </w:t>
      </w:r>
      <w:r>
        <w:rPr/>
        <w:t>de</w:t>
      </w:r>
      <w:r>
        <w:rPr>
          <w:spacing w:val="-6"/>
        </w:rPr>
        <w:t> </w:t>
      </w:r>
      <w:r>
        <w:rPr/>
        <w:t>las</w:t>
      </w:r>
      <w:r>
        <w:rPr>
          <w:spacing w:val="-3"/>
        </w:rPr>
        <w:t> </w:t>
      </w:r>
      <w:r>
        <w:rPr>
          <w:spacing w:val="-2"/>
        </w:rPr>
        <w:t>partes.</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1971.- </w:t>
      </w:r>
      <w:r>
        <w:rPr/>
        <w:t>Cada uno de los acreedores o todos juntos pueden exigir de todos los deudores</w:t>
      </w:r>
      <w:r>
        <w:rPr>
          <w:spacing w:val="40"/>
        </w:rPr>
        <w:t> </w:t>
      </w:r>
      <w:r>
        <w:rPr/>
        <w:t>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libertados de la solidaridad.</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1972.-</w:t>
      </w:r>
      <w:r>
        <w:rPr>
          <w:rFonts w:ascii="Arial" w:hAnsi="Arial"/>
          <w:b/>
          <w:spacing w:val="-6"/>
        </w:rPr>
        <w:t> </w:t>
      </w:r>
      <w:r>
        <w:rPr/>
        <w:t>El</w:t>
      </w:r>
      <w:r>
        <w:rPr>
          <w:spacing w:val="-9"/>
        </w:rPr>
        <w:t> </w:t>
      </w:r>
      <w:r>
        <w:rPr/>
        <w:t>pago</w:t>
      </w:r>
      <w:r>
        <w:rPr>
          <w:spacing w:val="-6"/>
        </w:rPr>
        <w:t> </w:t>
      </w:r>
      <w:r>
        <w:rPr/>
        <w:t>hecho</w:t>
      </w:r>
      <w:r>
        <w:rPr>
          <w:spacing w:val="-8"/>
        </w:rPr>
        <w:t> </w:t>
      </w:r>
      <w:r>
        <w:rPr/>
        <w:t>a</w:t>
      </w:r>
      <w:r>
        <w:rPr>
          <w:spacing w:val="-9"/>
        </w:rPr>
        <w:t> </w:t>
      </w:r>
      <w:r>
        <w:rPr/>
        <w:t>uno</w:t>
      </w:r>
      <w:r>
        <w:rPr>
          <w:spacing w:val="-6"/>
        </w:rPr>
        <w:t> </w:t>
      </w:r>
      <w:r>
        <w:rPr/>
        <w:t>de</w:t>
      </w:r>
      <w:r>
        <w:rPr>
          <w:spacing w:val="-7"/>
        </w:rPr>
        <w:t> </w:t>
      </w:r>
      <w:r>
        <w:rPr/>
        <w:t>los</w:t>
      </w:r>
      <w:r>
        <w:rPr>
          <w:spacing w:val="-6"/>
        </w:rPr>
        <w:t> </w:t>
      </w:r>
      <w:r>
        <w:rPr/>
        <w:t>acreedores</w:t>
      </w:r>
      <w:r>
        <w:rPr>
          <w:spacing w:val="-7"/>
        </w:rPr>
        <w:t> </w:t>
      </w:r>
      <w:r>
        <w:rPr/>
        <w:t>solidarios</w:t>
      </w:r>
      <w:r>
        <w:rPr>
          <w:spacing w:val="-6"/>
        </w:rPr>
        <w:t> </w:t>
      </w:r>
      <w:r>
        <w:rPr/>
        <w:t>extingue</w:t>
      </w:r>
      <w:r>
        <w:rPr>
          <w:spacing w:val="-8"/>
        </w:rPr>
        <w:t> </w:t>
      </w:r>
      <w:r>
        <w:rPr/>
        <w:t>totalmente</w:t>
      </w:r>
      <w:r>
        <w:rPr>
          <w:spacing w:val="-6"/>
        </w:rPr>
        <w:t> </w:t>
      </w:r>
      <w:r>
        <w:rPr/>
        <w:t>la</w:t>
      </w:r>
      <w:r>
        <w:rPr>
          <w:spacing w:val="-6"/>
        </w:rPr>
        <w:t> </w:t>
      </w:r>
      <w:r>
        <w:rPr>
          <w:spacing w:val="-2"/>
        </w:rPr>
        <w:t>deuda.</w:t>
      </w:r>
    </w:p>
    <w:p>
      <w:pPr>
        <w:pStyle w:val="BodyText"/>
        <w:spacing w:before="1"/>
        <w:ind w:left="0"/>
      </w:pPr>
    </w:p>
    <w:p>
      <w:pPr>
        <w:pStyle w:val="BodyText"/>
        <w:ind w:right="342"/>
        <w:jc w:val="both"/>
      </w:pPr>
      <w:r>
        <w:rPr>
          <w:rFonts w:ascii="Arial" w:hAnsi="Arial"/>
          <w:b/>
        </w:rPr>
        <w:t>Artículo 1973.- </w:t>
      </w:r>
      <w:r>
        <w:rPr/>
        <w:t>La novación, compensación, confusión o remisión hecha por cualquiera de los</w:t>
      </w:r>
      <w:r>
        <w:rPr>
          <w:spacing w:val="40"/>
        </w:rPr>
        <w:t> </w:t>
      </w:r>
      <w:r>
        <w:rPr/>
        <w:t>acreedores solidarios, con cualquiera de los deudores de la misma clase extingue la obligación.</w:t>
      </w:r>
    </w:p>
    <w:p>
      <w:pPr>
        <w:pStyle w:val="BodyText"/>
        <w:ind w:left="0"/>
      </w:pPr>
    </w:p>
    <w:p>
      <w:pPr>
        <w:pStyle w:val="BodyText"/>
        <w:ind w:right="344"/>
        <w:jc w:val="both"/>
      </w:pPr>
      <w:r>
        <w:rPr>
          <w:rFonts w:ascii="Arial" w:hAnsi="Arial"/>
          <w:b/>
        </w:rPr>
        <w:t>Artículo 1974.- </w:t>
      </w:r>
      <w:r>
        <w:rPr/>
        <w:t>El acreedor que hubiese recibido todo o parte de la deuda, o que hubiese hecho quita o remisión de ella, queda responsable a los otros acreedores de la parte que a éstos corresponda, dividido el crédito entre ellos.</w:t>
      </w:r>
    </w:p>
    <w:p>
      <w:pPr>
        <w:pStyle w:val="BodyText"/>
        <w:spacing w:before="1"/>
        <w:ind w:left="0"/>
      </w:pPr>
    </w:p>
    <w:p>
      <w:pPr>
        <w:pStyle w:val="BodyText"/>
        <w:ind w:right="342"/>
        <w:jc w:val="both"/>
      </w:pPr>
      <w:r>
        <w:rPr>
          <w:rFonts w:ascii="Arial" w:hAnsi="Arial"/>
          <w:b/>
        </w:rPr>
        <w:t>Artículo 1975.- </w:t>
      </w:r>
      <w:r>
        <w:rPr/>
        <w:t>Si falleciere alguno de los acreedores solidarios dejando más de un heredero, cada uno de los coherederos sólo tendrá derecho de exigir o recibir la parte del crédito que le corresponda en proporción a su haber hereditario, salvo que la obligación sea indivisible.</w:t>
      </w:r>
    </w:p>
    <w:p>
      <w:pPr>
        <w:pStyle w:val="BodyText"/>
        <w:spacing w:before="230"/>
        <w:ind w:right="344"/>
        <w:jc w:val="both"/>
      </w:pPr>
      <w:r>
        <w:rPr>
          <w:rFonts w:ascii="Arial" w:hAnsi="Arial"/>
          <w:b/>
        </w:rPr>
        <w:t>Artículo 1976.- </w:t>
      </w:r>
      <w:r>
        <w:rPr/>
        <w:t>El deudor de varios acreedores solidarios se libra pagando a cualquiera de éstos, a no ser que haya sido requerido judicialmente por algunos de ellos, en cuyo caso deberá hacer el pago al </w:t>
      </w:r>
      <w:r>
        <w:rPr>
          <w:spacing w:val="-2"/>
        </w:rPr>
        <w:t>demandante.</w:t>
      </w:r>
    </w:p>
    <w:p>
      <w:pPr>
        <w:pStyle w:val="BodyText"/>
        <w:spacing w:before="229"/>
        <w:ind w:right="346"/>
        <w:jc w:val="both"/>
      </w:pPr>
      <w:r>
        <w:rPr>
          <w:rFonts w:ascii="Arial" w:hAnsi="Arial"/>
          <w:b/>
        </w:rPr>
        <w:t>Artículo 1977.- </w:t>
      </w:r>
      <w:r>
        <w:rPr/>
        <w:t>El deudor solidario sólo podrá utilizar contra las reclamaciones del acreedor, las excepciones que se deriven de la naturaleza de la obligación y las que le sean personales.</w:t>
      </w:r>
    </w:p>
    <w:p>
      <w:pPr>
        <w:pStyle w:val="BodyText"/>
        <w:spacing w:before="1"/>
        <w:ind w:left="0"/>
      </w:pPr>
    </w:p>
    <w:p>
      <w:pPr>
        <w:pStyle w:val="BodyText"/>
        <w:spacing w:before="1"/>
        <w:ind w:right="345"/>
        <w:jc w:val="both"/>
      </w:pPr>
      <w:r>
        <w:rPr>
          <w:rFonts w:ascii="Arial" w:hAnsi="Arial"/>
          <w:b/>
        </w:rPr>
        <w:t>Artículo 1978.- </w:t>
      </w:r>
      <w:r>
        <w:rPr/>
        <w:t>El deudor solidario es responsable para con sus coobligados si no hace valer las excepciones que son comunes a todos.</w:t>
      </w:r>
    </w:p>
    <w:p>
      <w:pPr>
        <w:pStyle w:val="BodyText"/>
        <w:spacing w:before="228"/>
        <w:ind w:right="348"/>
        <w:jc w:val="both"/>
      </w:pPr>
      <w:r>
        <w:rPr>
          <w:rFonts w:ascii="Arial" w:hAnsi="Arial"/>
          <w:b/>
        </w:rPr>
        <w:t>Artículo 1979.- </w:t>
      </w:r>
      <w:r>
        <w:rPr/>
        <w:t>Si la cosa hubiere perecido, o la prestación se hubiere hecho imposible sin culpa de los deudores solidarios, la obligación quedará extinguida.</w:t>
      </w:r>
    </w:p>
    <w:p>
      <w:pPr>
        <w:pStyle w:val="BodyText"/>
        <w:spacing w:before="1"/>
        <w:ind w:left="0"/>
      </w:pPr>
    </w:p>
    <w:p>
      <w:pPr>
        <w:pStyle w:val="BodyText"/>
        <w:spacing w:before="1"/>
        <w:ind w:right="348"/>
        <w:jc w:val="both"/>
      </w:pPr>
      <w:r>
        <w:rPr/>
        <w:t>Si hubiere mediado culpa de parte de cualquiera de ellos, todos responderán del precio y de la indemnización de daños y perjuicios, teniendo derecho los no culpables de dirigir su acción contra el culpable negligente.</w:t>
      </w:r>
    </w:p>
    <w:p>
      <w:pPr>
        <w:pStyle w:val="BodyText"/>
        <w:spacing w:before="230"/>
        <w:ind w:right="343"/>
        <w:jc w:val="both"/>
      </w:pPr>
      <w:r>
        <w:rPr>
          <w:rFonts w:ascii="Arial" w:hAnsi="Arial"/>
          <w:b/>
        </w:rPr>
        <w:t>Artículo 1980.- </w:t>
      </w:r>
      <w:r>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pPr>
        <w:pStyle w:val="BodyText"/>
        <w:spacing w:before="229"/>
        <w:ind w:right="343"/>
        <w:jc w:val="both"/>
      </w:pPr>
      <w:r>
        <w:rPr>
          <w:rFonts w:ascii="Arial" w:hAnsi="Arial"/>
          <w:b/>
        </w:rPr>
        <w:t>Artículo 1981.- </w:t>
      </w:r>
      <w:r>
        <w:rPr/>
        <w:t>El deudor solidario que paga por entero la deuda, tiene derecho de exigir de los otros codeudores la parte que en ella les corresponda.</w:t>
      </w:r>
    </w:p>
    <w:p>
      <w:pPr>
        <w:pStyle w:val="BodyText"/>
        <w:spacing w:before="1"/>
        <w:ind w:left="0"/>
      </w:pPr>
    </w:p>
    <w:p>
      <w:pPr>
        <w:pStyle w:val="BodyText"/>
        <w:jc w:val="both"/>
      </w:pPr>
      <w:r>
        <w:rPr/>
        <w:t>Salvo</w:t>
      </w:r>
      <w:r>
        <w:rPr>
          <w:spacing w:val="-6"/>
        </w:rPr>
        <w:t> </w:t>
      </w:r>
      <w:r>
        <w:rPr/>
        <w:t>convenio</w:t>
      </w:r>
      <w:r>
        <w:rPr>
          <w:spacing w:val="-6"/>
        </w:rPr>
        <w:t> </w:t>
      </w:r>
      <w:r>
        <w:rPr/>
        <w:t>en</w:t>
      </w:r>
      <w:r>
        <w:rPr>
          <w:spacing w:val="-9"/>
        </w:rPr>
        <w:t> </w:t>
      </w:r>
      <w:r>
        <w:rPr/>
        <w:t>contrario,</w:t>
      </w:r>
      <w:r>
        <w:rPr>
          <w:spacing w:val="-8"/>
        </w:rPr>
        <w:t> </w:t>
      </w:r>
      <w:r>
        <w:rPr/>
        <w:t>los</w:t>
      </w:r>
      <w:r>
        <w:rPr>
          <w:spacing w:val="-7"/>
        </w:rPr>
        <w:t> </w:t>
      </w:r>
      <w:r>
        <w:rPr/>
        <w:t>deudores</w:t>
      </w:r>
      <w:r>
        <w:rPr>
          <w:spacing w:val="-6"/>
        </w:rPr>
        <w:t> </w:t>
      </w:r>
      <w:r>
        <w:rPr/>
        <w:t>solidarios</w:t>
      </w:r>
      <w:r>
        <w:rPr>
          <w:spacing w:val="-6"/>
        </w:rPr>
        <w:t> </w:t>
      </w:r>
      <w:r>
        <w:rPr/>
        <w:t>están</w:t>
      </w:r>
      <w:r>
        <w:rPr>
          <w:spacing w:val="-8"/>
        </w:rPr>
        <w:t> </w:t>
      </w:r>
      <w:r>
        <w:rPr/>
        <w:t>obligados</w:t>
      </w:r>
      <w:r>
        <w:rPr>
          <w:spacing w:val="-7"/>
        </w:rPr>
        <w:t> </w:t>
      </w:r>
      <w:r>
        <w:rPr/>
        <w:t>entre</w:t>
      </w:r>
      <w:r>
        <w:rPr>
          <w:spacing w:val="-8"/>
        </w:rPr>
        <w:t> </w:t>
      </w:r>
      <w:r>
        <w:rPr/>
        <w:t>sí</w:t>
      </w:r>
      <w:r>
        <w:rPr>
          <w:spacing w:val="-7"/>
        </w:rPr>
        <w:t> </w:t>
      </w:r>
      <w:r>
        <w:rPr/>
        <w:t>por</w:t>
      </w:r>
      <w:r>
        <w:rPr>
          <w:spacing w:val="-6"/>
        </w:rPr>
        <w:t> </w:t>
      </w:r>
      <w:r>
        <w:rPr/>
        <w:t>partes</w:t>
      </w:r>
      <w:r>
        <w:rPr>
          <w:spacing w:val="-6"/>
        </w:rPr>
        <w:t> </w:t>
      </w:r>
      <w:r>
        <w:rPr>
          <w:spacing w:val="-2"/>
        </w:rPr>
        <w:t>iguales.</w:t>
      </w:r>
    </w:p>
    <w:p>
      <w:pPr>
        <w:pStyle w:val="BodyText"/>
        <w:spacing w:before="229"/>
        <w:ind w:right="345"/>
        <w:jc w:val="both"/>
      </w:pPr>
      <w:r>
        <w:rPr/>
        <w:t>Si</w:t>
      </w:r>
      <w:r>
        <w:rPr>
          <w:spacing w:val="-2"/>
        </w:rPr>
        <w:t> </w:t>
      </w:r>
      <w:r>
        <w:rPr/>
        <w:t>la</w:t>
      </w:r>
      <w:r>
        <w:rPr>
          <w:spacing w:val="-1"/>
        </w:rPr>
        <w:t> </w:t>
      </w:r>
      <w:r>
        <w:rPr/>
        <w:t>parte</w:t>
      </w:r>
      <w:r>
        <w:rPr>
          <w:spacing w:val="-1"/>
        </w:rPr>
        <w:t> </w:t>
      </w:r>
      <w:r>
        <w:rPr/>
        <w:t>que</w:t>
      </w:r>
      <w:r>
        <w:rPr>
          <w:spacing w:val="-1"/>
        </w:rPr>
        <w:t> </w:t>
      </w:r>
      <w:r>
        <w:rPr/>
        <w:t>incumbe</w:t>
      </w:r>
      <w:r>
        <w:rPr>
          <w:spacing w:val="-1"/>
        </w:rPr>
        <w:t> </w:t>
      </w:r>
      <w:r>
        <w:rPr/>
        <w:t>a</w:t>
      </w:r>
      <w:r>
        <w:rPr>
          <w:spacing w:val="-1"/>
        </w:rPr>
        <w:t> </w:t>
      </w:r>
      <w:r>
        <w:rPr/>
        <w:t>un</w:t>
      </w:r>
      <w:r>
        <w:rPr>
          <w:spacing w:val="-3"/>
        </w:rPr>
        <w:t> </w:t>
      </w:r>
      <w:r>
        <w:rPr/>
        <w:t>deudor</w:t>
      </w:r>
      <w:r>
        <w:rPr>
          <w:spacing w:val="-3"/>
        </w:rPr>
        <w:t> </w:t>
      </w:r>
      <w:r>
        <w:rPr/>
        <w:t>solidario</w:t>
      </w:r>
      <w:r>
        <w:rPr>
          <w:spacing w:val="-1"/>
        </w:rPr>
        <w:t> </w:t>
      </w:r>
      <w:r>
        <w:rPr/>
        <w:t>no</w:t>
      </w:r>
      <w:r>
        <w:rPr>
          <w:spacing w:val="-1"/>
        </w:rPr>
        <w:t> </w:t>
      </w:r>
      <w:r>
        <w:rPr/>
        <w:t>puede</w:t>
      </w:r>
      <w:r>
        <w:rPr>
          <w:spacing w:val="-3"/>
        </w:rPr>
        <w:t> </w:t>
      </w:r>
      <w:r>
        <w:rPr/>
        <w:t>obtenerse</w:t>
      </w:r>
      <w:r>
        <w:rPr>
          <w:spacing w:val="-1"/>
        </w:rPr>
        <w:t> </w:t>
      </w:r>
      <w:r>
        <w:rPr/>
        <w:t>de</w:t>
      </w:r>
      <w:r>
        <w:rPr>
          <w:spacing w:val="-1"/>
        </w:rPr>
        <w:t> </w:t>
      </w:r>
      <w:r>
        <w:rPr/>
        <w:t>él,</w:t>
      </w:r>
      <w:r>
        <w:rPr>
          <w:spacing w:val="-3"/>
        </w:rPr>
        <w:t> </w:t>
      </w:r>
      <w:r>
        <w:rPr/>
        <w:t>el</w:t>
      </w:r>
      <w:r>
        <w:rPr>
          <w:spacing w:val="-2"/>
        </w:rPr>
        <w:t> </w:t>
      </w:r>
      <w:r>
        <w:rPr/>
        <w:t>déficit debe</w:t>
      </w:r>
      <w:r>
        <w:rPr>
          <w:spacing w:val="-1"/>
        </w:rPr>
        <w:t> </w:t>
      </w:r>
      <w:r>
        <w:rPr/>
        <w:t>ser</w:t>
      </w:r>
      <w:r>
        <w:rPr>
          <w:spacing w:val="-3"/>
        </w:rPr>
        <w:t> </w:t>
      </w:r>
      <w:r>
        <w:rPr/>
        <w:t>repartido</w:t>
      </w:r>
      <w:r>
        <w:rPr>
          <w:spacing w:val="-1"/>
        </w:rPr>
        <w:t> </w:t>
      </w:r>
      <w:r>
        <w:rPr/>
        <w:t>entre los demás deudores solidarios, aun entre aquellos a quienes el acreedor hubiera libertado de la </w:t>
      </w:r>
      <w:r>
        <w:rPr>
          <w:spacing w:val="-2"/>
        </w:rPr>
        <w:t>solidaridad.</w:t>
      </w:r>
    </w:p>
    <w:p>
      <w:pPr>
        <w:pStyle w:val="BodyText"/>
        <w:spacing w:before="2"/>
        <w:ind w:left="0"/>
      </w:pPr>
    </w:p>
    <w:p>
      <w:pPr>
        <w:pStyle w:val="BodyText"/>
        <w:jc w:val="both"/>
      </w:pPr>
      <w:r>
        <w:rPr/>
        <w:t>En</w:t>
      </w:r>
      <w:r>
        <w:rPr>
          <w:spacing w:val="-5"/>
        </w:rPr>
        <w:t> </w:t>
      </w:r>
      <w:r>
        <w:rPr/>
        <w:t>la</w:t>
      </w:r>
      <w:r>
        <w:rPr>
          <w:spacing w:val="-5"/>
        </w:rPr>
        <w:t> </w:t>
      </w:r>
      <w:r>
        <w:rPr/>
        <w:t>medida</w:t>
      </w:r>
      <w:r>
        <w:rPr>
          <w:spacing w:val="-5"/>
        </w:rPr>
        <w:t> </w:t>
      </w:r>
      <w:r>
        <w:rPr/>
        <w:t>que</w:t>
      </w:r>
      <w:r>
        <w:rPr>
          <w:spacing w:val="-7"/>
        </w:rPr>
        <w:t> </w:t>
      </w:r>
      <w:r>
        <w:rPr/>
        <w:t>un</w:t>
      </w:r>
      <w:r>
        <w:rPr>
          <w:spacing w:val="-7"/>
        </w:rPr>
        <w:t> </w:t>
      </w:r>
      <w:r>
        <w:rPr/>
        <w:t>deudor</w:t>
      </w:r>
      <w:r>
        <w:rPr>
          <w:spacing w:val="-6"/>
        </w:rPr>
        <w:t> </w:t>
      </w:r>
      <w:r>
        <w:rPr/>
        <w:t>solidario</w:t>
      </w:r>
      <w:r>
        <w:rPr>
          <w:spacing w:val="-7"/>
        </w:rPr>
        <w:t> </w:t>
      </w:r>
      <w:r>
        <w:rPr/>
        <w:t>satisface</w:t>
      </w:r>
      <w:r>
        <w:rPr>
          <w:spacing w:val="-5"/>
        </w:rPr>
        <w:t> </w:t>
      </w:r>
      <w:r>
        <w:rPr/>
        <w:t>la</w:t>
      </w:r>
      <w:r>
        <w:rPr>
          <w:spacing w:val="-5"/>
        </w:rPr>
        <w:t> </w:t>
      </w:r>
      <w:r>
        <w:rPr/>
        <w:t>deuda,</w:t>
      </w:r>
      <w:r>
        <w:rPr>
          <w:spacing w:val="-7"/>
        </w:rPr>
        <w:t> </w:t>
      </w:r>
      <w:r>
        <w:rPr/>
        <w:t>se</w:t>
      </w:r>
      <w:r>
        <w:rPr>
          <w:spacing w:val="-7"/>
        </w:rPr>
        <w:t> </w:t>
      </w:r>
      <w:r>
        <w:rPr/>
        <w:t>subroga</w:t>
      </w:r>
      <w:r>
        <w:rPr>
          <w:spacing w:val="-6"/>
        </w:rPr>
        <w:t> </w:t>
      </w:r>
      <w:r>
        <w:rPr/>
        <w:t>en</w:t>
      </w:r>
      <w:r>
        <w:rPr>
          <w:spacing w:val="-6"/>
        </w:rPr>
        <w:t> </w:t>
      </w:r>
      <w:r>
        <w:rPr/>
        <w:t>los</w:t>
      </w:r>
      <w:r>
        <w:rPr>
          <w:spacing w:val="-5"/>
        </w:rPr>
        <w:t> </w:t>
      </w:r>
      <w:r>
        <w:rPr/>
        <w:t>derechos</w:t>
      </w:r>
      <w:r>
        <w:rPr>
          <w:spacing w:val="-6"/>
        </w:rPr>
        <w:t> </w:t>
      </w:r>
      <w:r>
        <w:rPr/>
        <w:t>del</w:t>
      </w:r>
      <w:r>
        <w:rPr>
          <w:spacing w:val="-8"/>
        </w:rPr>
        <w:t> </w:t>
      </w:r>
      <w:r>
        <w:rPr>
          <w:spacing w:val="-2"/>
        </w:rPr>
        <w:t>acreedor.</w:t>
      </w:r>
    </w:p>
    <w:p>
      <w:pPr>
        <w:pStyle w:val="BodyText"/>
        <w:spacing w:before="228"/>
        <w:ind w:right="346"/>
        <w:jc w:val="both"/>
      </w:pPr>
      <w:r>
        <w:rPr>
          <w:rFonts w:ascii="Arial" w:hAnsi="Arial"/>
          <w:b/>
        </w:rPr>
        <w:t>Artículo 1982.- </w:t>
      </w:r>
      <w:r>
        <w:rPr/>
        <w:t>Si el negocio por el cual la deuda se contrajo solidariamente, no interesa más que a uno de los deudores solidarios, éste será responsable de toda ella a los otros codeudores.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1983.- </w:t>
      </w:r>
      <w:r>
        <w:rPr/>
        <w:t>Cualquier acto que interrumpa la prescripción en favor de uno de los acreedores o en contra de uno de los deudores, aprovecha o perjudica a los demás.</w:t>
      </w:r>
    </w:p>
    <w:p>
      <w:pPr>
        <w:pStyle w:val="BodyText"/>
        <w:spacing w:before="1"/>
        <w:ind w:left="0"/>
      </w:pPr>
    </w:p>
    <w:p>
      <w:pPr>
        <w:pStyle w:val="BodyText"/>
        <w:spacing w:before="1"/>
        <w:ind w:right="344"/>
        <w:jc w:val="both"/>
      </w:pPr>
      <w:r>
        <w:rPr>
          <w:rFonts w:ascii="Arial" w:hAnsi="Arial"/>
          <w:b/>
        </w:rPr>
        <w:t>Artículo 1984.- </w:t>
      </w:r>
      <w:r>
        <w:rPr/>
        <w:t>Cuando por el no cumplimiento de la obligación se demanden daños y perjuicios, cada uno de los deudores solidarios responderá íntegramente de ellos.</w:t>
      </w:r>
    </w:p>
    <w:p>
      <w:pPr>
        <w:pStyle w:val="BodyText"/>
        <w:spacing w:before="228"/>
        <w:ind w:right="349"/>
        <w:jc w:val="both"/>
      </w:pPr>
      <w:r>
        <w:rPr>
          <w:rFonts w:ascii="Arial" w:hAnsi="Arial"/>
          <w:b/>
        </w:rPr>
        <w:t>Artículo 1985.- </w:t>
      </w:r>
      <w:r>
        <w:rPr/>
        <w:t>Las obligaciones son divisibles cuando tienen por objeto prestaciones susceptibles de cumplirse parcialmente. Son indivisibles si las prestaciones no pudiesen ser cumplidas sino por entero.</w:t>
      </w:r>
    </w:p>
    <w:p>
      <w:pPr>
        <w:pStyle w:val="BodyText"/>
        <w:spacing w:before="1"/>
        <w:ind w:left="0"/>
      </w:pPr>
    </w:p>
    <w:p>
      <w:pPr>
        <w:pStyle w:val="BodyText"/>
        <w:spacing w:before="1"/>
        <w:ind w:right="344"/>
        <w:jc w:val="both"/>
      </w:pPr>
      <w:r>
        <w:rPr>
          <w:rFonts w:ascii="Arial" w:hAnsi="Arial"/>
          <w:b/>
        </w:rPr>
        <w:t>Artículo 1986.- </w:t>
      </w:r>
      <w:r>
        <w:rPr/>
        <w:t>La solidaridad estipulada no da a la obligación el carácter de indivisible; ni la indivisibilidad de la obligación la hace solidaria.</w:t>
      </w:r>
    </w:p>
    <w:p>
      <w:pPr>
        <w:pStyle w:val="BodyText"/>
        <w:spacing w:before="229"/>
        <w:ind w:right="347"/>
        <w:jc w:val="both"/>
      </w:pPr>
      <w:r>
        <w:rPr>
          <w:rFonts w:ascii="Arial" w:hAnsi="Arial"/>
          <w:b/>
        </w:rPr>
        <w:t>Artículo 1987.- </w:t>
      </w:r>
      <w:r>
        <w:rPr/>
        <w:t>Las obligaciones divisibles en que haya más de un deudor o acreedor se regirán por las reglas comunes de las obligaciones; las indivisibles en que haya más de un deudor o acreedor se sujetarán a las siguientes disposiciones.</w:t>
      </w:r>
    </w:p>
    <w:p>
      <w:pPr>
        <w:pStyle w:val="BodyText"/>
        <w:spacing w:before="229"/>
        <w:ind w:right="345"/>
        <w:jc w:val="both"/>
      </w:pPr>
      <w:r>
        <w:rPr>
          <w:rFonts w:ascii="Arial" w:hAnsi="Arial"/>
          <w:b/>
        </w:rPr>
        <w:t>Artículo 1988.- </w:t>
      </w:r>
      <w:r>
        <w:rPr/>
        <w:t>Cada uno de los que han contraído conjuntamente una deuda indivisible, está obligado por el todo, aunque no se haya estipulado solidaridad.</w:t>
      </w:r>
    </w:p>
    <w:p>
      <w:pPr>
        <w:pStyle w:val="BodyText"/>
        <w:spacing w:before="1"/>
        <w:ind w:left="0"/>
      </w:pPr>
    </w:p>
    <w:p>
      <w:pPr>
        <w:pStyle w:val="BodyText"/>
        <w:spacing w:before="1"/>
        <w:jc w:val="both"/>
      </w:pPr>
      <w:r>
        <w:rPr/>
        <w:t>Lo</w:t>
      </w:r>
      <w:r>
        <w:rPr>
          <w:spacing w:val="-8"/>
        </w:rPr>
        <w:t> </w:t>
      </w:r>
      <w:r>
        <w:rPr/>
        <w:t>mismo</w:t>
      </w:r>
      <w:r>
        <w:rPr>
          <w:spacing w:val="-6"/>
        </w:rPr>
        <w:t> </w:t>
      </w:r>
      <w:r>
        <w:rPr/>
        <w:t>tiene</w:t>
      </w:r>
      <w:r>
        <w:rPr>
          <w:spacing w:val="-6"/>
        </w:rPr>
        <w:t> </w:t>
      </w:r>
      <w:r>
        <w:rPr/>
        <w:t>lugar</w:t>
      </w:r>
      <w:r>
        <w:rPr>
          <w:spacing w:val="-7"/>
        </w:rPr>
        <w:t> </w:t>
      </w:r>
      <w:r>
        <w:rPr/>
        <w:t>respecto</w:t>
      </w:r>
      <w:r>
        <w:rPr>
          <w:spacing w:val="-7"/>
        </w:rPr>
        <w:t> </w:t>
      </w:r>
      <w:r>
        <w:rPr/>
        <w:t>de</w:t>
      </w:r>
      <w:r>
        <w:rPr>
          <w:spacing w:val="-6"/>
        </w:rPr>
        <w:t> </w:t>
      </w:r>
      <w:r>
        <w:rPr/>
        <w:t>los</w:t>
      </w:r>
      <w:r>
        <w:rPr>
          <w:spacing w:val="-7"/>
        </w:rPr>
        <w:t> </w:t>
      </w:r>
      <w:r>
        <w:rPr/>
        <w:t>herederos</w:t>
      </w:r>
      <w:r>
        <w:rPr>
          <w:spacing w:val="-4"/>
        </w:rPr>
        <w:t> </w:t>
      </w:r>
      <w:r>
        <w:rPr/>
        <w:t>de</w:t>
      </w:r>
      <w:r>
        <w:rPr>
          <w:spacing w:val="-6"/>
        </w:rPr>
        <w:t> </w:t>
      </w:r>
      <w:r>
        <w:rPr/>
        <w:t>aquél</w:t>
      </w:r>
      <w:r>
        <w:rPr>
          <w:spacing w:val="-6"/>
        </w:rPr>
        <w:t> </w:t>
      </w:r>
      <w:r>
        <w:rPr/>
        <w:t>que</w:t>
      </w:r>
      <w:r>
        <w:rPr>
          <w:spacing w:val="-5"/>
        </w:rPr>
        <w:t> </w:t>
      </w:r>
      <w:r>
        <w:rPr/>
        <w:t>haya</w:t>
      </w:r>
      <w:r>
        <w:rPr>
          <w:spacing w:val="-7"/>
        </w:rPr>
        <w:t> </w:t>
      </w:r>
      <w:r>
        <w:rPr/>
        <w:t>contraído</w:t>
      </w:r>
      <w:r>
        <w:rPr>
          <w:spacing w:val="-8"/>
        </w:rPr>
        <w:t> </w:t>
      </w:r>
      <w:r>
        <w:rPr/>
        <w:t>una</w:t>
      </w:r>
      <w:r>
        <w:rPr>
          <w:spacing w:val="-5"/>
        </w:rPr>
        <w:t> </w:t>
      </w:r>
      <w:r>
        <w:rPr/>
        <w:t>obligación</w:t>
      </w:r>
      <w:r>
        <w:rPr>
          <w:spacing w:val="-5"/>
        </w:rPr>
        <w:t> </w:t>
      </w:r>
      <w:r>
        <w:rPr>
          <w:spacing w:val="-2"/>
        </w:rPr>
        <w:t>indivisible.</w:t>
      </w:r>
    </w:p>
    <w:p>
      <w:pPr>
        <w:pStyle w:val="BodyText"/>
        <w:ind w:left="0"/>
      </w:pPr>
    </w:p>
    <w:p>
      <w:pPr>
        <w:pStyle w:val="BodyText"/>
        <w:ind w:right="344"/>
        <w:jc w:val="both"/>
      </w:pPr>
      <w:r>
        <w:rPr>
          <w:rFonts w:ascii="Arial" w:hAnsi="Arial"/>
          <w:b/>
        </w:rPr>
        <w:t>Artículo 1989.- </w:t>
      </w:r>
      <w:r>
        <w:rPr/>
        <w:t>Cada uno de los herederos del acreedor puede exigir la completa ejecución indivisible, obligándose a dar suficiente garantía para la indemnización de los demás coherederos, pero no puede por sí solo perdonar el débito total, ni recibir el valor en lugar de la cosa.</w:t>
      </w:r>
    </w:p>
    <w:p>
      <w:pPr>
        <w:pStyle w:val="BodyText"/>
        <w:ind w:left="0"/>
      </w:pPr>
    </w:p>
    <w:p>
      <w:pPr>
        <w:pStyle w:val="BodyText"/>
        <w:ind w:right="344"/>
        <w:jc w:val="both"/>
      </w:pPr>
      <w:r>
        <w:rPr/>
        <w:t>Si uno solo de los herederos ha perdonado la deuda o recibido el valor de la cosa, el coheredero no puede pedir la cosa indivisible sino devolviendo la porción del heredero que haya perdonado o que haya recibido el valor.</w:t>
      </w:r>
    </w:p>
    <w:p>
      <w:pPr>
        <w:pStyle w:val="BodyText"/>
        <w:spacing w:before="229"/>
        <w:ind w:right="345"/>
        <w:jc w:val="both"/>
      </w:pPr>
      <w:r>
        <w:rPr>
          <w:rFonts w:ascii="Arial" w:hAnsi="Arial"/>
          <w:b/>
        </w:rPr>
        <w:t>Artículo 1990.- </w:t>
      </w:r>
      <w:r>
        <w:rPr/>
        <w:t>Sólo por el consentimiento de todos los acreedores puede remitirse la obligación indivisible o hacerse una quita de ella.</w:t>
      </w:r>
    </w:p>
    <w:p>
      <w:pPr>
        <w:pStyle w:val="BodyText"/>
        <w:spacing w:before="1"/>
        <w:ind w:left="0"/>
      </w:pPr>
    </w:p>
    <w:p>
      <w:pPr>
        <w:pStyle w:val="BodyText"/>
        <w:spacing w:before="1"/>
        <w:ind w:right="345"/>
        <w:jc w:val="both"/>
      </w:pPr>
      <w:r>
        <w:rPr>
          <w:rFonts w:ascii="Arial" w:hAnsi="Arial"/>
          <w:b/>
        </w:rPr>
        <w:t>Artículo 1991.- </w:t>
      </w:r>
      <w:r>
        <w:rPr/>
        <w:t>El heredero del deudor, apremiado por la totalidad de la obligación, puede pedir un término para hacer concurrir a sus coherederos, siempre que la deuda no sea de tal naturaleza que sólo pueda satisfacerse por el heredero demandado, quien entonces puede ser condenado, dejando a salvo sus derechos de indemnización contra sus coherederos.</w:t>
      </w:r>
    </w:p>
    <w:p>
      <w:pPr>
        <w:pStyle w:val="BodyText"/>
        <w:ind w:left="0"/>
      </w:pPr>
    </w:p>
    <w:p>
      <w:pPr>
        <w:pStyle w:val="BodyText"/>
        <w:ind w:right="346"/>
        <w:jc w:val="both"/>
      </w:pPr>
      <w:r>
        <w:rPr>
          <w:rFonts w:ascii="Arial" w:hAnsi="Arial"/>
          <w:b/>
        </w:rPr>
        <w:t>Artículo 1992.- </w:t>
      </w:r>
      <w:r>
        <w:rPr/>
        <w:t>Pierde la calidad de indivisible, la obligación que se resuelve en el pago de daños y perjuicios y, entonces, se observarán las reglas siguientes:</w:t>
      </w:r>
    </w:p>
    <w:p>
      <w:pPr>
        <w:pStyle w:val="BodyText"/>
        <w:spacing w:before="229"/>
        <w:ind w:right="345"/>
        <w:jc w:val="both"/>
      </w:pPr>
      <w:r>
        <w:rPr/>
        <w:t>I.- Si para que se produzca esa conversión hubo culpa de parte de todos los deudores, todos</w:t>
      </w:r>
      <w:r>
        <w:rPr>
          <w:spacing w:val="40"/>
        </w:rPr>
        <w:t> </w:t>
      </w:r>
      <w:r>
        <w:rPr/>
        <w:t>responderán de los daños y perjuicios proporcionalmente al interés que representen en la obligación;</w:t>
      </w:r>
    </w:p>
    <w:p>
      <w:pPr>
        <w:pStyle w:val="BodyText"/>
        <w:spacing w:before="1"/>
        <w:ind w:left="0"/>
      </w:pPr>
    </w:p>
    <w:p>
      <w:pPr>
        <w:pStyle w:val="BodyText"/>
        <w:jc w:val="both"/>
      </w:pPr>
      <w:r>
        <w:rPr/>
        <w:t>II.-</w:t>
      </w:r>
      <w:r>
        <w:rPr>
          <w:spacing w:val="-7"/>
        </w:rPr>
        <w:t> </w:t>
      </w:r>
      <w:r>
        <w:rPr/>
        <w:t>Si</w:t>
      </w:r>
      <w:r>
        <w:rPr>
          <w:spacing w:val="-7"/>
        </w:rPr>
        <w:t> </w:t>
      </w:r>
      <w:r>
        <w:rPr/>
        <w:t>sólo</w:t>
      </w:r>
      <w:r>
        <w:rPr>
          <w:spacing w:val="-7"/>
        </w:rPr>
        <w:t> </w:t>
      </w:r>
      <w:r>
        <w:rPr/>
        <w:t>algunos</w:t>
      </w:r>
      <w:r>
        <w:rPr>
          <w:spacing w:val="-6"/>
        </w:rPr>
        <w:t> </w:t>
      </w:r>
      <w:r>
        <w:rPr/>
        <w:t>fueron</w:t>
      </w:r>
      <w:r>
        <w:rPr>
          <w:spacing w:val="-8"/>
        </w:rPr>
        <w:t> </w:t>
      </w:r>
      <w:r>
        <w:rPr/>
        <w:t>culpables,</w:t>
      </w:r>
      <w:r>
        <w:rPr>
          <w:spacing w:val="-7"/>
        </w:rPr>
        <w:t> </w:t>
      </w:r>
      <w:r>
        <w:rPr/>
        <w:t>únicamente</w:t>
      </w:r>
      <w:r>
        <w:rPr>
          <w:spacing w:val="-8"/>
        </w:rPr>
        <w:t> </w:t>
      </w:r>
      <w:r>
        <w:rPr/>
        <w:t>ellos</w:t>
      </w:r>
      <w:r>
        <w:rPr>
          <w:spacing w:val="-6"/>
        </w:rPr>
        <w:t> </w:t>
      </w:r>
      <w:r>
        <w:rPr/>
        <w:t>responderán</w:t>
      </w:r>
      <w:r>
        <w:rPr>
          <w:spacing w:val="-8"/>
        </w:rPr>
        <w:t> </w:t>
      </w:r>
      <w:r>
        <w:rPr/>
        <w:t>de</w:t>
      </w:r>
      <w:r>
        <w:rPr>
          <w:spacing w:val="-7"/>
        </w:rPr>
        <w:t> </w:t>
      </w:r>
      <w:r>
        <w:rPr/>
        <w:t>los</w:t>
      </w:r>
      <w:r>
        <w:rPr>
          <w:spacing w:val="-7"/>
        </w:rPr>
        <w:t> </w:t>
      </w:r>
      <w:r>
        <w:rPr/>
        <w:t>daños</w:t>
      </w:r>
      <w:r>
        <w:rPr>
          <w:spacing w:val="-4"/>
        </w:rPr>
        <w:t> </w:t>
      </w:r>
      <w:r>
        <w:rPr/>
        <w:t>y</w:t>
      </w:r>
      <w:r>
        <w:rPr>
          <w:spacing w:val="-7"/>
        </w:rPr>
        <w:t> </w:t>
      </w:r>
      <w:r>
        <w:rPr>
          <w:spacing w:val="-2"/>
        </w:rPr>
        <w:t>perjuicios.</w:t>
      </w:r>
    </w:p>
    <w:p>
      <w:pPr>
        <w:pStyle w:val="BodyText"/>
        <w:spacing w:before="229"/>
        <w:ind w:left="0"/>
      </w:pPr>
    </w:p>
    <w:p>
      <w:pPr>
        <w:pStyle w:val="Heading1"/>
      </w:pPr>
      <w:r>
        <w:rPr/>
        <w:t>CAPITULO</w:t>
      </w:r>
      <w:r>
        <w:rPr>
          <w:spacing w:val="-10"/>
        </w:rPr>
        <w:t> V</w:t>
      </w:r>
    </w:p>
    <w:p>
      <w:pPr>
        <w:pStyle w:val="BodyText"/>
        <w:spacing w:before="1"/>
        <w:ind w:left="0"/>
        <w:rPr>
          <w:rFonts w:ascii="Arial"/>
          <w:b/>
        </w:rPr>
      </w:pPr>
    </w:p>
    <w:p>
      <w:pPr>
        <w:spacing w:line="480" w:lineRule="auto" w:before="0"/>
        <w:ind w:left="338" w:right="3362" w:firstLine="3439"/>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obligaciones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dar Artículo 1993.- </w:t>
      </w:r>
      <w:r>
        <w:rPr>
          <w:sz w:val="20"/>
        </w:rPr>
        <w:t>La prestación de cosa puede consistir:</w:t>
      </w:r>
    </w:p>
    <w:p>
      <w:pPr>
        <w:pStyle w:val="BodyText"/>
        <w:spacing w:line="229" w:lineRule="exact"/>
        <w:jc w:val="both"/>
      </w:pPr>
      <w:r>
        <w:rPr/>
        <w:t>I.-</w:t>
      </w:r>
      <w:r>
        <w:rPr>
          <w:spacing w:val="-5"/>
        </w:rPr>
        <w:t> </w:t>
      </w:r>
      <w:r>
        <w:rPr/>
        <w:t>En</w:t>
      </w:r>
      <w:r>
        <w:rPr>
          <w:spacing w:val="-4"/>
        </w:rPr>
        <w:t> </w:t>
      </w:r>
      <w:r>
        <w:rPr/>
        <w:t>la</w:t>
      </w:r>
      <w:r>
        <w:rPr>
          <w:spacing w:val="-6"/>
        </w:rPr>
        <w:t> </w:t>
      </w:r>
      <w:r>
        <w:rPr/>
        <w:t>traslación</w:t>
      </w:r>
      <w:r>
        <w:rPr>
          <w:spacing w:val="-5"/>
        </w:rPr>
        <w:t> </w:t>
      </w:r>
      <w:r>
        <w:rPr/>
        <w:t>de</w:t>
      </w:r>
      <w:r>
        <w:rPr>
          <w:spacing w:val="-6"/>
        </w:rPr>
        <w:t> </w:t>
      </w:r>
      <w:r>
        <w:rPr/>
        <w:t>dominio</w:t>
      </w:r>
      <w:r>
        <w:rPr>
          <w:spacing w:val="-4"/>
        </w:rPr>
        <w:t> </w:t>
      </w:r>
      <w:r>
        <w:rPr/>
        <w:t>de</w:t>
      </w:r>
      <w:r>
        <w:rPr>
          <w:spacing w:val="-7"/>
        </w:rPr>
        <w:t> </w:t>
      </w:r>
      <w:r>
        <w:rPr/>
        <w:t>cosa</w:t>
      </w:r>
      <w:r>
        <w:rPr>
          <w:spacing w:val="-6"/>
        </w:rPr>
        <w:t> </w:t>
      </w:r>
      <w:r>
        <w:rPr>
          <w:spacing w:val="-2"/>
        </w:rPr>
        <w:t>cierta;</w:t>
      </w:r>
    </w:p>
    <w:p>
      <w:pPr>
        <w:pStyle w:val="BodyText"/>
        <w:spacing w:after="0" w:line="229" w:lineRule="exact"/>
        <w:jc w:val="both"/>
        <w:sectPr>
          <w:pgSz w:w="12240" w:h="15840"/>
          <w:pgMar w:header="15" w:footer="730" w:top="1680" w:bottom="920" w:left="1080" w:right="1080"/>
        </w:sectPr>
      </w:pPr>
    </w:p>
    <w:p>
      <w:pPr>
        <w:pStyle w:val="BodyText"/>
        <w:spacing w:line="480" w:lineRule="auto" w:before="52"/>
        <w:ind w:right="4321"/>
      </w:pPr>
      <w:r>
        <w:rPr/>
        <w:t>II.-</w:t>
      </w:r>
      <w:r>
        <w:rPr>
          <w:spacing w:val="-4"/>
        </w:rPr>
        <w:t> </w:t>
      </w:r>
      <w:r>
        <w:rPr/>
        <w:t>En</w:t>
      </w:r>
      <w:r>
        <w:rPr>
          <w:spacing w:val="-3"/>
        </w:rPr>
        <w:t> </w:t>
      </w:r>
      <w:r>
        <w:rPr/>
        <w:t>la</w:t>
      </w:r>
      <w:r>
        <w:rPr>
          <w:spacing w:val="-3"/>
        </w:rPr>
        <w:t> </w:t>
      </w:r>
      <w:r>
        <w:rPr/>
        <w:t>enajenación</w:t>
      </w:r>
      <w:r>
        <w:rPr>
          <w:spacing w:val="-6"/>
        </w:rPr>
        <w:t> </w:t>
      </w:r>
      <w:r>
        <w:rPr/>
        <w:t>temporal</w:t>
      </w:r>
      <w:r>
        <w:rPr>
          <w:spacing w:val="-6"/>
        </w:rPr>
        <w:t> </w:t>
      </w:r>
      <w:r>
        <w:rPr/>
        <w:t>del</w:t>
      </w:r>
      <w:r>
        <w:rPr>
          <w:spacing w:val="-4"/>
        </w:rPr>
        <w:t> </w:t>
      </w:r>
      <w:r>
        <w:rPr/>
        <w:t>uso</w:t>
      </w:r>
      <w:r>
        <w:rPr>
          <w:spacing w:val="-5"/>
        </w:rPr>
        <w:t> </w:t>
      </w:r>
      <w:r>
        <w:rPr/>
        <w:t>o</w:t>
      </w:r>
      <w:r>
        <w:rPr>
          <w:spacing w:val="-3"/>
        </w:rPr>
        <w:t> </w:t>
      </w:r>
      <w:r>
        <w:rPr/>
        <w:t>goce</w:t>
      </w:r>
      <w:r>
        <w:rPr>
          <w:spacing w:val="-3"/>
        </w:rPr>
        <w:t> </w:t>
      </w:r>
      <w:r>
        <w:rPr/>
        <w:t>de</w:t>
      </w:r>
      <w:r>
        <w:rPr>
          <w:spacing w:val="-6"/>
        </w:rPr>
        <w:t> </w:t>
      </w:r>
      <w:r>
        <w:rPr/>
        <w:t>cosa</w:t>
      </w:r>
      <w:r>
        <w:rPr>
          <w:spacing w:val="-3"/>
        </w:rPr>
        <w:t> </w:t>
      </w:r>
      <w:r>
        <w:rPr/>
        <w:t>cierta; III.- En la restitución de cosa ajena o pago de cosa debida.</w:t>
      </w:r>
    </w:p>
    <w:p>
      <w:pPr>
        <w:pStyle w:val="BodyText"/>
        <w:spacing w:before="2"/>
      </w:pPr>
      <w:r>
        <w:rPr>
          <w:rFonts w:ascii="Arial" w:hAnsi="Arial"/>
          <w:b/>
        </w:rPr>
        <w:t>Artículo 1994.- </w:t>
      </w:r>
      <w:r>
        <w:rPr/>
        <w:t>El acreedor de cosa cierta no puede ser obligado a recibir otra aun cuando sea de mayor </w:t>
      </w:r>
      <w:r>
        <w:rPr>
          <w:spacing w:val="-2"/>
        </w:rPr>
        <w:t>valor.</w:t>
      </w:r>
    </w:p>
    <w:p>
      <w:pPr>
        <w:pStyle w:val="BodyText"/>
        <w:spacing w:before="228"/>
        <w:ind w:right="350"/>
      </w:pPr>
      <w:r>
        <w:rPr>
          <w:rFonts w:ascii="Arial" w:hAnsi="Arial"/>
          <w:b/>
        </w:rPr>
        <w:t>Artículo 1995.- </w:t>
      </w:r>
      <w:r>
        <w:rPr/>
        <w:t>La obligación de dar cosa cierta comprende también la de entregar sus accesorios; salvo que lo contrario resulte del título de la obligación o de las circunstancias del caso.</w:t>
      </w:r>
    </w:p>
    <w:p>
      <w:pPr>
        <w:pStyle w:val="BodyText"/>
        <w:spacing w:before="1"/>
        <w:ind w:left="0"/>
      </w:pPr>
    </w:p>
    <w:p>
      <w:pPr>
        <w:pStyle w:val="BodyText"/>
        <w:spacing w:before="1"/>
        <w:ind w:right="347"/>
        <w:jc w:val="both"/>
      </w:pPr>
      <w:r>
        <w:rPr>
          <w:rFonts w:ascii="Arial" w:hAnsi="Arial"/>
          <w:b/>
        </w:rPr>
        <w:t>Artículo 1996.- </w:t>
      </w:r>
      <w:r>
        <w:rPr/>
        <w:t>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pPr>
        <w:pStyle w:val="BodyText"/>
        <w:spacing w:before="230"/>
        <w:ind w:right="347"/>
        <w:jc w:val="both"/>
      </w:pPr>
      <w:r>
        <w:rPr>
          <w:rFonts w:ascii="Arial" w:hAnsi="Arial"/>
          <w:b/>
        </w:rPr>
        <w:t>Artículo 1997.- </w:t>
      </w:r>
      <w:r>
        <w:rPr/>
        <w:t>En las enajenaciones de alguna especie indeterminada, la propiedad no se transferirá sino hasta el momento en que la cosa se hace cierta y determinada con conocimiento del acreedor.</w:t>
      </w:r>
    </w:p>
    <w:p>
      <w:pPr>
        <w:pStyle w:val="BodyText"/>
        <w:spacing w:before="228"/>
        <w:ind w:right="345"/>
        <w:jc w:val="both"/>
      </w:pPr>
      <w:r>
        <w:rPr>
          <w:rFonts w:ascii="Arial" w:hAnsi="Arial"/>
          <w:b/>
        </w:rPr>
        <w:t>Artículo 1998.- </w:t>
      </w:r>
      <w:r>
        <w:rPr/>
        <w:t>En el caso del artículo que precede si no se designa la calidad de la cosa, el deudor cumple entregando una de mediana calidad.</w:t>
      </w:r>
    </w:p>
    <w:p>
      <w:pPr>
        <w:pStyle w:val="BodyText"/>
        <w:spacing w:before="1"/>
        <w:ind w:left="0"/>
      </w:pPr>
    </w:p>
    <w:p>
      <w:pPr>
        <w:pStyle w:val="BodyText"/>
        <w:spacing w:before="1"/>
        <w:ind w:right="345"/>
        <w:jc w:val="both"/>
      </w:pPr>
      <w:r>
        <w:rPr>
          <w:rFonts w:ascii="Arial" w:hAnsi="Arial"/>
          <w:b/>
        </w:rPr>
        <w:t>Artículo 1999.- </w:t>
      </w:r>
      <w:r>
        <w:rPr/>
        <w:t>En los casos en que la obligación de dar cosa cierta importe la traslación de la propiedad de esa cosa, y se pierde o deteriora en poder del deudor, se observarán las reglas siguientes:</w:t>
      </w:r>
    </w:p>
    <w:p>
      <w:pPr>
        <w:pStyle w:val="BodyText"/>
        <w:spacing w:before="229"/>
        <w:ind w:right="348"/>
        <w:jc w:val="both"/>
      </w:pPr>
      <w:r>
        <w:rPr/>
        <w:t>I.- Si la pérdida fue por culpa del deudor, éste responderá al acreedor por el valor de la cosa y por los daños y perjuicios;</w:t>
      </w:r>
    </w:p>
    <w:p>
      <w:pPr>
        <w:pStyle w:val="BodyText"/>
        <w:spacing w:before="1"/>
        <w:ind w:left="0"/>
      </w:pPr>
    </w:p>
    <w:p>
      <w:pPr>
        <w:pStyle w:val="BodyText"/>
        <w:ind w:right="349"/>
        <w:jc w:val="both"/>
      </w:pPr>
      <w:r>
        <w:rPr/>
        <w:t>II.- Si la cosa se deteriorare por culpa del deudor, el acreedor puede optar por la rescisión del contrato y</w:t>
      </w:r>
      <w:r>
        <w:rPr>
          <w:spacing w:val="40"/>
        </w:rPr>
        <w:t> </w:t>
      </w:r>
      <w:r>
        <w:rPr/>
        <w:t>el pago de daños y perjuicios, o recibir la cosa en el estado que se encuentre y exigir la reducción de precio y el pago de daños y perjuicios;</w:t>
      </w:r>
    </w:p>
    <w:p>
      <w:pPr>
        <w:pStyle w:val="BodyText"/>
        <w:spacing w:before="229"/>
        <w:jc w:val="both"/>
      </w:pPr>
      <w:r>
        <w:rPr/>
        <w:t>III.-</w:t>
      </w:r>
      <w:r>
        <w:rPr>
          <w:spacing w:val="-6"/>
        </w:rPr>
        <w:t> </w:t>
      </w:r>
      <w:r>
        <w:rPr/>
        <w:t>Si</w:t>
      </w:r>
      <w:r>
        <w:rPr>
          <w:spacing w:val="-6"/>
        </w:rPr>
        <w:t> </w:t>
      </w:r>
      <w:r>
        <w:rPr/>
        <w:t>la</w:t>
      </w:r>
      <w:r>
        <w:rPr>
          <w:spacing w:val="-6"/>
        </w:rPr>
        <w:t> </w:t>
      </w:r>
      <w:r>
        <w:rPr/>
        <w:t>cosa</w:t>
      </w:r>
      <w:r>
        <w:rPr>
          <w:spacing w:val="-6"/>
        </w:rPr>
        <w:t> </w:t>
      </w:r>
      <w:r>
        <w:rPr/>
        <w:t>se</w:t>
      </w:r>
      <w:r>
        <w:rPr>
          <w:spacing w:val="-5"/>
        </w:rPr>
        <w:t> </w:t>
      </w:r>
      <w:r>
        <w:rPr/>
        <w:t>perdiere</w:t>
      </w:r>
      <w:r>
        <w:rPr>
          <w:spacing w:val="-6"/>
        </w:rPr>
        <w:t> </w:t>
      </w:r>
      <w:r>
        <w:rPr/>
        <w:t>por</w:t>
      </w:r>
      <w:r>
        <w:rPr>
          <w:spacing w:val="-5"/>
        </w:rPr>
        <w:t> </w:t>
      </w:r>
      <w:r>
        <w:rPr/>
        <w:t>culpa</w:t>
      </w:r>
      <w:r>
        <w:rPr>
          <w:spacing w:val="-5"/>
        </w:rPr>
        <w:t> </w:t>
      </w:r>
      <w:r>
        <w:rPr/>
        <w:t>del</w:t>
      </w:r>
      <w:r>
        <w:rPr>
          <w:spacing w:val="-7"/>
        </w:rPr>
        <w:t> </w:t>
      </w:r>
      <w:r>
        <w:rPr/>
        <w:t>acreedor,</w:t>
      </w:r>
      <w:r>
        <w:rPr>
          <w:spacing w:val="-4"/>
        </w:rPr>
        <w:t> </w:t>
      </w:r>
      <w:r>
        <w:rPr/>
        <w:t>el</w:t>
      </w:r>
      <w:r>
        <w:rPr>
          <w:spacing w:val="-5"/>
        </w:rPr>
        <w:t> </w:t>
      </w:r>
      <w:r>
        <w:rPr/>
        <w:t>deudor</w:t>
      </w:r>
      <w:r>
        <w:rPr>
          <w:spacing w:val="-6"/>
        </w:rPr>
        <w:t> </w:t>
      </w:r>
      <w:r>
        <w:rPr/>
        <w:t>queda</w:t>
      </w:r>
      <w:r>
        <w:rPr>
          <w:spacing w:val="-6"/>
        </w:rPr>
        <w:t> </w:t>
      </w:r>
      <w:r>
        <w:rPr/>
        <w:t>libre</w:t>
      </w:r>
      <w:r>
        <w:rPr>
          <w:spacing w:val="-4"/>
        </w:rPr>
        <w:t> </w:t>
      </w:r>
      <w:r>
        <w:rPr/>
        <w:t>de</w:t>
      </w:r>
      <w:r>
        <w:rPr>
          <w:spacing w:val="-5"/>
        </w:rPr>
        <w:t> </w:t>
      </w:r>
      <w:r>
        <w:rPr/>
        <w:t>la</w:t>
      </w:r>
      <w:r>
        <w:rPr>
          <w:spacing w:val="-4"/>
        </w:rPr>
        <w:t> </w:t>
      </w:r>
      <w:r>
        <w:rPr>
          <w:spacing w:val="-2"/>
        </w:rPr>
        <w:t>obligación;</w:t>
      </w:r>
    </w:p>
    <w:p>
      <w:pPr>
        <w:pStyle w:val="BodyText"/>
        <w:spacing w:before="1"/>
        <w:ind w:left="0"/>
      </w:pPr>
    </w:p>
    <w:p>
      <w:pPr>
        <w:pStyle w:val="BodyText"/>
        <w:ind w:right="348"/>
        <w:jc w:val="both"/>
      </w:pPr>
      <w:r>
        <w:rPr/>
        <w:t>IV.- Si se deteriorare por culpa del acreedor, éste tiene obligación de recibir la cosa en el estado en que se halle;</w:t>
      </w:r>
    </w:p>
    <w:p>
      <w:pPr>
        <w:pStyle w:val="BodyText"/>
        <w:spacing w:before="229"/>
        <w:ind w:right="348"/>
        <w:jc w:val="both"/>
      </w:pPr>
      <w:r>
        <w:rPr/>
        <w:t>V.-</w:t>
      </w:r>
      <w:r>
        <w:rPr>
          <w:spacing w:val="-1"/>
        </w:rPr>
        <w:t> </w:t>
      </w:r>
      <w:r>
        <w:rPr/>
        <w:t>Si la</w:t>
      </w:r>
      <w:r>
        <w:rPr>
          <w:spacing w:val="-2"/>
        </w:rPr>
        <w:t> </w:t>
      </w:r>
      <w:r>
        <w:rPr/>
        <w:t>cosa</w:t>
      </w:r>
      <w:r>
        <w:rPr>
          <w:spacing w:val="-2"/>
        </w:rPr>
        <w:t> </w:t>
      </w:r>
      <w:r>
        <w:rPr/>
        <w:t>se</w:t>
      </w:r>
      <w:r>
        <w:rPr>
          <w:spacing w:val="-2"/>
        </w:rPr>
        <w:t> </w:t>
      </w:r>
      <w:r>
        <w:rPr/>
        <w:t>pierde</w:t>
      </w:r>
      <w:r>
        <w:rPr>
          <w:spacing w:val="-2"/>
        </w:rPr>
        <w:t> </w:t>
      </w:r>
      <w:r>
        <w:rPr/>
        <w:t>por</w:t>
      </w:r>
      <w:r>
        <w:rPr>
          <w:spacing w:val="-1"/>
        </w:rPr>
        <w:t> </w:t>
      </w:r>
      <w:r>
        <w:rPr/>
        <w:t>caso</w:t>
      </w:r>
      <w:r>
        <w:rPr>
          <w:spacing w:val="-2"/>
        </w:rPr>
        <w:t> </w:t>
      </w:r>
      <w:r>
        <w:rPr/>
        <w:t>fortuito o</w:t>
      </w:r>
      <w:r>
        <w:rPr>
          <w:spacing w:val="-2"/>
        </w:rPr>
        <w:t> </w:t>
      </w:r>
      <w:r>
        <w:rPr/>
        <w:t>fuerza</w:t>
      </w:r>
      <w:r>
        <w:rPr>
          <w:spacing w:val="-2"/>
        </w:rPr>
        <w:t> </w:t>
      </w:r>
      <w:r>
        <w:rPr/>
        <w:t>mayor,</w:t>
      </w:r>
      <w:r>
        <w:rPr>
          <w:spacing w:val="-1"/>
        </w:rPr>
        <w:t> </w:t>
      </w:r>
      <w:r>
        <w:rPr/>
        <w:t>la</w:t>
      </w:r>
      <w:r>
        <w:rPr>
          <w:spacing w:val="-2"/>
        </w:rPr>
        <w:t> </w:t>
      </w:r>
      <w:r>
        <w:rPr/>
        <w:t>obligación</w:t>
      </w:r>
      <w:r>
        <w:rPr>
          <w:spacing w:val="-3"/>
        </w:rPr>
        <w:t> </w:t>
      </w:r>
      <w:r>
        <w:rPr/>
        <w:t>queda</w:t>
      </w:r>
      <w:r>
        <w:rPr>
          <w:spacing w:val="-2"/>
        </w:rPr>
        <w:t> </w:t>
      </w:r>
      <w:r>
        <w:rPr/>
        <w:t>sin efecto</w:t>
      </w:r>
      <w:r>
        <w:rPr>
          <w:spacing w:val="-2"/>
        </w:rPr>
        <w:t> </w:t>
      </w:r>
      <w:r>
        <w:rPr/>
        <w:t>y</w:t>
      </w:r>
      <w:r>
        <w:rPr>
          <w:spacing w:val="-1"/>
        </w:rPr>
        <w:t> </w:t>
      </w:r>
      <w:r>
        <w:rPr/>
        <w:t>el</w:t>
      </w:r>
      <w:r>
        <w:rPr>
          <w:spacing w:val="-3"/>
        </w:rPr>
        <w:t> </w:t>
      </w:r>
      <w:r>
        <w:rPr/>
        <w:t>dueño</w:t>
      </w:r>
      <w:r>
        <w:rPr>
          <w:spacing w:val="-2"/>
        </w:rPr>
        <w:t> </w:t>
      </w:r>
      <w:r>
        <w:rPr/>
        <w:t>sufre</w:t>
      </w:r>
      <w:r>
        <w:rPr>
          <w:spacing w:val="-2"/>
        </w:rPr>
        <w:t> </w:t>
      </w:r>
      <w:r>
        <w:rPr/>
        <w:t>la pérdida, a menos que otra cosa se haya convenido.</w:t>
      </w:r>
    </w:p>
    <w:p>
      <w:pPr>
        <w:pStyle w:val="BodyText"/>
        <w:spacing w:before="2"/>
        <w:ind w:left="0"/>
      </w:pPr>
    </w:p>
    <w:p>
      <w:pPr>
        <w:pStyle w:val="BodyText"/>
        <w:ind w:right="343"/>
        <w:jc w:val="both"/>
      </w:pPr>
      <w:r>
        <w:rPr>
          <w:rFonts w:ascii="Arial" w:hAnsi="Arial"/>
          <w:b/>
        </w:rPr>
        <w:t>Artículo 2000.- </w:t>
      </w:r>
      <w:r>
        <w:rPr/>
        <w:t>La pérdida de la cosa en poder del deudor se presume por culpa suya mientras no se pruebe lo contrario.</w:t>
      </w:r>
    </w:p>
    <w:p>
      <w:pPr>
        <w:pStyle w:val="BodyText"/>
        <w:spacing w:before="229"/>
        <w:ind w:right="345"/>
        <w:jc w:val="both"/>
      </w:pPr>
      <w:r>
        <w:rPr>
          <w:rFonts w:ascii="Arial" w:hAnsi="Arial"/>
          <w:b/>
        </w:rPr>
        <w:t>Artículo 2001.- </w:t>
      </w:r>
      <w:r>
        <w:rPr/>
        <w:t>Cuando la deuda de una cosa cierta y determinada procediere de delito o falta, no se eximirá el deudor del pago de su precio, cualquiera que hubiere sido el motivo de la pérdida; a no ser</w:t>
      </w:r>
      <w:r>
        <w:rPr>
          <w:spacing w:val="40"/>
        </w:rPr>
        <w:t> </w:t>
      </w:r>
      <w:r>
        <w:rPr/>
        <w:t>que, habiendo ofrecido la cosa al que debió recibirla, se haya éste constituido en mora.</w:t>
      </w:r>
    </w:p>
    <w:p>
      <w:pPr>
        <w:pStyle w:val="BodyText"/>
        <w:spacing w:before="1"/>
        <w:ind w:left="0"/>
      </w:pPr>
    </w:p>
    <w:p>
      <w:pPr>
        <w:pStyle w:val="BodyText"/>
        <w:ind w:right="346"/>
        <w:jc w:val="both"/>
      </w:pPr>
      <w:r>
        <w:rPr>
          <w:rFonts w:ascii="Arial" w:hAnsi="Arial"/>
          <w:b/>
        </w:rPr>
        <w:t>Artículo 2002.- </w:t>
      </w:r>
      <w:r>
        <w:rPr/>
        <w:t>El deudor de una cosa perdida o deteriorada sin culpa suya, está obligado a ceder al acreedor cuantos derechos y acciones tuviere para reclamar la indemnización a quien fuere responsable.</w:t>
      </w:r>
    </w:p>
    <w:p>
      <w:pPr>
        <w:spacing w:before="23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2003.-</w:t>
      </w:r>
      <w:r>
        <w:rPr>
          <w:rFonts w:ascii="Arial" w:hAnsi="Arial"/>
          <w:b/>
          <w:spacing w:val="-5"/>
          <w:sz w:val="20"/>
        </w:rPr>
        <w:t> </w:t>
      </w:r>
      <w:r>
        <w:rPr>
          <w:sz w:val="20"/>
        </w:rPr>
        <w:t>La</w:t>
      </w:r>
      <w:r>
        <w:rPr>
          <w:spacing w:val="-5"/>
          <w:sz w:val="20"/>
        </w:rPr>
        <w:t> </w:t>
      </w:r>
      <w:r>
        <w:rPr>
          <w:sz w:val="20"/>
        </w:rPr>
        <w:t>pérdida</w:t>
      </w:r>
      <w:r>
        <w:rPr>
          <w:spacing w:val="-6"/>
          <w:sz w:val="20"/>
        </w:rPr>
        <w:t> </w:t>
      </w:r>
      <w:r>
        <w:rPr>
          <w:sz w:val="20"/>
        </w:rPr>
        <w:t>de</w:t>
      </w:r>
      <w:r>
        <w:rPr>
          <w:spacing w:val="-7"/>
          <w:sz w:val="20"/>
        </w:rPr>
        <w:t> </w:t>
      </w:r>
      <w:r>
        <w:rPr>
          <w:sz w:val="20"/>
        </w:rPr>
        <w:t>la</w:t>
      </w:r>
      <w:r>
        <w:rPr>
          <w:spacing w:val="-6"/>
          <w:sz w:val="20"/>
        </w:rPr>
        <w:t> </w:t>
      </w:r>
      <w:r>
        <w:rPr>
          <w:sz w:val="20"/>
        </w:rPr>
        <w:t>cosa</w:t>
      </w:r>
      <w:r>
        <w:rPr>
          <w:spacing w:val="-6"/>
          <w:sz w:val="20"/>
        </w:rPr>
        <w:t> </w:t>
      </w:r>
      <w:r>
        <w:rPr>
          <w:sz w:val="20"/>
        </w:rPr>
        <w:t>puede</w:t>
      </w:r>
      <w:r>
        <w:rPr>
          <w:spacing w:val="-6"/>
          <w:sz w:val="20"/>
        </w:rPr>
        <w:t> </w:t>
      </w:r>
      <w:r>
        <w:rPr>
          <w:spacing w:val="-2"/>
          <w:sz w:val="20"/>
        </w:rPr>
        <w:t>verificarse:</w:t>
      </w:r>
    </w:p>
    <w:p>
      <w:pPr>
        <w:pStyle w:val="BodyText"/>
        <w:ind w:left="0"/>
      </w:pPr>
    </w:p>
    <w:p>
      <w:pPr>
        <w:pStyle w:val="BodyText"/>
        <w:jc w:val="both"/>
      </w:pPr>
      <w:r>
        <w:rPr/>
        <w:t>I.-</w:t>
      </w:r>
      <w:r>
        <w:rPr>
          <w:spacing w:val="-6"/>
        </w:rPr>
        <w:t> </w:t>
      </w:r>
      <w:r>
        <w:rPr/>
        <w:t>Pereciendo</w:t>
      </w:r>
      <w:r>
        <w:rPr>
          <w:spacing w:val="-4"/>
        </w:rPr>
        <w:t> </w:t>
      </w:r>
      <w:r>
        <w:rPr/>
        <w:t>la</w:t>
      </w:r>
      <w:r>
        <w:rPr>
          <w:spacing w:val="-7"/>
        </w:rPr>
        <w:t> </w:t>
      </w:r>
      <w:r>
        <w:rPr/>
        <w:t>cosa</w:t>
      </w:r>
      <w:r>
        <w:rPr>
          <w:spacing w:val="-4"/>
        </w:rPr>
        <w:t> </w:t>
      </w:r>
      <w:r>
        <w:rPr/>
        <w:t>o</w:t>
      </w:r>
      <w:r>
        <w:rPr>
          <w:spacing w:val="-6"/>
        </w:rPr>
        <w:t> </w:t>
      </w:r>
      <w:r>
        <w:rPr/>
        <w:t>quedando</w:t>
      </w:r>
      <w:r>
        <w:rPr>
          <w:spacing w:val="-8"/>
        </w:rPr>
        <w:t> </w:t>
      </w:r>
      <w:r>
        <w:rPr/>
        <w:t>fuera</w:t>
      </w:r>
      <w:r>
        <w:rPr>
          <w:spacing w:val="-4"/>
        </w:rPr>
        <w:t> </w:t>
      </w:r>
      <w:r>
        <w:rPr/>
        <w:t>del</w:t>
      </w:r>
      <w:r>
        <w:rPr>
          <w:spacing w:val="-7"/>
        </w:rPr>
        <w:t> </w:t>
      </w:r>
      <w:r>
        <w:rPr>
          <w:spacing w:val="-2"/>
        </w:rPr>
        <w:t>comercio;</w:t>
      </w:r>
    </w:p>
    <w:p>
      <w:pPr>
        <w:pStyle w:val="BodyText"/>
        <w:spacing w:before="229"/>
        <w:ind w:right="342"/>
        <w:jc w:val="both"/>
      </w:pPr>
      <w:r>
        <w:rPr/>
        <w:t>II.- Desapareciendo de modo que no se tenga noticias de ella o que aunque se tenga alguna, la cosa no se pueda recobrar.</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2004.- </w:t>
      </w:r>
      <w:r>
        <w:rPr/>
        <w:t>Cuando la obligación de dar tenga por objeto una cosa designada sólo por su género y cantidad, luego que la cosa se individualice por la elección del deudor o del acreedor, se aplicarán, en caso de pérdida o deterioro, las reglas establecidas en el artículo 1999.</w:t>
      </w:r>
    </w:p>
    <w:p>
      <w:pPr>
        <w:pStyle w:val="BodyText"/>
        <w:spacing w:before="1"/>
        <w:ind w:left="0"/>
      </w:pPr>
    </w:p>
    <w:p>
      <w:pPr>
        <w:pStyle w:val="BodyText"/>
        <w:spacing w:before="1"/>
        <w:ind w:right="343"/>
        <w:jc w:val="both"/>
      </w:pPr>
      <w:r>
        <w:rPr>
          <w:rFonts w:ascii="Arial" w:hAnsi="Arial"/>
          <w:b/>
        </w:rPr>
        <w:t>Artículo 2005.- </w:t>
      </w:r>
      <w:r>
        <w:rPr/>
        <w:t>En los casos de enajenación con reserva de la posesión, uso o goce de la cosa hasta cierto tiempo, se observarán las reglas siguientes:</w:t>
      </w:r>
    </w:p>
    <w:p>
      <w:pPr>
        <w:pStyle w:val="BodyText"/>
        <w:spacing w:before="228"/>
        <w:jc w:val="both"/>
      </w:pPr>
      <w:r>
        <w:rPr/>
        <w:t>I.-</w:t>
      </w:r>
      <w:r>
        <w:rPr>
          <w:spacing w:val="-5"/>
        </w:rPr>
        <w:t> </w:t>
      </w:r>
      <w:r>
        <w:rPr/>
        <w:t>Si</w:t>
      </w:r>
      <w:r>
        <w:rPr>
          <w:spacing w:val="-5"/>
        </w:rPr>
        <w:t> </w:t>
      </w:r>
      <w:r>
        <w:rPr/>
        <w:t>hay</w:t>
      </w:r>
      <w:r>
        <w:rPr>
          <w:spacing w:val="-5"/>
        </w:rPr>
        <w:t> </w:t>
      </w:r>
      <w:r>
        <w:rPr/>
        <w:t>convenio</w:t>
      </w:r>
      <w:r>
        <w:rPr>
          <w:spacing w:val="-5"/>
        </w:rPr>
        <w:t> </w:t>
      </w:r>
      <w:r>
        <w:rPr/>
        <w:t>expreso</w:t>
      </w:r>
      <w:r>
        <w:rPr>
          <w:spacing w:val="-4"/>
        </w:rPr>
        <w:t> </w:t>
      </w:r>
      <w:r>
        <w:rPr/>
        <w:t>se</w:t>
      </w:r>
      <w:r>
        <w:rPr>
          <w:spacing w:val="-6"/>
        </w:rPr>
        <w:t> </w:t>
      </w:r>
      <w:r>
        <w:rPr/>
        <w:t>estará</w:t>
      </w:r>
      <w:r>
        <w:rPr>
          <w:spacing w:val="-5"/>
        </w:rPr>
        <w:t> </w:t>
      </w:r>
      <w:r>
        <w:rPr/>
        <w:t>a</w:t>
      </w:r>
      <w:r>
        <w:rPr>
          <w:spacing w:val="-4"/>
        </w:rPr>
        <w:t> </w:t>
      </w:r>
      <w:r>
        <w:rPr/>
        <w:t>lo</w:t>
      </w:r>
      <w:r>
        <w:rPr>
          <w:spacing w:val="-4"/>
        </w:rPr>
        <w:t> </w:t>
      </w:r>
      <w:r>
        <w:rPr>
          <w:spacing w:val="-2"/>
        </w:rPr>
        <w:t>estipulado;</w:t>
      </w:r>
    </w:p>
    <w:p>
      <w:pPr>
        <w:pStyle w:val="BodyText"/>
        <w:spacing w:before="1"/>
        <w:ind w:left="0"/>
      </w:pPr>
    </w:p>
    <w:p>
      <w:pPr>
        <w:pStyle w:val="BodyText"/>
        <w:ind w:right="347"/>
        <w:jc w:val="both"/>
      </w:pPr>
      <w:r>
        <w:rPr/>
        <w:t>II.- Si la pérdida fuere por culpa de alguno de los contratantes, el importe será de la responsabilidad de </w:t>
      </w:r>
      <w:r>
        <w:rPr>
          <w:spacing w:val="-2"/>
        </w:rPr>
        <w:t>éste;</w:t>
      </w:r>
    </w:p>
    <w:p>
      <w:pPr>
        <w:pStyle w:val="BodyText"/>
        <w:spacing w:before="230"/>
        <w:ind w:right="344"/>
        <w:jc w:val="both"/>
      </w:pPr>
      <w:r>
        <w:rPr/>
        <w:t>III.- A falta de convenio o de culpa, cada interesado sufrirá la pérdida que le corresponda, en todo si la cosa perece totalmente, o en parte, si la pérdida fuere solamente parcial;</w:t>
      </w:r>
    </w:p>
    <w:p>
      <w:pPr>
        <w:pStyle w:val="BodyText"/>
        <w:spacing w:before="1"/>
        <w:ind w:left="0"/>
      </w:pPr>
    </w:p>
    <w:p>
      <w:pPr>
        <w:pStyle w:val="BodyText"/>
        <w:ind w:right="349"/>
        <w:jc w:val="both"/>
      </w:pPr>
      <w:r>
        <w:rPr/>
        <w:t>IV.- En el caso de la fracción que precede, si la pérdida fuere parcial y las partes no se convinieren en la disminución de sus respectivos derechos, se nombrarán peritos que la determinen.</w:t>
      </w:r>
    </w:p>
    <w:p>
      <w:pPr>
        <w:pStyle w:val="BodyText"/>
        <w:spacing w:before="229"/>
        <w:ind w:right="346"/>
        <w:jc w:val="both"/>
      </w:pPr>
      <w:r>
        <w:rPr>
          <w:rFonts w:ascii="Arial" w:hAnsi="Arial"/>
          <w:b/>
        </w:rPr>
        <w:t>Artículo 2006.- </w:t>
      </w:r>
      <w:r>
        <w:rPr/>
        <w:t>En los contratos en que la prestación de la cosa no importe la traslación de la propiedad, el riesgo será siempre de cuenta del acreedor, a menos que intervenga culpa o negligencia de la otra </w:t>
      </w:r>
      <w:r>
        <w:rPr>
          <w:spacing w:val="-2"/>
        </w:rPr>
        <w:t>parte.</w:t>
      </w:r>
    </w:p>
    <w:p>
      <w:pPr>
        <w:pStyle w:val="BodyText"/>
        <w:spacing w:before="1"/>
        <w:ind w:left="0"/>
      </w:pPr>
    </w:p>
    <w:p>
      <w:pPr>
        <w:pStyle w:val="BodyText"/>
        <w:ind w:right="348"/>
        <w:jc w:val="both"/>
      </w:pPr>
      <w:r>
        <w:rPr>
          <w:rFonts w:ascii="Arial" w:hAnsi="Arial"/>
          <w:b/>
        </w:rPr>
        <w:t>Artículo 2007.- </w:t>
      </w:r>
      <w:r>
        <w:rPr/>
        <w:t>Hay culpa o</w:t>
      </w:r>
      <w:r>
        <w:rPr>
          <w:spacing w:val="-2"/>
        </w:rPr>
        <w:t> </w:t>
      </w:r>
      <w:r>
        <w:rPr/>
        <w:t>negligencia</w:t>
      </w:r>
      <w:r>
        <w:rPr>
          <w:spacing w:val="-2"/>
        </w:rPr>
        <w:t> </w:t>
      </w:r>
      <w:r>
        <w:rPr/>
        <w:t>cuando el</w:t>
      </w:r>
      <w:r>
        <w:rPr>
          <w:spacing w:val="-1"/>
        </w:rPr>
        <w:t> </w:t>
      </w:r>
      <w:r>
        <w:rPr/>
        <w:t>obligado ejecuta actos contrarios a la conservación de la cosa o deja de ejecutar los que son necesarios para ella.</w:t>
      </w:r>
    </w:p>
    <w:p>
      <w:pPr>
        <w:pStyle w:val="BodyText"/>
        <w:spacing w:before="230"/>
        <w:ind w:right="345"/>
        <w:jc w:val="both"/>
      </w:pPr>
      <w:r>
        <w:rPr>
          <w:rFonts w:ascii="Arial" w:hAnsi="Arial"/>
          <w:b/>
        </w:rPr>
        <w:t>Artículo 2008.- </w:t>
      </w:r>
      <w:r>
        <w:rPr/>
        <w:t>Si fueren varios los obligados a prestar la misma cosa, cada uno de ellos responderá, proporcionalmente, exceptuándose en los casos siguientes:</w:t>
      </w:r>
    </w:p>
    <w:p>
      <w:pPr>
        <w:pStyle w:val="BodyText"/>
        <w:spacing w:before="1"/>
        <w:ind w:left="0"/>
      </w:pPr>
    </w:p>
    <w:p>
      <w:pPr>
        <w:pStyle w:val="BodyText"/>
        <w:jc w:val="both"/>
      </w:pPr>
      <w:r>
        <w:rPr/>
        <w:t>I.-</w:t>
      </w:r>
      <w:r>
        <w:rPr>
          <w:spacing w:val="-7"/>
        </w:rPr>
        <w:t> </w:t>
      </w:r>
      <w:r>
        <w:rPr/>
        <w:t>Cuando</w:t>
      </w:r>
      <w:r>
        <w:rPr>
          <w:spacing w:val="-7"/>
        </w:rPr>
        <w:t> </w:t>
      </w:r>
      <w:r>
        <w:rPr/>
        <w:t>cada</w:t>
      </w:r>
      <w:r>
        <w:rPr>
          <w:spacing w:val="-6"/>
        </w:rPr>
        <w:t> </w:t>
      </w:r>
      <w:r>
        <w:rPr/>
        <w:t>uno</w:t>
      </w:r>
      <w:r>
        <w:rPr>
          <w:spacing w:val="-5"/>
        </w:rPr>
        <w:t> </w:t>
      </w:r>
      <w:r>
        <w:rPr/>
        <w:t>de</w:t>
      </w:r>
      <w:r>
        <w:rPr>
          <w:spacing w:val="-7"/>
        </w:rPr>
        <w:t> </w:t>
      </w:r>
      <w:r>
        <w:rPr/>
        <w:t>ellos</w:t>
      </w:r>
      <w:r>
        <w:rPr>
          <w:spacing w:val="-6"/>
        </w:rPr>
        <w:t> </w:t>
      </w:r>
      <w:r>
        <w:rPr/>
        <w:t>se</w:t>
      </w:r>
      <w:r>
        <w:rPr>
          <w:spacing w:val="-6"/>
        </w:rPr>
        <w:t> </w:t>
      </w:r>
      <w:r>
        <w:rPr/>
        <w:t>hubiere</w:t>
      </w:r>
      <w:r>
        <w:rPr>
          <w:spacing w:val="-5"/>
        </w:rPr>
        <w:t> </w:t>
      </w:r>
      <w:r>
        <w:rPr/>
        <w:t>obligado</w:t>
      </w:r>
      <w:r>
        <w:rPr>
          <w:spacing w:val="-7"/>
        </w:rPr>
        <w:t> </w:t>
      </w:r>
      <w:r>
        <w:rPr>
          <w:spacing w:val="-2"/>
        </w:rPr>
        <w:t>solidariamente;</w:t>
      </w:r>
    </w:p>
    <w:p>
      <w:pPr>
        <w:pStyle w:val="BodyText"/>
        <w:spacing w:before="228"/>
        <w:ind w:right="345"/>
        <w:jc w:val="both"/>
      </w:pPr>
      <w:r>
        <w:rPr/>
        <w:t>II.- Cuando la prestación consistiere en cosa cierta y determinada que se encuentre en poder de uno de ellos o cuando dependa de hecho que sólo uno de los obligados pueda prestar;</w:t>
      </w:r>
    </w:p>
    <w:p>
      <w:pPr>
        <w:pStyle w:val="BodyText"/>
        <w:spacing w:before="1"/>
        <w:ind w:left="0"/>
      </w:pPr>
    </w:p>
    <w:p>
      <w:pPr>
        <w:pStyle w:val="BodyText"/>
        <w:spacing w:before="1"/>
        <w:jc w:val="both"/>
      </w:pPr>
      <w:r>
        <w:rPr/>
        <w:t>III.-</w:t>
      </w:r>
      <w:r>
        <w:rPr>
          <w:spacing w:val="-7"/>
        </w:rPr>
        <w:t> </w:t>
      </w:r>
      <w:r>
        <w:rPr/>
        <w:t>Cuando</w:t>
      </w:r>
      <w:r>
        <w:rPr>
          <w:spacing w:val="-6"/>
        </w:rPr>
        <w:t> </w:t>
      </w:r>
      <w:r>
        <w:rPr/>
        <w:t>la</w:t>
      </w:r>
      <w:r>
        <w:rPr>
          <w:spacing w:val="-5"/>
        </w:rPr>
        <w:t> </w:t>
      </w:r>
      <w:r>
        <w:rPr/>
        <w:t>obligación</w:t>
      </w:r>
      <w:r>
        <w:rPr>
          <w:spacing w:val="-9"/>
        </w:rPr>
        <w:t> </w:t>
      </w:r>
      <w:r>
        <w:rPr/>
        <w:t>sea</w:t>
      </w:r>
      <w:r>
        <w:rPr>
          <w:spacing w:val="-8"/>
        </w:rPr>
        <w:t> </w:t>
      </w:r>
      <w:r>
        <w:rPr>
          <w:spacing w:val="-2"/>
        </w:rPr>
        <w:t>indivisible;</w:t>
      </w:r>
    </w:p>
    <w:p>
      <w:pPr>
        <w:pStyle w:val="BodyText"/>
        <w:spacing w:before="228"/>
        <w:jc w:val="both"/>
      </w:pPr>
      <w:r>
        <w:rPr/>
        <w:t>IV.-</w:t>
      </w:r>
      <w:r>
        <w:rPr>
          <w:spacing w:val="-6"/>
        </w:rPr>
        <w:t> </w:t>
      </w:r>
      <w:r>
        <w:rPr/>
        <w:t>Cuando</w:t>
      </w:r>
      <w:r>
        <w:rPr>
          <w:spacing w:val="-7"/>
        </w:rPr>
        <w:t> </w:t>
      </w:r>
      <w:r>
        <w:rPr/>
        <w:t>por</w:t>
      </w:r>
      <w:r>
        <w:rPr>
          <w:spacing w:val="-6"/>
        </w:rPr>
        <w:t> </w:t>
      </w:r>
      <w:r>
        <w:rPr/>
        <w:t>el</w:t>
      </w:r>
      <w:r>
        <w:rPr>
          <w:spacing w:val="-6"/>
        </w:rPr>
        <w:t> </w:t>
      </w:r>
      <w:r>
        <w:rPr/>
        <w:t>contrato</w:t>
      </w:r>
      <w:r>
        <w:rPr>
          <w:spacing w:val="-5"/>
        </w:rPr>
        <w:t> </w:t>
      </w:r>
      <w:r>
        <w:rPr/>
        <w:t>se</w:t>
      </w:r>
      <w:r>
        <w:rPr>
          <w:spacing w:val="-6"/>
        </w:rPr>
        <w:t> </w:t>
      </w:r>
      <w:r>
        <w:rPr/>
        <w:t>ha</w:t>
      </w:r>
      <w:r>
        <w:rPr>
          <w:spacing w:val="-5"/>
        </w:rPr>
        <w:t> </w:t>
      </w:r>
      <w:r>
        <w:rPr/>
        <w:t>determinado</w:t>
      </w:r>
      <w:r>
        <w:rPr>
          <w:spacing w:val="-5"/>
        </w:rPr>
        <w:t> </w:t>
      </w:r>
      <w:r>
        <w:rPr/>
        <w:t>otra</w:t>
      </w:r>
      <w:r>
        <w:rPr>
          <w:spacing w:val="-6"/>
        </w:rPr>
        <w:t> </w:t>
      </w:r>
      <w:r>
        <w:rPr>
          <w:spacing w:val="-4"/>
        </w:rPr>
        <w:t>cosa.</w:t>
      </w:r>
    </w:p>
    <w:p>
      <w:pPr>
        <w:pStyle w:val="BodyText"/>
        <w:ind w:left="0"/>
      </w:pPr>
    </w:p>
    <w:p>
      <w:pPr>
        <w:pStyle w:val="BodyText"/>
        <w:spacing w:before="2"/>
        <w:ind w:left="0"/>
      </w:pPr>
    </w:p>
    <w:p>
      <w:pPr>
        <w:pStyle w:val="Heading1"/>
      </w:pPr>
      <w:r>
        <w:rPr/>
        <w:t>CAPITULO</w:t>
      </w:r>
      <w:r>
        <w:rPr>
          <w:spacing w:val="-10"/>
        </w:rPr>
        <w:t> </w:t>
      </w:r>
      <w:r>
        <w:rPr>
          <w:spacing w:val="-5"/>
        </w:rPr>
        <w:t>VI</w:t>
      </w:r>
    </w:p>
    <w:p>
      <w:pPr>
        <w:pStyle w:val="Heading2"/>
        <w:spacing w:before="228"/>
      </w:pPr>
      <w:r>
        <w:rPr/>
        <w:t>De</w:t>
      </w:r>
      <w:r>
        <w:rPr>
          <w:spacing w:val="-6"/>
        </w:rPr>
        <w:t> </w:t>
      </w:r>
      <w:r>
        <w:rPr/>
        <w:t>las</w:t>
      </w:r>
      <w:r>
        <w:rPr>
          <w:spacing w:val="-5"/>
        </w:rPr>
        <w:t> </w:t>
      </w:r>
      <w:r>
        <w:rPr/>
        <w:t>obligaciones</w:t>
      </w:r>
      <w:r>
        <w:rPr>
          <w:spacing w:val="-6"/>
        </w:rPr>
        <w:t> </w:t>
      </w:r>
      <w:r>
        <w:rPr/>
        <w:t>de</w:t>
      </w:r>
      <w:r>
        <w:rPr>
          <w:spacing w:val="-5"/>
        </w:rPr>
        <w:t> </w:t>
      </w:r>
      <w:r>
        <w:rPr/>
        <w:t>hacer</w:t>
      </w:r>
      <w:r>
        <w:rPr>
          <w:spacing w:val="-5"/>
        </w:rPr>
        <w:t> </w:t>
      </w:r>
      <w:r>
        <w:rPr/>
        <w:t>o</w:t>
      </w:r>
      <w:r>
        <w:rPr>
          <w:spacing w:val="-5"/>
        </w:rPr>
        <w:t> </w:t>
      </w:r>
      <w:r>
        <w:rPr/>
        <w:t>de</w:t>
      </w:r>
      <w:r>
        <w:rPr>
          <w:spacing w:val="-5"/>
        </w:rPr>
        <w:t> </w:t>
      </w:r>
      <w:r>
        <w:rPr/>
        <w:t>no</w:t>
      </w:r>
      <w:r>
        <w:rPr>
          <w:spacing w:val="-4"/>
        </w:rPr>
        <w:t> hacer</w:t>
      </w:r>
    </w:p>
    <w:p>
      <w:pPr>
        <w:pStyle w:val="BodyText"/>
        <w:spacing w:before="1"/>
        <w:ind w:left="0"/>
        <w:rPr>
          <w:rFonts w:ascii="Arial"/>
          <w:b/>
        </w:rPr>
      </w:pPr>
    </w:p>
    <w:p>
      <w:pPr>
        <w:pStyle w:val="BodyText"/>
        <w:ind w:right="346"/>
        <w:jc w:val="both"/>
      </w:pPr>
      <w:r>
        <w:rPr>
          <w:rFonts w:ascii="Arial" w:hAnsi="Arial"/>
          <w:b/>
        </w:rPr>
        <w:t>Artículo 2009.- </w:t>
      </w:r>
      <w:r>
        <w:rPr/>
        <w:t>Si el obligado a prestar un hecho, no lo hiciere, el acreedor tiene derecho de pedir que a costa de aquél se ejecute por otro, cuando la substitución sea posible.</w:t>
      </w:r>
    </w:p>
    <w:p>
      <w:pPr>
        <w:pStyle w:val="BodyText"/>
        <w:spacing w:before="1"/>
        <w:ind w:left="0"/>
      </w:pPr>
    </w:p>
    <w:p>
      <w:pPr>
        <w:pStyle w:val="BodyText"/>
        <w:ind w:right="351"/>
        <w:jc w:val="both"/>
      </w:pPr>
      <w:r>
        <w:rPr/>
        <w:t>Esto mismo se observará si no lo hiciere de la manera convenida. En este caso el acreedor podrá pedir que se deshaga lo mal hecho.</w:t>
      </w:r>
    </w:p>
    <w:p>
      <w:pPr>
        <w:pStyle w:val="BodyText"/>
        <w:spacing w:before="230"/>
        <w:ind w:right="345"/>
        <w:jc w:val="both"/>
      </w:pPr>
      <w:r>
        <w:rPr>
          <w:rFonts w:ascii="Arial" w:hAnsi="Arial"/>
          <w:b/>
        </w:rPr>
        <w:t>Artículo 2010.- </w:t>
      </w:r>
      <w:r>
        <w:rPr/>
        <w:t>El que estuviere obligado a no hacer alguna cosa, quedará sujeto al pago de los daños y perjuicios en caso de contravención. Si hubiere obra material, podrá exigir el acreedor que sea destruida a costa del obligado.</w:t>
      </w:r>
    </w:p>
    <w:p>
      <w:pPr>
        <w:pStyle w:val="BodyText"/>
        <w:spacing w:before="229"/>
        <w:ind w:left="0"/>
      </w:pPr>
    </w:p>
    <w:p>
      <w:pPr>
        <w:spacing w:before="0"/>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spacing w:after="0"/>
        <w:jc w:val="center"/>
        <w:rPr>
          <w:rFonts w:ascii="Arial"/>
          <w:b/>
          <w:sz w:val="20"/>
        </w:rPr>
        <w:sectPr>
          <w:pgSz w:w="12240" w:h="15840"/>
          <w:pgMar w:header="15" w:footer="730" w:top="1680" w:bottom="920" w:left="1080" w:right="1080"/>
        </w:sectPr>
      </w:pPr>
    </w:p>
    <w:p>
      <w:pPr>
        <w:spacing w:before="52"/>
        <w:ind w:left="370" w:right="371"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5"/>
          <w:sz w:val="20"/>
        </w:rPr>
        <w:t> </w:t>
      </w:r>
      <w:r>
        <w:rPr>
          <w:rFonts w:ascii="Arial"/>
          <w:b/>
          <w:sz w:val="20"/>
        </w:rPr>
        <w:t>TRANSMISION</w:t>
      </w:r>
      <w:r>
        <w:rPr>
          <w:rFonts w:ascii="Arial"/>
          <w:b/>
          <w:spacing w:val="-6"/>
          <w:sz w:val="20"/>
        </w:rPr>
        <w:t> </w:t>
      </w:r>
      <w:r>
        <w:rPr>
          <w:rFonts w:ascii="Arial"/>
          <w:b/>
          <w:sz w:val="20"/>
        </w:rPr>
        <w:t>DE</w:t>
      </w:r>
      <w:r>
        <w:rPr>
          <w:rFonts w:ascii="Arial"/>
          <w:b/>
          <w:spacing w:val="-3"/>
          <w:sz w:val="20"/>
        </w:rPr>
        <w:t> </w:t>
      </w:r>
      <w:r>
        <w:rPr>
          <w:rFonts w:ascii="Arial"/>
          <w:b/>
          <w:sz w:val="20"/>
        </w:rPr>
        <w:t>LAS</w:t>
      </w:r>
      <w:r>
        <w:rPr>
          <w:rFonts w:ascii="Arial"/>
          <w:b/>
          <w:spacing w:val="-6"/>
          <w:sz w:val="20"/>
        </w:rPr>
        <w:t> </w:t>
      </w:r>
      <w:r>
        <w:rPr>
          <w:rFonts w:ascii="Arial"/>
          <w:b/>
          <w:spacing w:val="-2"/>
          <w:sz w:val="20"/>
        </w:rPr>
        <w:t>OBLIGACIONES</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0"/>
      </w:pPr>
      <w:r>
        <w:rPr/>
        <w:t>De</w:t>
      </w:r>
      <w:r>
        <w:rPr>
          <w:spacing w:val="-6"/>
        </w:rPr>
        <w:t> </w:t>
      </w:r>
      <w:r>
        <w:rPr/>
        <w:t>la</w:t>
      </w:r>
      <w:r>
        <w:rPr>
          <w:spacing w:val="-4"/>
        </w:rPr>
        <w:t> </w:t>
      </w:r>
      <w:r>
        <w:rPr/>
        <w:t>cesión</w:t>
      </w:r>
      <w:r>
        <w:rPr>
          <w:spacing w:val="-4"/>
        </w:rPr>
        <w:t> </w:t>
      </w:r>
      <w:r>
        <w:rPr/>
        <w:t>de</w:t>
      </w:r>
      <w:r>
        <w:rPr>
          <w:spacing w:val="-5"/>
        </w:rPr>
        <w:t> </w:t>
      </w:r>
      <w:r>
        <w:rPr>
          <w:spacing w:val="-2"/>
        </w:rPr>
        <w:t>derechos</w:t>
      </w:r>
    </w:p>
    <w:p>
      <w:pPr>
        <w:pStyle w:val="BodyText"/>
        <w:spacing w:before="228"/>
        <w:ind w:right="349"/>
        <w:jc w:val="both"/>
      </w:pPr>
      <w:r>
        <w:rPr>
          <w:rFonts w:ascii="Arial" w:hAnsi="Arial"/>
          <w:b/>
        </w:rPr>
        <w:t>Artículo 2011.- </w:t>
      </w:r>
      <w:r>
        <w:rPr/>
        <w:t>Habrá cesión de derechos cuando el acreedor transfiere a otro los que tenga contra su </w:t>
      </w:r>
      <w:r>
        <w:rPr>
          <w:spacing w:val="-2"/>
        </w:rPr>
        <w:t>deudor.</w:t>
      </w:r>
    </w:p>
    <w:p>
      <w:pPr>
        <w:pStyle w:val="BodyText"/>
        <w:spacing w:before="1"/>
        <w:ind w:left="0"/>
      </w:pPr>
    </w:p>
    <w:p>
      <w:pPr>
        <w:pStyle w:val="BodyText"/>
        <w:spacing w:before="1"/>
        <w:ind w:right="344"/>
        <w:jc w:val="both"/>
      </w:pPr>
      <w:r>
        <w:rPr>
          <w:rFonts w:ascii="Arial" w:hAnsi="Arial"/>
          <w:b/>
        </w:rPr>
        <w:t>Artículo 2012.- </w:t>
      </w:r>
      <w:r>
        <w:rPr/>
        <w:t>El acreedor puede ceder su derecho a un tercero sin el consentimiento del deudor, a menos que la</w:t>
      </w:r>
      <w:r>
        <w:rPr>
          <w:spacing w:val="-2"/>
        </w:rPr>
        <w:t> </w:t>
      </w:r>
      <w:r>
        <w:rPr/>
        <w:t>cesión esté</w:t>
      </w:r>
      <w:r>
        <w:rPr>
          <w:spacing w:val="-2"/>
        </w:rPr>
        <w:t> </w:t>
      </w:r>
      <w:r>
        <w:rPr/>
        <w:t>prohibida</w:t>
      </w:r>
      <w:r>
        <w:rPr>
          <w:spacing w:val="-2"/>
        </w:rPr>
        <w:t> </w:t>
      </w:r>
      <w:r>
        <w:rPr/>
        <w:t>por la ley,</w:t>
      </w:r>
      <w:r>
        <w:rPr>
          <w:spacing w:val="-2"/>
        </w:rPr>
        <w:t> </w:t>
      </w:r>
      <w:r>
        <w:rPr/>
        <w:t>se</w:t>
      </w:r>
      <w:r>
        <w:rPr>
          <w:spacing w:val="-2"/>
        </w:rPr>
        <w:t> </w:t>
      </w:r>
      <w:r>
        <w:rPr/>
        <w:t>haya convenido</w:t>
      </w:r>
      <w:r>
        <w:rPr>
          <w:spacing w:val="-3"/>
        </w:rPr>
        <w:t> </w:t>
      </w:r>
      <w:r>
        <w:rPr/>
        <w:t>no</w:t>
      </w:r>
      <w:r>
        <w:rPr>
          <w:spacing w:val="-2"/>
        </w:rPr>
        <w:t> </w:t>
      </w:r>
      <w:r>
        <w:rPr/>
        <w:t>hacerla o</w:t>
      </w:r>
      <w:r>
        <w:rPr>
          <w:spacing w:val="-2"/>
        </w:rPr>
        <w:t> </w:t>
      </w:r>
      <w:r>
        <w:rPr/>
        <w:t>no lo</w:t>
      </w:r>
      <w:r>
        <w:rPr>
          <w:spacing w:val="-2"/>
        </w:rPr>
        <w:t> </w:t>
      </w:r>
      <w:r>
        <w:rPr/>
        <w:t>permita la</w:t>
      </w:r>
      <w:r>
        <w:rPr>
          <w:spacing w:val="-2"/>
        </w:rPr>
        <w:t> </w:t>
      </w:r>
      <w:r>
        <w:rPr/>
        <w:t>naturaleza del derecho.</w:t>
      </w:r>
    </w:p>
    <w:p>
      <w:pPr>
        <w:pStyle w:val="BodyText"/>
        <w:spacing w:before="230"/>
        <w:ind w:right="345"/>
        <w:jc w:val="both"/>
      </w:pPr>
      <w:r>
        <w:rPr/>
        <w:t>El deudor no puede alegar contra el tercero que el derecho no podía cederse porque así se había convenido, cuando ese convenio no conste en el título constitutivo del derecho.</w:t>
      </w:r>
    </w:p>
    <w:p>
      <w:pPr>
        <w:pStyle w:val="BodyText"/>
        <w:spacing w:before="228"/>
        <w:ind w:right="348"/>
        <w:jc w:val="both"/>
      </w:pPr>
      <w:r>
        <w:rPr>
          <w:rFonts w:ascii="Arial" w:hAnsi="Arial"/>
          <w:b/>
        </w:rPr>
        <w:t>Artículo</w:t>
      </w:r>
      <w:r>
        <w:rPr>
          <w:rFonts w:ascii="Arial" w:hAnsi="Arial"/>
          <w:b/>
          <w:spacing w:val="-1"/>
        </w:rPr>
        <w:t> </w:t>
      </w:r>
      <w:r>
        <w:rPr>
          <w:rFonts w:ascii="Arial" w:hAnsi="Arial"/>
          <w:b/>
        </w:rPr>
        <w:t>2013.- </w:t>
      </w:r>
      <w:r>
        <w:rPr/>
        <w:t>En</w:t>
      </w:r>
      <w:r>
        <w:rPr>
          <w:spacing w:val="-2"/>
        </w:rPr>
        <w:t> </w:t>
      </w:r>
      <w:r>
        <w:rPr/>
        <w:t>la</w:t>
      </w:r>
      <w:r>
        <w:rPr>
          <w:spacing w:val="-2"/>
        </w:rPr>
        <w:t> </w:t>
      </w:r>
      <w:r>
        <w:rPr/>
        <w:t>cesión</w:t>
      </w:r>
      <w:r>
        <w:rPr>
          <w:spacing w:val="-2"/>
        </w:rPr>
        <w:t> </w:t>
      </w:r>
      <w:r>
        <w:rPr/>
        <w:t>de</w:t>
      </w:r>
      <w:r>
        <w:rPr>
          <w:spacing w:val="-3"/>
        </w:rPr>
        <w:t> </w:t>
      </w:r>
      <w:r>
        <w:rPr/>
        <w:t>crédito</w:t>
      </w:r>
      <w:r>
        <w:rPr>
          <w:spacing w:val="-2"/>
        </w:rPr>
        <w:t> </w:t>
      </w:r>
      <w:r>
        <w:rPr/>
        <w:t>se</w:t>
      </w:r>
      <w:r>
        <w:rPr>
          <w:spacing w:val="-2"/>
        </w:rPr>
        <w:t> </w:t>
      </w:r>
      <w:r>
        <w:rPr/>
        <w:t>observarán las</w:t>
      </w:r>
      <w:r>
        <w:rPr>
          <w:spacing w:val="-1"/>
        </w:rPr>
        <w:t> </w:t>
      </w:r>
      <w:r>
        <w:rPr/>
        <w:t>disposiciones</w:t>
      </w:r>
      <w:r>
        <w:rPr>
          <w:spacing w:val="-1"/>
        </w:rPr>
        <w:t> </w:t>
      </w:r>
      <w:r>
        <w:rPr/>
        <w:t>relativas al</w:t>
      </w:r>
      <w:r>
        <w:rPr>
          <w:spacing w:val="-3"/>
        </w:rPr>
        <w:t> </w:t>
      </w:r>
      <w:r>
        <w:rPr/>
        <w:t>acto</w:t>
      </w:r>
      <w:r>
        <w:rPr>
          <w:spacing w:val="-2"/>
        </w:rPr>
        <w:t> </w:t>
      </w:r>
      <w:r>
        <w:rPr/>
        <w:t>jurídico</w:t>
      </w:r>
      <w:r>
        <w:rPr>
          <w:spacing w:val="-2"/>
        </w:rPr>
        <w:t> </w:t>
      </w:r>
      <w:r>
        <w:rPr/>
        <w:t>que</w:t>
      </w:r>
      <w:r>
        <w:rPr>
          <w:spacing w:val="-3"/>
        </w:rPr>
        <w:t> </w:t>
      </w:r>
      <w:r>
        <w:rPr/>
        <w:t>le</w:t>
      </w:r>
      <w:r>
        <w:rPr>
          <w:spacing w:val="-2"/>
        </w:rPr>
        <w:t> </w:t>
      </w:r>
      <w:r>
        <w:rPr/>
        <w:t>dé origen, en lo que no estuvieren modificadas en este Capítulo.</w:t>
      </w:r>
    </w:p>
    <w:p>
      <w:pPr>
        <w:pStyle w:val="BodyText"/>
        <w:spacing w:before="1"/>
        <w:ind w:left="0"/>
      </w:pPr>
    </w:p>
    <w:p>
      <w:pPr>
        <w:pStyle w:val="BodyText"/>
        <w:spacing w:before="1"/>
        <w:ind w:right="348"/>
        <w:jc w:val="both"/>
      </w:pPr>
      <w:r>
        <w:rPr>
          <w:rFonts w:ascii="Arial" w:hAnsi="Arial"/>
          <w:b/>
        </w:rPr>
        <w:t>Artículo 2014.- </w:t>
      </w:r>
      <w:r>
        <w:rPr/>
        <w:t>La cesión de un crédito comprende la de todos los derechos accesorios como la fianza, hipoteca, prenda o privilegio, salvo aquellos que son inseparables de la persona del cedente.</w:t>
      </w:r>
    </w:p>
    <w:p>
      <w:pPr>
        <w:pStyle w:val="BodyText"/>
        <w:spacing w:before="229"/>
        <w:jc w:val="both"/>
      </w:pPr>
      <w:r>
        <w:rPr/>
        <w:t>Los</w:t>
      </w:r>
      <w:r>
        <w:rPr>
          <w:spacing w:val="-6"/>
        </w:rPr>
        <w:t> </w:t>
      </w:r>
      <w:r>
        <w:rPr/>
        <w:t>intereses</w:t>
      </w:r>
      <w:r>
        <w:rPr>
          <w:spacing w:val="-6"/>
        </w:rPr>
        <w:t> </w:t>
      </w:r>
      <w:r>
        <w:rPr/>
        <w:t>vencidos</w:t>
      </w:r>
      <w:r>
        <w:rPr>
          <w:spacing w:val="-6"/>
        </w:rPr>
        <w:t> </w:t>
      </w:r>
      <w:r>
        <w:rPr/>
        <w:t>se</w:t>
      </w:r>
      <w:r>
        <w:rPr>
          <w:spacing w:val="-5"/>
        </w:rPr>
        <w:t> </w:t>
      </w:r>
      <w:r>
        <w:rPr/>
        <w:t>presume</w:t>
      </w:r>
      <w:r>
        <w:rPr>
          <w:spacing w:val="-5"/>
        </w:rPr>
        <w:t> </w:t>
      </w:r>
      <w:r>
        <w:rPr/>
        <w:t>que</w:t>
      </w:r>
      <w:r>
        <w:rPr>
          <w:spacing w:val="-5"/>
        </w:rPr>
        <w:t> </w:t>
      </w:r>
      <w:r>
        <w:rPr/>
        <w:t>fueron</w:t>
      </w:r>
      <w:r>
        <w:rPr>
          <w:spacing w:val="-8"/>
        </w:rPr>
        <w:t> </w:t>
      </w:r>
      <w:r>
        <w:rPr/>
        <w:t>cedidos</w:t>
      </w:r>
      <w:r>
        <w:rPr>
          <w:spacing w:val="-6"/>
        </w:rPr>
        <w:t> </w:t>
      </w:r>
      <w:r>
        <w:rPr/>
        <w:t>con</w:t>
      </w:r>
      <w:r>
        <w:rPr>
          <w:spacing w:val="-8"/>
        </w:rPr>
        <w:t> </w:t>
      </w:r>
      <w:r>
        <w:rPr/>
        <w:t>el</w:t>
      </w:r>
      <w:r>
        <w:rPr>
          <w:spacing w:val="-7"/>
        </w:rPr>
        <w:t> </w:t>
      </w:r>
      <w:r>
        <w:rPr/>
        <w:t>crédito</w:t>
      </w:r>
      <w:r>
        <w:rPr>
          <w:spacing w:val="-7"/>
        </w:rPr>
        <w:t> </w:t>
      </w:r>
      <w:r>
        <w:rPr>
          <w:spacing w:val="-2"/>
        </w:rPr>
        <w:t>principal.</w:t>
      </w:r>
    </w:p>
    <w:p>
      <w:pPr>
        <w:pStyle w:val="BodyText"/>
        <w:ind w:left="0"/>
      </w:pPr>
    </w:p>
    <w:p>
      <w:pPr>
        <w:pStyle w:val="BodyText"/>
        <w:spacing w:before="1"/>
        <w:ind w:right="344"/>
        <w:jc w:val="both"/>
      </w:pPr>
      <w:r>
        <w:rPr>
          <w:rFonts w:ascii="Arial" w:hAnsi="Arial"/>
          <w:b/>
        </w:rPr>
        <w:t>Artículo 2015.- </w:t>
      </w:r>
      <w:r>
        <w:rPr/>
        <w:t>La cesión de créditos civiles que no sean a la orden o al portador, puede hacerse en escrito privado que firmarán cedente, cesionario y dos testigos. Sólo cuando la ley exija que el título del crédito cedido conste en escritura pública, la cesión deberá hacerse en esta clase de documento.</w:t>
      </w:r>
    </w:p>
    <w:p>
      <w:pPr>
        <w:pStyle w:val="BodyText"/>
        <w:spacing w:before="229"/>
        <w:ind w:right="343"/>
        <w:jc w:val="both"/>
      </w:pPr>
      <w:r>
        <w:rPr>
          <w:rFonts w:ascii="Arial" w:hAnsi="Arial"/>
          <w:b/>
        </w:rPr>
        <w:t>Artículo 2016.- </w:t>
      </w:r>
      <w:r>
        <w:rPr/>
        <w:t>La cesión de créditos que no sean a la orden o al portador, no produce efectos contra tercero, sino desde que su fecha deba tenerse por cierta conforme a las reglas siguientes:</w:t>
      </w:r>
    </w:p>
    <w:p>
      <w:pPr>
        <w:pStyle w:val="BodyText"/>
        <w:spacing w:before="1"/>
        <w:ind w:left="0"/>
      </w:pPr>
    </w:p>
    <w:p>
      <w:pPr>
        <w:pStyle w:val="BodyText"/>
        <w:ind w:right="346"/>
        <w:jc w:val="both"/>
      </w:pPr>
      <w:r>
        <w:rPr/>
        <w:t>I.- Si tiene por objeto un crédito que deba inscribirse, desde la fecha de su inscripción, en el Registro Público de la Propiedad;</w:t>
      </w:r>
    </w:p>
    <w:p>
      <w:pPr>
        <w:pStyle w:val="BodyText"/>
        <w:spacing w:before="229"/>
        <w:jc w:val="both"/>
      </w:pPr>
      <w:r>
        <w:rPr/>
        <w:t>II.-</w:t>
      </w:r>
      <w:r>
        <w:rPr>
          <w:spacing w:val="-5"/>
        </w:rPr>
        <w:t> </w:t>
      </w:r>
      <w:r>
        <w:rPr/>
        <w:t>Si</w:t>
      </w:r>
      <w:r>
        <w:rPr>
          <w:spacing w:val="-5"/>
        </w:rPr>
        <w:t> </w:t>
      </w:r>
      <w:r>
        <w:rPr/>
        <w:t>se</w:t>
      </w:r>
      <w:r>
        <w:rPr>
          <w:spacing w:val="-6"/>
        </w:rPr>
        <w:t> </w:t>
      </w:r>
      <w:r>
        <w:rPr/>
        <w:t>hace</w:t>
      </w:r>
      <w:r>
        <w:rPr>
          <w:spacing w:val="-6"/>
        </w:rPr>
        <w:t> </w:t>
      </w:r>
      <w:r>
        <w:rPr/>
        <w:t>en</w:t>
      </w:r>
      <w:r>
        <w:rPr>
          <w:spacing w:val="-4"/>
        </w:rPr>
        <w:t> </w:t>
      </w:r>
      <w:r>
        <w:rPr/>
        <w:t>escritura</w:t>
      </w:r>
      <w:r>
        <w:rPr>
          <w:spacing w:val="-4"/>
        </w:rPr>
        <w:t> </w:t>
      </w:r>
      <w:r>
        <w:rPr/>
        <w:t>pública,</w:t>
      </w:r>
      <w:r>
        <w:rPr>
          <w:spacing w:val="-4"/>
        </w:rPr>
        <w:t> </w:t>
      </w:r>
      <w:r>
        <w:rPr/>
        <w:t>desde</w:t>
      </w:r>
      <w:r>
        <w:rPr>
          <w:spacing w:val="-4"/>
        </w:rPr>
        <w:t> </w:t>
      </w:r>
      <w:r>
        <w:rPr/>
        <w:t>la</w:t>
      </w:r>
      <w:r>
        <w:rPr>
          <w:spacing w:val="-4"/>
        </w:rPr>
        <w:t> </w:t>
      </w:r>
      <w:r>
        <w:rPr/>
        <w:t>fecha</w:t>
      </w:r>
      <w:r>
        <w:rPr>
          <w:spacing w:val="-6"/>
        </w:rPr>
        <w:t> </w:t>
      </w:r>
      <w:r>
        <w:rPr/>
        <w:t>de</w:t>
      </w:r>
      <w:r>
        <w:rPr>
          <w:spacing w:val="-2"/>
        </w:rPr>
        <w:t> </w:t>
      </w:r>
      <w:r>
        <w:rPr/>
        <w:t>su</w:t>
      </w:r>
      <w:r>
        <w:rPr>
          <w:spacing w:val="-6"/>
        </w:rPr>
        <w:t> </w:t>
      </w:r>
      <w:r>
        <w:rPr>
          <w:spacing w:val="-2"/>
        </w:rPr>
        <w:t>otorgamiento;</w:t>
      </w:r>
    </w:p>
    <w:p>
      <w:pPr>
        <w:pStyle w:val="BodyText"/>
        <w:spacing w:before="1"/>
        <w:ind w:left="0"/>
      </w:pPr>
    </w:p>
    <w:p>
      <w:pPr>
        <w:pStyle w:val="BodyText"/>
        <w:ind w:right="345"/>
        <w:jc w:val="both"/>
      </w:pPr>
      <w:r>
        <w:rPr/>
        <w:t>III.- Si se trata de un documento privado, desde el día en que se incorpore o inscriba en un Registro Público; desde la muerte de cualquiera de los que firmaren, o desde la fecha en que se entregue a un funcionario público por razón de su oficio.</w:t>
      </w:r>
    </w:p>
    <w:p>
      <w:pPr>
        <w:pStyle w:val="BodyText"/>
        <w:ind w:left="0"/>
      </w:pPr>
    </w:p>
    <w:p>
      <w:pPr>
        <w:pStyle w:val="BodyText"/>
        <w:ind w:right="345"/>
        <w:jc w:val="both"/>
      </w:pPr>
      <w:r>
        <w:rPr>
          <w:rFonts w:ascii="Arial" w:hAnsi="Arial"/>
          <w:b/>
        </w:rPr>
        <w:t>Artículo 2017.- </w:t>
      </w:r>
      <w:r>
        <w:rPr/>
        <w:t>Cuando no se trate de título a la orden o al portador, el deudor puede oponer al cesionario las excepciones que podría oponer al cedente en el momento en que se hace la cesión.</w:t>
      </w:r>
    </w:p>
    <w:p>
      <w:pPr>
        <w:pStyle w:val="BodyText"/>
        <w:spacing w:before="1"/>
        <w:ind w:left="0"/>
      </w:pPr>
    </w:p>
    <w:p>
      <w:pPr>
        <w:pStyle w:val="BodyText"/>
        <w:ind w:right="347"/>
        <w:jc w:val="both"/>
      </w:pPr>
      <w:r>
        <w:rPr/>
        <w:t>Si se tiene contra el cedente un crédito todavía no exigible cuando se hace la cesión, podrá invocar la compensación, con tal que su crédito no sea exigible después de que lo sea el cedido.</w:t>
      </w:r>
    </w:p>
    <w:p>
      <w:pPr>
        <w:pStyle w:val="BodyText"/>
        <w:spacing w:before="229"/>
        <w:ind w:right="347"/>
        <w:jc w:val="both"/>
      </w:pPr>
      <w:r>
        <w:rPr>
          <w:rFonts w:ascii="Arial" w:hAnsi="Arial"/>
          <w:b/>
        </w:rPr>
        <w:t>Artículo 2018.- </w:t>
      </w:r>
      <w:r>
        <w:rPr/>
        <w:t>En los casos a que se refiere el artículo 2015, para que el cesionario pueda ejercitar sus derechos contra el deudor, deberá hacer a éste la notificación de la cesión, ya sea judicialmente, ya en lo extrajudicial, ante dos testigos o ante Notario.</w:t>
      </w:r>
    </w:p>
    <w:p>
      <w:pPr>
        <w:pStyle w:val="BodyText"/>
        <w:spacing w:before="2"/>
        <w:ind w:left="0"/>
      </w:pPr>
    </w:p>
    <w:p>
      <w:pPr>
        <w:pStyle w:val="BodyText"/>
        <w:ind w:right="350"/>
        <w:jc w:val="both"/>
      </w:pPr>
      <w:r>
        <w:rPr>
          <w:rFonts w:ascii="Arial" w:hAnsi="Arial"/>
          <w:b/>
        </w:rPr>
        <w:t>Artículo 2019.- </w:t>
      </w:r>
      <w:r>
        <w:rPr/>
        <w:t>Sólo tiene derecho para pedir o hacer la notificación, el acreedor que presente el título justificativo del crédito, o el de la cesión, cuando aquél no sea necesario.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2020.- </w:t>
      </w:r>
      <w:r>
        <w:rPr/>
        <w:t>Si el deudor está presente a la cesión y no se opone a ella, o si estando ausente la ha aceptado, y esto se prueba, se tendrá por hecha la notificación.</w:t>
      </w:r>
    </w:p>
    <w:p>
      <w:pPr>
        <w:pStyle w:val="BodyText"/>
        <w:spacing w:before="1"/>
        <w:ind w:left="0"/>
      </w:pPr>
    </w:p>
    <w:p>
      <w:pPr>
        <w:pStyle w:val="BodyText"/>
        <w:ind w:right="349"/>
        <w:jc w:val="both"/>
      </w:pPr>
      <w:r>
        <w:rPr>
          <w:rFonts w:ascii="Arial" w:hAnsi="Arial"/>
          <w:b/>
        </w:rPr>
        <w:t>Artículo 2021.- </w:t>
      </w:r>
      <w:r>
        <w:rPr/>
        <w:t>Si</w:t>
      </w:r>
      <w:r>
        <w:rPr>
          <w:spacing w:val="-1"/>
        </w:rPr>
        <w:t> </w:t>
      </w:r>
      <w:r>
        <w:rPr/>
        <w:t>el mismo</w:t>
      </w:r>
      <w:r>
        <w:rPr>
          <w:spacing w:val="-2"/>
        </w:rPr>
        <w:t> </w:t>
      </w:r>
      <w:r>
        <w:rPr/>
        <w:t>crédito se</w:t>
      </w:r>
      <w:r>
        <w:rPr>
          <w:spacing w:val="-2"/>
        </w:rPr>
        <w:t> </w:t>
      </w:r>
      <w:r>
        <w:rPr/>
        <w:t>ha</w:t>
      </w:r>
      <w:r>
        <w:rPr>
          <w:spacing w:val="-2"/>
        </w:rPr>
        <w:t> </w:t>
      </w:r>
      <w:r>
        <w:rPr/>
        <w:t>cedido a</w:t>
      </w:r>
      <w:r>
        <w:rPr>
          <w:spacing w:val="-2"/>
        </w:rPr>
        <w:t> </w:t>
      </w:r>
      <w:r>
        <w:rPr/>
        <w:t>varios</w:t>
      </w:r>
      <w:r>
        <w:rPr>
          <w:spacing w:val="-1"/>
        </w:rPr>
        <w:t> </w:t>
      </w:r>
      <w:r>
        <w:rPr/>
        <w:t>cesionarios,</w:t>
      </w:r>
      <w:r>
        <w:rPr>
          <w:spacing w:val="-2"/>
        </w:rPr>
        <w:t> </w:t>
      </w:r>
      <w:r>
        <w:rPr/>
        <w:t>tiene preferencia el</w:t>
      </w:r>
      <w:r>
        <w:rPr>
          <w:spacing w:val="-1"/>
        </w:rPr>
        <w:t> </w:t>
      </w:r>
      <w:r>
        <w:rPr/>
        <w:t>que primero ha notificado la cesión al deudor, salvo lo dispuesto para títulos que deban registrarse.</w:t>
      </w:r>
    </w:p>
    <w:p>
      <w:pPr>
        <w:pStyle w:val="BodyText"/>
        <w:spacing w:before="229"/>
        <w:ind w:right="346"/>
        <w:jc w:val="both"/>
      </w:pPr>
      <w:r>
        <w:rPr>
          <w:rFonts w:ascii="Arial" w:hAnsi="Arial"/>
          <w:b/>
        </w:rPr>
        <w:t>Artículo 2022.- </w:t>
      </w:r>
      <w:r>
        <w:rPr/>
        <w:t>Mientras no se haya hecho notificación al deudor, éste se libra pagando al acreedor </w:t>
      </w:r>
      <w:r>
        <w:rPr>
          <w:spacing w:val="-2"/>
        </w:rPr>
        <w:t>primitivo.</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2023.-</w:t>
      </w:r>
      <w:r>
        <w:rPr>
          <w:rFonts w:ascii="Arial" w:hAnsi="Arial"/>
          <w:b/>
          <w:spacing w:val="-6"/>
        </w:rPr>
        <w:t> </w:t>
      </w:r>
      <w:r>
        <w:rPr/>
        <w:t>Hecha</w:t>
      </w:r>
      <w:r>
        <w:rPr>
          <w:spacing w:val="-5"/>
        </w:rPr>
        <w:t> </w:t>
      </w:r>
      <w:r>
        <w:rPr/>
        <w:t>la</w:t>
      </w:r>
      <w:r>
        <w:rPr>
          <w:spacing w:val="-5"/>
        </w:rPr>
        <w:t> </w:t>
      </w:r>
      <w:r>
        <w:rPr/>
        <w:t>notificación,</w:t>
      </w:r>
      <w:r>
        <w:rPr>
          <w:spacing w:val="-6"/>
        </w:rPr>
        <w:t> </w:t>
      </w:r>
      <w:r>
        <w:rPr/>
        <w:t>no</w:t>
      </w:r>
      <w:r>
        <w:rPr>
          <w:spacing w:val="-7"/>
        </w:rPr>
        <w:t> </w:t>
      </w:r>
      <w:r>
        <w:rPr/>
        <w:t>se</w:t>
      </w:r>
      <w:r>
        <w:rPr>
          <w:spacing w:val="-7"/>
        </w:rPr>
        <w:t> </w:t>
      </w:r>
      <w:r>
        <w:rPr/>
        <w:t>libra</w:t>
      </w:r>
      <w:r>
        <w:rPr>
          <w:spacing w:val="-4"/>
        </w:rPr>
        <w:t> </w:t>
      </w:r>
      <w:r>
        <w:rPr/>
        <w:t>el</w:t>
      </w:r>
      <w:r>
        <w:rPr>
          <w:spacing w:val="-6"/>
        </w:rPr>
        <w:t> </w:t>
      </w:r>
      <w:r>
        <w:rPr/>
        <w:t>deudor</w:t>
      </w:r>
      <w:r>
        <w:rPr>
          <w:spacing w:val="-6"/>
        </w:rPr>
        <w:t> </w:t>
      </w:r>
      <w:r>
        <w:rPr/>
        <w:t>sino</w:t>
      </w:r>
      <w:r>
        <w:rPr>
          <w:spacing w:val="-7"/>
        </w:rPr>
        <w:t> </w:t>
      </w:r>
      <w:r>
        <w:rPr/>
        <w:t>pagando</w:t>
      </w:r>
      <w:r>
        <w:rPr>
          <w:spacing w:val="-5"/>
        </w:rPr>
        <w:t> </w:t>
      </w:r>
      <w:r>
        <w:rPr/>
        <w:t>al</w:t>
      </w:r>
      <w:r>
        <w:rPr>
          <w:spacing w:val="-6"/>
        </w:rPr>
        <w:t> </w:t>
      </w:r>
      <w:r>
        <w:rPr>
          <w:spacing w:val="-2"/>
        </w:rPr>
        <w:t>cesionario.</w:t>
      </w:r>
    </w:p>
    <w:p>
      <w:pPr>
        <w:pStyle w:val="BodyText"/>
        <w:spacing w:before="1"/>
        <w:ind w:left="0"/>
      </w:pPr>
    </w:p>
    <w:p>
      <w:pPr>
        <w:pStyle w:val="BodyText"/>
        <w:spacing w:before="1"/>
        <w:ind w:right="341"/>
        <w:jc w:val="both"/>
      </w:pPr>
      <w:r>
        <w:rPr>
          <w:rFonts w:ascii="Arial" w:hAnsi="Arial"/>
          <w:b/>
        </w:rPr>
        <w:t>Artículo 2024.- </w:t>
      </w:r>
      <w:r>
        <w:rPr/>
        <w:t>El cedente está obligado a garantir la existencia o legitimidad del crédito al tiempo de hacerse la cesión, a no ser que aquél se haya cedido con el carácter de dudoso.</w:t>
      </w:r>
    </w:p>
    <w:p>
      <w:pPr>
        <w:pStyle w:val="BodyText"/>
        <w:spacing w:before="229"/>
        <w:ind w:right="343"/>
        <w:jc w:val="both"/>
      </w:pPr>
      <w:r>
        <w:rPr>
          <w:rFonts w:ascii="Arial" w:hAnsi="Arial"/>
          <w:b/>
        </w:rPr>
        <w:t>Artículo 2025.- </w:t>
      </w:r>
      <w:r>
        <w:rPr/>
        <w:t>Con excepción de los títulos a la orden, el cedente no está obligado a garantir la</w:t>
      </w:r>
      <w:r>
        <w:rPr>
          <w:spacing w:val="40"/>
        </w:rPr>
        <w:t> </w:t>
      </w:r>
      <w:r>
        <w:rPr/>
        <w:t>solvencia del deudor, a no ser que se haya estipulado expresamente o que la insolvencia sea pública y anterior a la cesión.</w:t>
      </w:r>
    </w:p>
    <w:p>
      <w:pPr>
        <w:pStyle w:val="BodyText"/>
        <w:spacing w:before="229"/>
        <w:ind w:right="346"/>
        <w:jc w:val="both"/>
      </w:pPr>
      <w:r>
        <w:rPr>
          <w:rFonts w:ascii="Arial" w:hAnsi="Arial"/>
          <w:b/>
        </w:rPr>
        <w:t>Artículo 2026.- </w:t>
      </w:r>
      <w:r>
        <w:rPr/>
        <w:t>Si el cedente se hubiere hecho responsable de la solvencia del deudor, y no se fijare el tiempo que esta responsabilidad deba durar, se limitará a un año, contado desde la fecha en que la</w:t>
      </w:r>
      <w:r>
        <w:rPr>
          <w:spacing w:val="40"/>
        </w:rPr>
        <w:t> </w:t>
      </w:r>
      <w:r>
        <w:rPr/>
        <w:t>deuda fuere exigible, si estuviere vencida; si no lo estuviere, se contará desde la fecha del vencimiento.</w:t>
      </w:r>
    </w:p>
    <w:p>
      <w:pPr>
        <w:pStyle w:val="BodyText"/>
        <w:spacing w:before="1"/>
        <w:ind w:left="0"/>
      </w:pPr>
    </w:p>
    <w:p>
      <w:pPr>
        <w:pStyle w:val="BodyText"/>
        <w:ind w:right="349"/>
        <w:jc w:val="both"/>
      </w:pPr>
      <w:r>
        <w:rPr>
          <w:rFonts w:ascii="Arial" w:hAnsi="Arial"/>
          <w:b/>
        </w:rPr>
        <w:t>Artículo 2027.- </w:t>
      </w:r>
      <w:r>
        <w:rPr/>
        <w:t>Si el crédito cedido consiste en una renta perpetua, la responsabilidad por la solvencia</w:t>
      </w:r>
      <w:r>
        <w:rPr>
          <w:spacing w:val="40"/>
        </w:rPr>
        <w:t> </w:t>
      </w:r>
      <w:r>
        <w:rPr/>
        <w:t>del deudor se extingue a los cinco años, contados desde la fecha de la cesión.</w:t>
      </w:r>
    </w:p>
    <w:p>
      <w:pPr>
        <w:pStyle w:val="BodyText"/>
        <w:spacing w:before="230"/>
        <w:ind w:right="344"/>
        <w:jc w:val="both"/>
      </w:pPr>
      <w:r>
        <w:rPr>
          <w:rFonts w:ascii="Arial" w:hAnsi="Arial"/>
          <w:b/>
        </w:rPr>
        <w:t>Artículo 2028.- </w:t>
      </w:r>
      <w:r>
        <w:rPr/>
        <w:t>El que cede alzadamente o en globo la totalidad de ciertos derechos, cumple con responder</w:t>
      </w:r>
      <w:r>
        <w:rPr>
          <w:spacing w:val="-1"/>
        </w:rPr>
        <w:t> </w:t>
      </w:r>
      <w:r>
        <w:rPr/>
        <w:t>de la legitimidad del todo</w:t>
      </w:r>
      <w:r>
        <w:rPr>
          <w:spacing w:val="-2"/>
        </w:rPr>
        <w:t> </w:t>
      </w:r>
      <w:r>
        <w:rPr/>
        <w:t>en general;</w:t>
      </w:r>
      <w:r>
        <w:rPr>
          <w:spacing w:val="-2"/>
        </w:rPr>
        <w:t> </w:t>
      </w:r>
      <w:r>
        <w:rPr/>
        <w:t>pero no</w:t>
      </w:r>
      <w:r>
        <w:rPr>
          <w:spacing w:val="-3"/>
        </w:rPr>
        <w:t> </w:t>
      </w:r>
      <w:r>
        <w:rPr/>
        <w:t>está obligado</w:t>
      </w:r>
      <w:r>
        <w:rPr>
          <w:spacing w:val="-2"/>
        </w:rPr>
        <w:t> </w:t>
      </w:r>
      <w:r>
        <w:rPr/>
        <w:t>al</w:t>
      </w:r>
      <w:r>
        <w:rPr>
          <w:spacing w:val="-3"/>
        </w:rPr>
        <w:t> </w:t>
      </w:r>
      <w:r>
        <w:rPr/>
        <w:t>saneamiento</w:t>
      </w:r>
      <w:r>
        <w:rPr>
          <w:spacing w:val="-2"/>
        </w:rPr>
        <w:t> </w:t>
      </w:r>
      <w:r>
        <w:rPr/>
        <w:t>de</w:t>
      </w:r>
      <w:r>
        <w:rPr>
          <w:spacing w:val="-2"/>
        </w:rPr>
        <w:t> </w:t>
      </w:r>
      <w:r>
        <w:rPr/>
        <w:t>cada una</w:t>
      </w:r>
      <w:r>
        <w:rPr>
          <w:spacing w:val="-2"/>
        </w:rPr>
        <w:t> </w:t>
      </w:r>
      <w:r>
        <w:rPr/>
        <w:t>de las partes, salvo en el caso de evicción del todo o de la mayor parte.</w:t>
      </w:r>
    </w:p>
    <w:p>
      <w:pPr>
        <w:pStyle w:val="BodyText"/>
        <w:spacing w:before="229"/>
        <w:ind w:right="348"/>
        <w:jc w:val="both"/>
      </w:pPr>
      <w:r>
        <w:rPr>
          <w:rFonts w:ascii="Arial" w:hAnsi="Arial"/>
          <w:b/>
        </w:rPr>
        <w:t>Artículo</w:t>
      </w:r>
      <w:r>
        <w:rPr>
          <w:rFonts w:ascii="Arial" w:hAnsi="Arial"/>
          <w:b/>
          <w:spacing w:val="-1"/>
        </w:rPr>
        <w:t> </w:t>
      </w:r>
      <w:r>
        <w:rPr>
          <w:rFonts w:ascii="Arial" w:hAnsi="Arial"/>
          <w:b/>
        </w:rPr>
        <w:t>2029.-</w:t>
      </w:r>
      <w:r>
        <w:rPr>
          <w:rFonts w:ascii="Arial" w:hAnsi="Arial"/>
          <w:b/>
          <w:spacing w:val="-1"/>
        </w:rPr>
        <w:t> </w:t>
      </w:r>
      <w:r>
        <w:rPr/>
        <w:t>El</w:t>
      </w:r>
      <w:r>
        <w:rPr>
          <w:spacing w:val="-3"/>
        </w:rPr>
        <w:t> </w:t>
      </w:r>
      <w:r>
        <w:rPr/>
        <w:t>que</w:t>
      </w:r>
      <w:r>
        <w:rPr>
          <w:spacing w:val="-2"/>
        </w:rPr>
        <w:t> </w:t>
      </w:r>
      <w:r>
        <w:rPr/>
        <w:t>cede</w:t>
      </w:r>
      <w:r>
        <w:rPr>
          <w:spacing w:val="-4"/>
        </w:rPr>
        <w:t> </w:t>
      </w:r>
      <w:r>
        <w:rPr/>
        <w:t>su</w:t>
      </w:r>
      <w:r>
        <w:rPr>
          <w:spacing w:val="-2"/>
        </w:rPr>
        <w:t> </w:t>
      </w:r>
      <w:r>
        <w:rPr/>
        <w:t>derecho</w:t>
      </w:r>
      <w:r>
        <w:rPr>
          <w:spacing w:val="-2"/>
        </w:rPr>
        <w:t> </w:t>
      </w:r>
      <w:r>
        <w:rPr/>
        <w:t>a</w:t>
      </w:r>
      <w:r>
        <w:rPr>
          <w:spacing w:val="-2"/>
        </w:rPr>
        <w:t> </w:t>
      </w:r>
      <w:r>
        <w:rPr/>
        <w:t>una</w:t>
      </w:r>
      <w:r>
        <w:rPr>
          <w:spacing w:val="-2"/>
        </w:rPr>
        <w:t> </w:t>
      </w:r>
      <w:r>
        <w:rPr/>
        <w:t>herencia,</w:t>
      </w:r>
      <w:r>
        <w:rPr>
          <w:spacing w:val="-4"/>
        </w:rPr>
        <w:t> </w:t>
      </w:r>
      <w:r>
        <w:rPr/>
        <w:t>sin</w:t>
      </w:r>
      <w:r>
        <w:rPr>
          <w:spacing w:val="-2"/>
        </w:rPr>
        <w:t> </w:t>
      </w:r>
      <w:r>
        <w:rPr/>
        <w:t>enumerar</w:t>
      </w:r>
      <w:r>
        <w:rPr>
          <w:spacing w:val="-1"/>
        </w:rPr>
        <w:t> </w:t>
      </w:r>
      <w:r>
        <w:rPr/>
        <w:t>las</w:t>
      </w:r>
      <w:r>
        <w:rPr>
          <w:spacing w:val="-1"/>
        </w:rPr>
        <w:t> </w:t>
      </w:r>
      <w:r>
        <w:rPr/>
        <w:t>cosas</w:t>
      </w:r>
      <w:r>
        <w:rPr>
          <w:spacing w:val="-3"/>
        </w:rPr>
        <w:t> </w:t>
      </w:r>
      <w:r>
        <w:rPr/>
        <w:t>de</w:t>
      </w:r>
      <w:r>
        <w:rPr>
          <w:spacing w:val="-4"/>
        </w:rPr>
        <w:t> </w:t>
      </w:r>
      <w:r>
        <w:rPr/>
        <w:t>que</w:t>
      </w:r>
      <w:r>
        <w:rPr>
          <w:spacing w:val="-2"/>
        </w:rPr>
        <w:t> </w:t>
      </w:r>
      <w:r>
        <w:rPr/>
        <w:t>ésta</w:t>
      </w:r>
      <w:r>
        <w:rPr>
          <w:spacing w:val="-2"/>
        </w:rPr>
        <w:t> </w:t>
      </w:r>
      <w:r>
        <w:rPr/>
        <w:t>se</w:t>
      </w:r>
      <w:r>
        <w:rPr>
          <w:spacing w:val="-4"/>
        </w:rPr>
        <w:t> </w:t>
      </w:r>
      <w:r>
        <w:rPr/>
        <w:t>compone, sólo está obligado a responder de su calidad de heredero.</w:t>
      </w:r>
    </w:p>
    <w:p>
      <w:pPr>
        <w:pStyle w:val="BodyText"/>
        <w:spacing w:before="1"/>
        <w:ind w:left="0"/>
      </w:pPr>
    </w:p>
    <w:p>
      <w:pPr>
        <w:pStyle w:val="BodyText"/>
        <w:ind w:right="345"/>
        <w:jc w:val="both"/>
      </w:pPr>
      <w:r>
        <w:rPr>
          <w:rFonts w:ascii="Arial" w:hAnsi="Arial"/>
          <w:b/>
        </w:rPr>
        <w:t>Artículo 2030.- </w:t>
      </w:r>
      <w:r>
        <w:rPr/>
        <w:t>Si el cedente se hubiere aprovechado de algunos frutos o percibido alguna cosa de la herencia que cediere, deberá abonarla al cesionario, si no se hubiere pactado lo contrario.</w:t>
      </w:r>
    </w:p>
    <w:p>
      <w:pPr>
        <w:pStyle w:val="BodyText"/>
        <w:spacing w:before="229"/>
        <w:ind w:right="347"/>
        <w:jc w:val="both"/>
      </w:pPr>
      <w:r>
        <w:rPr>
          <w:rFonts w:ascii="Arial" w:hAnsi="Arial"/>
          <w:b/>
        </w:rPr>
        <w:t>Artículo 2031.- </w:t>
      </w:r>
      <w:r>
        <w:rPr/>
        <w:t>El cesionario debe, por su parte, satisfacer al cedente todo lo que haya pagado por las deudas o cargas de la herencia y sus propios créditos contra ella, salvo si hubiere pactado lo contrario.</w:t>
      </w:r>
    </w:p>
    <w:p>
      <w:pPr>
        <w:pStyle w:val="BodyText"/>
        <w:spacing w:before="2"/>
        <w:ind w:left="0"/>
      </w:pPr>
    </w:p>
    <w:p>
      <w:pPr>
        <w:pStyle w:val="BodyText"/>
        <w:ind w:right="345"/>
        <w:jc w:val="both"/>
      </w:pPr>
      <w:r>
        <w:rPr>
          <w:rFonts w:ascii="Arial" w:hAnsi="Arial"/>
          <w:b/>
        </w:rPr>
        <w:t>Artículo 2032.- </w:t>
      </w:r>
      <w:r>
        <w:rPr/>
        <w:t>Si la cesión fuere gratuita, el cedente no será responsable para con el cesionario, ni por</w:t>
      </w:r>
      <w:r>
        <w:rPr>
          <w:spacing w:val="40"/>
        </w:rPr>
        <w:t> </w:t>
      </w:r>
      <w:r>
        <w:rPr/>
        <w:t>la existencia del crédito, ni por la solvencia del deudor.</w:t>
      </w:r>
    </w:p>
    <w:p>
      <w:pPr>
        <w:pStyle w:val="BodyText"/>
        <w:spacing w:before="229"/>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70"/>
      </w:pPr>
      <w:r>
        <w:rPr/>
        <w:t>De</w:t>
      </w:r>
      <w:r>
        <w:rPr>
          <w:spacing w:val="-6"/>
        </w:rPr>
        <w:t> </w:t>
      </w:r>
      <w:r>
        <w:rPr/>
        <w:t>la</w:t>
      </w:r>
      <w:r>
        <w:rPr>
          <w:spacing w:val="-4"/>
        </w:rPr>
        <w:t> </w:t>
      </w:r>
      <w:r>
        <w:rPr/>
        <w:t>cesión</w:t>
      </w:r>
      <w:r>
        <w:rPr>
          <w:spacing w:val="-4"/>
        </w:rPr>
        <w:t> </w:t>
      </w:r>
      <w:r>
        <w:rPr/>
        <w:t>de</w:t>
      </w:r>
      <w:r>
        <w:rPr>
          <w:spacing w:val="-5"/>
        </w:rPr>
        <w:t> </w:t>
      </w:r>
      <w:r>
        <w:rPr>
          <w:spacing w:val="-2"/>
        </w:rPr>
        <w:t>deudas</w:t>
      </w:r>
    </w:p>
    <w:p>
      <w:pPr>
        <w:pStyle w:val="BodyText"/>
        <w:spacing w:before="228"/>
        <w:ind w:right="345"/>
        <w:jc w:val="both"/>
      </w:pPr>
      <w:r>
        <w:rPr>
          <w:rFonts w:ascii="Arial" w:hAnsi="Arial"/>
          <w:b/>
        </w:rPr>
        <w:t>Artículo 2033.- </w:t>
      </w:r>
      <w:r>
        <w:rPr/>
        <w:t>Para que haya sustitución de deudor es necesario que el acreedor consienta expresa o </w:t>
      </w:r>
      <w:r>
        <w:rPr>
          <w:spacing w:val="-2"/>
        </w:rPr>
        <w:t>tácitamente.</w:t>
      </w:r>
    </w:p>
    <w:p>
      <w:pPr>
        <w:pStyle w:val="BodyText"/>
        <w:spacing w:before="2"/>
        <w:ind w:left="0"/>
      </w:pPr>
    </w:p>
    <w:p>
      <w:pPr>
        <w:pStyle w:val="BodyText"/>
        <w:ind w:right="344"/>
        <w:jc w:val="both"/>
      </w:pPr>
      <w:r>
        <w:rPr>
          <w:rFonts w:ascii="Arial" w:hAnsi="Arial"/>
          <w:b/>
        </w:rPr>
        <w:t>Artículo 2034.- </w:t>
      </w:r>
      <w:r>
        <w:rPr/>
        <w:t>Se presume que el acreedor consiente en la sustitución del deudor, cuando permite que el sustituto ejecute actos que debía ejecutar el deudor, como pago de réditos, pagos parciales o periódicos, siempre que lo haga en nombre propio y no por cuenta del deudor primitivo.</w:t>
      </w:r>
    </w:p>
    <w:p>
      <w:pPr>
        <w:pStyle w:val="BodyText"/>
        <w:spacing w:before="229"/>
        <w:ind w:right="348"/>
        <w:jc w:val="both"/>
      </w:pPr>
      <w:r>
        <w:rPr>
          <w:rFonts w:ascii="Arial" w:hAnsi="Arial"/>
          <w:b/>
        </w:rPr>
        <w:t>Artículo 2035.- </w:t>
      </w:r>
      <w:r>
        <w:rPr/>
        <w:t>El acreedor que exonera al antiguo deudor, aceptando otro en su lugar, no puede repetir contra el primero, si el nuevo se encuentra insolvente, salvo convenio en contrario.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2036.- </w:t>
      </w:r>
      <w:r>
        <w:rPr/>
        <w:t>Cuando el deudor y el que pretenda sustituirlo fijen un plazo al acreedor para que manifieste su conformidad con la sustitución, pasado ese plazo sin que el acreedor haya hecho conocer su determinación, se presume que rehusa.</w:t>
      </w:r>
    </w:p>
    <w:p>
      <w:pPr>
        <w:pStyle w:val="BodyText"/>
        <w:spacing w:before="2"/>
        <w:ind w:left="0"/>
      </w:pPr>
    </w:p>
    <w:p>
      <w:pPr>
        <w:pStyle w:val="BodyText"/>
        <w:ind w:right="345"/>
        <w:jc w:val="both"/>
      </w:pPr>
      <w:r>
        <w:rPr>
          <w:rFonts w:ascii="Arial" w:hAnsi="Arial"/>
          <w:b/>
        </w:rPr>
        <w:t>Artículo 2037.- </w:t>
      </w:r>
      <w:r>
        <w:rPr/>
        <w:t>El deudor sustituto queda obligado en los términos en que lo estaba el deudor primitivo; pero</w:t>
      </w:r>
      <w:r>
        <w:rPr>
          <w:spacing w:val="-2"/>
        </w:rPr>
        <w:t> </w:t>
      </w:r>
      <w:r>
        <w:rPr/>
        <w:t>cuando</w:t>
      </w:r>
      <w:r>
        <w:rPr>
          <w:spacing w:val="-2"/>
        </w:rPr>
        <w:t> </w:t>
      </w:r>
      <w:r>
        <w:rPr/>
        <w:t>un</w:t>
      </w:r>
      <w:r>
        <w:rPr>
          <w:spacing w:val="-2"/>
        </w:rPr>
        <w:t> </w:t>
      </w:r>
      <w:r>
        <w:rPr/>
        <w:t>tercero ha constituido fianza, prenda o hipoteca para</w:t>
      </w:r>
      <w:r>
        <w:rPr>
          <w:spacing w:val="-2"/>
        </w:rPr>
        <w:t> </w:t>
      </w:r>
      <w:r>
        <w:rPr/>
        <w:t>garantizar</w:t>
      </w:r>
      <w:r>
        <w:rPr>
          <w:spacing w:val="-1"/>
        </w:rPr>
        <w:t> </w:t>
      </w:r>
      <w:r>
        <w:rPr/>
        <w:t>la deuda, estas</w:t>
      </w:r>
      <w:r>
        <w:rPr>
          <w:spacing w:val="-1"/>
        </w:rPr>
        <w:t> </w:t>
      </w:r>
      <w:r>
        <w:rPr/>
        <w:t>garantías cesan con la sustitución del deudor, a menos que el tercero consienta en que continúen.</w:t>
      </w:r>
    </w:p>
    <w:p>
      <w:pPr>
        <w:pStyle w:val="BodyText"/>
        <w:spacing w:before="229"/>
        <w:ind w:right="342"/>
        <w:jc w:val="both"/>
      </w:pPr>
      <w:r>
        <w:rPr>
          <w:rFonts w:ascii="Arial" w:hAnsi="Arial"/>
          <w:b/>
        </w:rPr>
        <w:t>Artículo 2038.- </w:t>
      </w:r>
      <w:r>
        <w:rPr/>
        <w:t>El deudor sustituto puede oponer al acreedor las excepciones que se originen de la naturaleza de la deuda y las que le sean personales; pero no puede oponer las que sean personales del deudor primitivo.</w:t>
      </w:r>
    </w:p>
    <w:p>
      <w:pPr>
        <w:pStyle w:val="BodyText"/>
        <w:ind w:left="0"/>
      </w:pPr>
    </w:p>
    <w:p>
      <w:pPr>
        <w:pStyle w:val="BodyText"/>
        <w:ind w:right="344"/>
        <w:jc w:val="both"/>
      </w:pPr>
      <w:r>
        <w:rPr>
          <w:rFonts w:ascii="Arial" w:hAnsi="Arial"/>
          <w:b/>
        </w:rPr>
        <w:t>Artículo 2039.- </w:t>
      </w:r>
      <w:r>
        <w:rPr/>
        <w:t>Cuando se declara nula la sustitución de deudor, la antigua deuda renace con todos sus accesorios; pero con la reserva de derechos que pertenecen a tercero de buena fe.</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pPr>
      <w:r>
        <w:rPr/>
        <w:t>De</w:t>
      </w:r>
      <w:r>
        <w:rPr>
          <w:spacing w:val="-5"/>
        </w:rPr>
        <w:t> </w:t>
      </w:r>
      <w:r>
        <w:rPr/>
        <w:t>la</w:t>
      </w:r>
      <w:r>
        <w:rPr>
          <w:spacing w:val="-3"/>
        </w:rPr>
        <w:t> </w:t>
      </w:r>
      <w:r>
        <w:rPr>
          <w:spacing w:val="-2"/>
        </w:rPr>
        <w:t>subrogación</w:t>
      </w:r>
    </w:p>
    <w:p>
      <w:pPr>
        <w:pStyle w:val="BodyText"/>
        <w:spacing w:before="1"/>
        <w:ind w:left="0"/>
        <w:rPr>
          <w:rFonts w:ascii="Arial"/>
          <w:b/>
        </w:rPr>
      </w:pPr>
    </w:p>
    <w:p>
      <w:pPr>
        <w:pStyle w:val="BodyText"/>
        <w:ind w:right="345"/>
        <w:jc w:val="both"/>
      </w:pPr>
      <w:r>
        <w:rPr>
          <w:rFonts w:ascii="Arial" w:hAnsi="Arial"/>
          <w:b/>
        </w:rPr>
        <w:t>Artículo 2040.- </w:t>
      </w:r>
      <w:r>
        <w:rPr/>
        <w:t>La subrogación se verifica por ministerio de la ley y sin necesidad de declaración alguna de los interesados:</w:t>
      </w:r>
    </w:p>
    <w:p>
      <w:pPr>
        <w:pStyle w:val="BodyText"/>
        <w:spacing w:before="229"/>
        <w:jc w:val="both"/>
      </w:pPr>
      <w:r>
        <w:rPr/>
        <w:t>I.-</w:t>
      </w:r>
      <w:r>
        <w:rPr>
          <w:spacing w:val="-6"/>
        </w:rPr>
        <w:t> </w:t>
      </w:r>
      <w:r>
        <w:rPr/>
        <w:t>Cuando</w:t>
      </w:r>
      <w:r>
        <w:rPr>
          <w:spacing w:val="-5"/>
        </w:rPr>
        <w:t> </w:t>
      </w:r>
      <w:r>
        <w:rPr/>
        <w:t>el</w:t>
      </w:r>
      <w:r>
        <w:rPr>
          <w:spacing w:val="-6"/>
        </w:rPr>
        <w:t> </w:t>
      </w:r>
      <w:r>
        <w:rPr/>
        <w:t>que</w:t>
      </w:r>
      <w:r>
        <w:rPr>
          <w:spacing w:val="-4"/>
        </w:rPr>
        <w:t> </w:t>
      </w:r>
      <w:r>
        <w:rPr/>
        <w:t>es</w:t>
      </w:r>
      <w:r>
        <w:rPr>
          <w:spacing w:val="-5"/>
        </w:rPr>
        <w:t> </w:t>
      </w:r>
      <w:r>
        <w:rPr/>
        <w:t>acreedor</w:t>
      </w:r>
      <w:r>
        <w:rPr>
          <w:spacing w:val="-6"/>
        </w:rPr>
        <w:t> </w:t>
      </w:r>
      <w:r>
        <w:rPr/>
        <w:t>paga</w:t>
      </w:r>
      <w:r>
        <w:rPr>
          <w:spacing w:val="-5"/>
        </w:rPr>
        <w:t> </w:t>
      </w:r>
      <w:r>
        <w:rPr/>
        <w:t>a</w:t>
      </w:r>
      <w:r>
        <w:rPr>
          <w:spacing w:val="-6"/>
        </w:rPr>
        <w:t> </w:t>
      </w:r>
      <w:r>
        <w:rPr/>
        <w:t>otro</w:t>
      </w:r>
      <w:r>
        <w:rPr>
          <w:spacing w:val="-5"/>
        </w:rPr>
        <w:t> </w:t>
      </w:r>
      <w:r>
        <w:rPr/>
        <w:t>acreedor</w:t>
      </w:r>
      <w:r>
        <w:rPr>
          <w:spacing w:val="-6"/>
        </w:rPr>
        <w:t> </w:t>
      </w:r>
      <w:r>
        <w:rPr>
          <w:spacing w:val="-2"/>
        </w:rPr>
        <w:t>preferente;</w:t>
      </w:r>
    </w:p>
    <w:p>
      <w:pPr>
        <w:pStyle w:val="BodyText"/>
        <w:spacing w:before="1"/>
        <w:ind w:left="0"/>
      </w:pPr>
    </w:p>
    <w:p>
      <w:pPr>
        <w:pStyle w:val="BodyText"/>
        <w:spacing w:line="480" w:lineRule="auto"/>
        <w:ind w:right="2329"/>
      </w:pPr>
      <w:r>
        <w:rPr/>
        <w:t>II.- Cuando el que paga tiene interés jurídico en el cumplimiento de la obligación; III.-</w:t>
      </w:r>
      <w:r>
        <w:rPr>
          <w:spacing w:val="-4"/>
        </w:rPr>
        <w:t> </w:t>
      </w:r>
      <w:r>
        <w:rPr/>
        <w:t>Cuando</w:t>
      </w:r>
      <w:r>
        <w:rPr>
          <w:spacing w:val="-3"/>
        </w:rPr>
        <w:t> </w:t>
      </w:r>
      <w:r>
        <w:rPr/>
        <w:t>un</w:t>
      </w:r>
      <w:r>
        <w:rPr>
          <w:spacing w:val="-4"/>
        </w:rPr>
        <w:t> </w:t>
      </w:r>
      <w:r>
        <w:rPr/>
        <w:t>heredero</w:t>
      </w:r>
      <w:r>
        <w:rPr>
          <w:spacing w:val="-3"/>
        </w:rPr>
        <w:t> </w:t>
      </w:r>
      <w:r>
        <w:rPr/>
        <w:t>paga</w:t>
      </w:r>
      <w:r>
        <w:rPr>
          <w:spacing w:val="-5"/>
        </w:rPr>
        <w:t> </w:t>
      </w:r>
      <w:r>
        <w:rPr/>
        <w:t>con</w:t>
      </w:r>
      <w:r>
        <w:rPr>
          <w:spacing w:val="-5"/>
        </w:rPr>
        <w:t> </w:t>
      </w:r>
      <w:r>
        <w:rPr/>
        <w:t>sus</w:t>
      </w:r>
      <w:r>
        <w:rPr>
          <w:spacing w:val="-4"/>
        </w:rPr>
        <w:t> </w:t>
      </w:r>
      <w:r>
        <w:rPr/>
        <w:t>bienes</w:t>
      </w:r>
      <w:r>
        <w:rPr>
          <w:spacing w:val="-2"/>
        </w:rPr>
        <w:t> </w:t>
      </w:r>
      <w:r>
        <w:rPr/>
        <w:t>propios</w:t>
      </w:r>
      <w:r>
        <w:rPr>
          <w:spacing w:val="-2"/>
        </w:rPr>
        <w:t> </w:t>
      </w:r>
      <w:r>
        <w:rPr/>
        <w:t>alguna</w:t>
      </w:r>
      <w:r>
        <w:rPr>
          <w:spacing w:val="-3"/>
        </w:rPr>
        <w:t> </w:t>
      </w:r>
      <w:r>
        <w:rPr/>
        <w:t>deuda</w:t>
      </w:r>
      <w:r>
        <w:rPr>
          <w:spacing w:val="-3"/>
        </w:rPr>
        <w:t> </w:t>
      </w:r>
      <w:r>
        <w:rPr/>
        <w:t>de</w:t>
      </w:r>
      <w:r>
        <w:rPr>
          <w:spacing w:val="-4"/>
        </w:rPr>
        <w:t> </w:t>
      </w:r>
      <w:r>
        <w:rPr/>
        <w:t>la</w:t>
      </w:r>
      <w:r>
        <w:rPr>
          <w:spacing w:val="-3"/>
        </w:rPr>
        <w:t> </w:t>
      </w:r>
      <w:r>
        <w:rPr/>
        <w:t>herencia;</w:t>
      </w:r>
    </w:p>
    <w:p>
      <w:pPr>
        <w:pStyle w:val="BodyText"/>
      </w:pPr>
      <w:r>
        <w:rPr/>
        <w:t>IV.-</w:t>
      </w:r>
      <w:r>
        <w:rPr>
          <w:spacing w:val="19"/>
        </w:rPr>
        <w:t> </w:t>
      </w:r>
      <w:r>
        <w:rPr/>
        <w:t>Cuando</w:t>
      </w:r>
      <w:r>
        <w:rPr>
          <w:spacing w:val="20"/>
        </w:rPr>
        <w:t> </w:t>
      </w:r>
      <w:r>
        <w:rPr/>
        <w:t>el que adquiere un inmueble paga a un acreedor que tiene sobre él un crédito hipotecario</w:t>
      </w:r>
      <w:r>
        <w:rPr>
          <w:spacing w:val="40"/>
        </w:rPr>
        <w:t> </w:t>
      </w:r>
      <w:r>
        <w:rPr/>
        <w:t>anterior a la adquisición.</w:t>
      </w:r>
    </w:p>
    <w:p>
      <w:pPr>
        <w:pStyle w:val="BodyText"/>
        <w:ind w:left="0"/>
      </w:pPr>
    </w:p>
    <w:p>
      <w:pPr>
        <w:pStyle w:val="BodyText"/>
        <w:spacing w:before="1"/>
        <w:ind w:right="346"/>
        <w:jc w:val="both"/>
      </w:pPr>
      <w:r>
        <w:rPr>
          <w:rFonts w:ascii="Arial" w:hAnsi="Arial"/>
          <w:b/>
        </w:rPr>
        <w:t>Artículo 2041.- </w:t>
      </w:r>
      <w:r>
        <w:rPr/>
        <w:t>Cuando la deuda fuere pagada por el deudor con dinero que un tercero le prestare con ese objeto, el prestamista quedará subrogado por ministerio de la ley en los derechos del acreedor, si el préstamo constare en título auténtico en que se declare que el dinero fue prestado para el pago de la misma deuda. Por falta de esta circunstancia, el que prestó sólo tendrá los derechos que exprese su respectivo contrato.</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2042.-</w:t>
      </w:r>
      <w:r>
        <w:rPr>
          <w:rFonts w:ascii="Arial" w:hAnsi="Arial"/>
          <w:b/>
          <w:spacing w:val="-7"/>
          <w:sz w:val="20"/>
        </w:rPr>
        <w:t> </w:t>
      </w:r>
      <w:r>
        <w:rPr>
          <w:sz w:val="20"/>
        </w:rPr>
        <w:t>No</w:t>
      </w:r>
      <w:r>
        <w:rPr>
          <w:spacing w:val="-7"/>
          <w:sz w:val="20"/>
        </w:rPr>
        <w:t> </w:t>
      </w:r>
      <w:r>
        <w:rPr>
          <w:sz w:val="20"/>
        </w:rPr>
        <w:t>habrá</w:t>
      </w:r>
      <w:r>
        <w:rPr>
          <w:spacing w:val="-8"/>
          <w:sz w:val="20"/>
        </w:rPr>
        <w:t> </w:t>
      </w:r>
      <w:r>
        <w:rPr>
          <w:sz w:val="20"/>
        </w:rPr>
        <w:t>subrogación</w:t>
      </w:r>
      <w:r>
        <w:rPr>
          <w:spacing w:val="-6"/>
          <w:sz w:val="20"/>
        </w:rPr>
        <w:t> </w:t>
      </w:r>
      <w:r>
        <w:rPr>
          <w:sz w:val="20"/>
        </w:rPr>
        <w:t>parcial</w:t>
      </w:r>
      <w:r>
        <w:rPr>
          <w:spacing w:val="-6"/>
          <w:sz w:val="20"/>
        </w:rPr>
        <w:t> </w:t>
      </w:r>
      <w:r>
        <w:rPr>
          <w:sz w:val="20"/>
        </w:rPr>
        <w:t>en</w:t>
      </w:r>
      <w:r>
        <w:rPr>
          <w:spacing w:val="-9"/>
          <w:sz w:val="20"/>
        </w:rPr>
        <w:t> </w:t>
      </w:r>
      <w:r>
        <w:rPr>
          <w:sz w:val="20"/>
        </w:rPr>
        <w:t>deudas</w:t>
      </w:r>
      <w:r>
        <w:rPr>
          <w:spacing w:val="-7"/>
          <w:sz w:val="20"/>
        </w:rPr>
        <w:t> </w:t>
      </w:r>
      <w:r>
        <w:rPr>
          <w:sz w:val="20"/>
        </w:rPr>
        <w:t>de</w:t>
      </w:r>
      <w:r>
        <w:rPr>
          <w:spacing w:val="-8"/>
          <w:sz w:val="20"/>
        </w:rPr>
        <w:t> </w:t>
      </w:r>
      <w:r>
        <w:rPr>
          <w:sz w:val="20"/>
        </w:rPr>
        <w:t>solución</w:t>
      </w:r>
      <w:r>
        <w:rPr>
          <w:spacing w:val="-8"/>
          <w:sz w:val="20"/>
        </w:rPr>
        <w:t> </w:t>
      </w:r>
      <w:r>
        <w:rPr>
          <w:spacing w:val="-2"/>
          <w:sz w:val="20"/>
        </w:rPr>
        <w:t>indivisible.</w:t>
      </w:r>
    </w:p>
    <w:p>
      <w:pPr>
        <w:pStyle w:val="BodyText"/>
        <w:spacing w:before="229"/>
        <w:ind w:right="410"/>
      </w:pPr>
      <w:r>
        <w:rPr>
          <w:rFonts w:ascii="Arial" w:hAnsi="Arial"/>
          <w:b/>
        </w:rPr>
        <w:t>Artículo 2043.- </w:t>
      </w:r>
      <w:r>
        <w:rPr/>
        <w:t>El pago de los subrogados en diversas porciones del mismo crédito, cuando no basten</w:t>
      </w:r>
      <w:r>
        <w:rPr>
          <w:spacing w:val="40"/>
        </w:rPr>
        <w:t> </w:t>
      </w:r>
      <w:r>
        <w:rPr/>
        <w:t>los bienes del deudor para cubrirlos todos, se hará a prorrata.</w:t>
      </w:r>
    </w:p>
    <w:p>
      <w:pPr>
        <w:pStyle w:val="BodyText"/>
        <w:ind w:left="0"/>
      </w:pPr>
    </w:p>
    <w:p>
      <w:pPr>
        <w:pStyle w:val="BodyText"/>
        <w:spacing w:before="1"/>
        <w:ind w:left="0"/>
      </w:pPr>
    </w:p>
    <w:p>
      <w:pPr>
        <w:pStyle w:val="Heading1"/>
        <w:spacing w:line="477" w:lineRule="auto"/>
        <w:ind w:left="3375" w:right="3362" w:firstLine="847"/>
        <w:jc w:val="left"/>
      </w:pPr>
      <w:r>
        <w:rPr/>
        <w:t>TITULO CUARTO EFECTOS</w:t>
      </w:r>
      <w:r>
        <w:rPr>
          <w:spacing w:val="-14"/>
        </w:rPr>
        <w:t> </w:t>
      </w:r>
      <w:r>
        <w:rPr/>
        <w:t>DE</w:t>
      </w:r>
      <w:r>
        <w:rPr>
          <w:spacing w:val="-14"/>
        </w:rPr>
        <w:t> </w:t>
      </w:r>
      <w:r>
        <w:rPr/>
        <w:t>LAS</w:t>
      </w:r>
      <w:r>
        <w:rPr>
          <w:spacing w:val="-13"/>
        </w:rPr>
        <w:t> </w:t>
      </w:r>
      <w:r>
        <w:rPr/>
        <w:t>OBLIGACIONES</w:t>
      </w:r>
    </w:p>
    <w:p>
      <w:pPr>
        <w:pStyle w:val="BodyText"/>
        <w:spacing w:before="5"/>
        <w:ind w:left="0"/>
        <w:rPr>
          <w:rFonts w:ascii="Arial"/>
          <w:b/>
        </w:rPr>
      </w:pPr>
    </w:p>
    <w:p>
      <w:pPr>
        <w:spacing w:line="477" w:lineRule="auto" w:before="0"/>
        <w:ind w:left="2113" w:right="2115" w:firstLine="0"/>
        <w:jc w:val="center"/>
        <w:rPr>
          <w:rFonts w:ascii="Arial"/>
          <w:b/>
          <w:sz w:val="20"/>
        </w:rPr>
      </w:pPr>
      <w:r>
        <w:rPr>
          <w:rFonts w:ascii="Arial"/>
          <w:b/>
          <w:sz w:val="20"/>
        </w:rPr>
        <w:t>I.-</w:t>
      </w:r>
      <w:r>
        <w:rPr>
          <w:rFonts w:ascii="Arial"/>
          <w:b/>
          <w:spacing w:val="-5"/>
          <w:sz w:val="20"/>
        </w:rPr>
        <w:t> </w:t>
      </w:r>
      <w:r>
        <w:rPr>
          <w:rFonts w:ascii="Arial"/>
          <w:b/>
          <w:sz w:val="20"/>
        </w:rPr>
        <w:t>Efectos</w:t>
      </w:r>
      <w:r>
        <w:rPr>
          <w:rFonts w:ascii="Arial"/>
          <w:b/>
          <w:spacing w:val="-7"/>
          <w:sz w:val="20"/>
        </w:rPr>
        <w:t> </w:t>
      </w: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obligaciones</w:t>
      </w:r>
      <w:r>
        <w:rPr>
          <w:rFonts w:ascii="Arial"/>
          <w:b/>
          <w:spacing w:val="-8"/>
          <w:sz w:val="20"/>
        </w:rPr>
        <w:t> </w:t>
      </w:r>
      <w:r>
        <w:rPr>
          <w:rFonts w:ascii="Arial"/>
          <w:b/>
          <w:sz w:val="20"/>
        </w:rPr>
        <w:t>entre</w:t>
      </w:r>
      <w:r>
        <w:rPr>
          <w:rFonts w:ascii="Arial"/>
          <w:b/>
          <w:spacing w:val="-5"/>
          <w:sz w:val="20"/>
        </w:rPr>
        <w:t> </w:t>
      </w:r>
      <w:r>
        <w:rPr>
          <w:rFonts w:ascii="Arial"/>
          <w:b/>
          <w:sz w:val="20"/>
        </w:rPr>
        <w:t>las</w:t>
      </w:r>
      <w:r>
        <w:rPr>
          <w:rFonts w:ascii="Arial"/>
          <w:b/>
          <w:spacing w:val="-5"/>
          <w:sz w:val="20"/>
        </w:rPr>
        <w:t> </w:t>
      </w:r>
      <w:r>
        <w:rPr>
          <w:rFonts w:ascii="Arial"/>
          <w:b/>
          <w:sz w:val="20"/>
        </w:rPr>
        <w:t>partes CUMPLIMIENTO DE LAS OBLIGACIONES</w:t>
      </w:r>
    </w:p>
    <w:p>
      <w:pPr>
        <w:spacing w:after="0" w:line="477" w:lineRule="auto"/>
        <w:jc w:val="center"/>
        <w:rPr>
          <w:rFonts w:ascii="Arial"/>
          <w:b/>
          <w:sz w:val="20"/>
        </w:rPr>
        <w:sectPr>
          <w:pgSz w:w="12240" w:h="15840"/>
          <w:pgMar w:header="15" w:footer="730" w:top="1680" w:bottom="920" w:left="1080" w:right="1080"/>
        </w:sectPr>
      </w:pPr>
    </w:p>
    <w:p>
      <w:pPr>
        <w:pStyle w:val="Heading1"/>
        <w:spacing w:before="52"/>
      </w:pPr>
      <w:r>
        <w:rPr/>
        <w:t>CAPITULO</w:t>
      </w:r>
      <w:r>
        <w:rPr>
          <w:spacing w:val="-12"/>
        </w:rPr>
        <w:t> </w:t>
      </w:r>
      <w:r>
        <w:rPr>
          <w:spacing w:val="-10"/>
        </w:rPr>
        <w:t>I</w:t>
      </w:r>
    </w:p>
    <w:p>
      <w:pPr>
        <w:pStyle w:val="BodyText"/>
        <w:spacing w:before="1"/>
        <w:ind w:left="0"/>
        <w:rPr>
          <w:rFonts w:ascii="Arial"/>
          <w:b/>
        </w:rPr>
      </w:pPr>
    </w:p>
    <w:p>
      <w:pPr>
        <w:pStyle w:val="Heading2"/>
        <w:ind w:left="370"/>
      </w:pPr>
      <w:r>
        <w:rPr/>
        <w:t>Del</w:t>
      </w:r>
      <w:r>
        <w:rPr>
          <w:spacing w:val="-5"/>
        </w:rPr>
        <w:t> </w:t>
      </w:r>
      <w:r>
        <w:rPr>
          <w:spacing w:val="-4"/>
        </w:rPr>
        <w:t>pago</w:t>
      </w:r>
    </w:p>
    <w:p>
      <w:pPr>
        <w:pStyle w:val="BodyText"/>
        <w:ind w:left="0"/>
        <w:rPr>
          <w:rFonts w:ascii="Arial"/>
          <w:b/>
        </w:rPr>
      </w:pPr>
    </w:p>
    <w:p>
      <w:pPr>
        <w:pStyle w:val="BodyText"/>
        <w:spacing w:before="1"/>
        <w:ind w:right="342"/>
        <w:jc w:val="both"/>
      </w:pPr>
      <w:r>
        <w:rPr>
          <w:rFonts w:ascii="Arial" w:hAnsi="Arial"/>
          <w:b/>
        </w:rPr>
        <w:t>Artículo 2044.- </w:t>
      </w:r>
      <w:r>
        <w:rPr/>
        <w:t>Pago o cumplimiento es la entrega de la cosa o cantidad debida, o la prestación del servicio que se hubiere prometido.</w:t>
      </w:r>
    </w:p>
    <w:p>
      <w:pPr>
        <w:pStyle w:val="BodyText"/>
        <w:spacing w:before="228"/>
        <w:ind w:right="347"/>
        <w:jc w:val="both"/>
      </w:pPr>
      <w:r>
        <w:rPr>
          <w:rFonts w:ascii="Arial" w:hAnsi="Arial"/>
          <w:b/>
        </w:rPr>
        <w:t>Artículo 2045.- </w:t>
      </w:r>
      <w:r>
        <w:rPr/>
        <w:t>El deudor puede ceder sus bienes a los acreedores en pago de sus deudas. Esta cesión, salvo pacto en contrario, sólo libera a aquél de responsabilidad por el importe líquido de los bienes cedidos.</w:t>
      </w:r>
      <w:r>
        <w:rPr>
          <w:spacing w:val="-1"/>
        </w:rPr>
        <w:t> </w:t>
      </w:r>
      <w:r>
        <w:rPr/>
        <w:t>Los</w:t>
      </w:r>
      <w:r>
        <w:rPr>
          <w:spacing w:val="-1"/>
        </w:rPr>
        <w:t> </w:t>
      </w:r>
      <w:r>
        <w:rPr/>
        <w:t>convenios que</w:t>
      </w:r>
      <w:r>
        <w:rPr>
          <w:spacing w:val="-1"/>
        </w:rPr>
        <w:t> </w:t>
      </w:r>
      <w:r>
        <w:rPr/>
        <w:t>sobre el</w:t>
      </w:r>
      <w:r>
        <w:rPr>
          <w:spacing w:val="-1"/>
        </w:rPr>
        <w:t> </w:t>
      </w:r>
      <w:r>
        <w:rPr/>
        <w:t>efecto de la cesión</w:t>
      </w:r>
      <w:r>
        <w:rPr>
          <w:spacing w:val="-2"/>
        </w:rPr>
        <w:t> </w:t>
      </w:r>
      <w:r>
        <w:rPr/>
        <w:t>se celebren entre</w:t>
      </w:r>
      <w:r>
        <w:rPr>
          <w:spacing w:val="-1"/>
        </w:rPr>
        <w:t> </w:t>
      </w:r>
      <w:r>
        <w:rPr/>
        <w:t>el deudor</w:t>
      </w:r>
      <w:r>
        <w:rPr>
          <w:spacing w:val="-1"/>
        </w:rPr>
        <w:t> </w:t>
      </w:r>
      <w:r>
        <w:rPr/>
        <w:t>y</w:t>
      </w:r>
      <w:r>
        <w:rPr>
          <w:spacing w:val="-1"/>
        </w:rPr>
        <w:t> </w:t>
      </w:r>
      <w:r>
        <w:rPr/>
        <w:t>sus</w:t>
      </w:r>
      <w:r>
        <w:rPr>
          <w:spacing w:val="-1"/>
        </w:rPr>
        <w:t> </w:t>
      </w:r>
      <w:r>
        <w:rPr/>
        <w:t>acreedores, se sujetarán a lo dispuesto en el Título relativo a la concurrencia y prelación de los créditos.</w:t>
      </w:r>
    </w:p>
    <w:p>
      <w:pPr>
        <w:pStyle w:val="BodyText"/>
        <w:ind w:left="0"/>
      </w:pPr>
    </w:p>
    <w:p>
      <w:pPr>
        <w:pStyle w:val="BodyText"/>
        <w:spacing w:before="1"/>
        <w:ind w:right="347"/>
        <w:jc w:val="both"/>
      </w:pPr>
      <w:r>
        <w:rPr>
          <w:rFonts w:ascii="Arial" w:hAnsi="Arial"/>
          <w:b/>
        </w:rPr>
        <w:t>Artículo 2046.- </w:t>
      </w:r>
      <w:r>
        <w:rPr/>
        <w:t>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pPr>
        <w:pStyle w:val="BodyText"/>
        <w:spacing w:before="1"/>
        <w:ind w:left="0"/>
      </w:pPr>
    </w:p>
    <w:p>
      <w:pPr>
        <w:pStyle w:val="BodyText"/>
        <w:ind w:right="347"/>
        <w:jc w:val="both"/>
      </w:pPr>
      <w:r>
        <w:rPr>
          <w:rFonts w:ascii="Arial" w:hAnsi="Arial"/>
          <w:b/>
        </w:rPr>
        <w:t>Artículo 2047.- </w:t>
      </w:r>
      <w:r>
        <w:rPr/>
        <w:t>El pago puede ser hecho por el mismo deudor, por sus representantes o por cualquiera otra persona que tenga interés jurídico en el cumplimiento de la obligación.</w:t>
      </w:r>
    </w:p>
    <w:p>
      <w:pPr>
        <w:pStyle w:val="BodyText"/>
        <w:spacing w:before="229"/>
        <w:ind w:right="346"/>
        <w:jc w:val="both"/>
      </w:pPr>
      <w:r>
        <w:rPr>
          <w:rFonts w:ascii="Arial" w:hAnsi="Arial"/>
          <w:b/>
        </w:rPr>
        <w:t>Artículo 2048.- </w:t>
      </w:r>
      <w:r>
        <w:rPr/>
        <w:t>Puede también hacerse por un tercero no interesado en el cumplimiento de la obligación, que obre con consentimiento expreso o presunto del deudor.</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2049.-</w:t>
      </w:r>
      <w:r>
        <w:rPr>
          <w:rFonts w:ascii="Arial" w:hAnsi="Arial"/>
          <w:b/>
          <w:spacing w:val="-7"/>
          <w:sz w:val="20"/>
        </w:rPr>
        <w:t> </w:t>
      </w:r>
      <w:r>
        <w:rPr>
          <w:sz w:val="20"/>
        </w:rPr>
        <w:t>Puede</w:t>
      </w:r>
      <w:r>
        <w:rPr>
          <w:spacing w:val="-6"/>
          <w:sz w:val="20"/>
        </w:rPr>
        <w:t> </w:t>
      </w:r>
      <w:r>
        <w:rPr>
          <w:sz w:val="20"/>
        </w:rPr>
        <w:t>hacerse</w:t>
      </w:r>
      <w:r>
        <w:rPr>
          <w:spacing w:val="-8"/>
          <w:sz w:val="20"/>
        </w:rPr>
        <w:t> </w:t>
      </w:r>
      <w:r>
        <w:rPr>
          <w:sz w:val="20"/>
        </w:rPr>
        <w:t>igualmente</w:t>
      </w:r>
      <w:r>
        <w:rPr>
          <w:spacing w:val="-9"/>
          <w:sz w:val="20"/>
        </w:rPr>
        <w:t> </w:t>
      </w:r>
      <w:r>
        <w:rPr>
          <w:sz w:val="20"/>
        </w:rPr>
        <w:t>por</w:t>
      </w:r>
      <w:r>
        <w:rPr>
          <w:spacing w:val="-8"/>
          <w:sz w:val="20"/>
        </w:rPr>
        <w:t> </w:t>
      </w:r>
      <w:r>
        <w:rPr>
          <w:sz w:val="20"/>
        </w:rPr>
        <w:t>un</w:t>
      </w:r>
      <w:r>
        <w:rPr>
          <w:spacing w:val="-6"/>
          <w:sz w:val="20"/>
        </w:rPr>
        <w:t> </w:t>
      </w:r>
      <w:r>
        <w:rPr>
          <w:sz w:val="20"/>
        </w:rPr>
        <w:t>tercero</w:t>
      </w:r>
      <w:r>
        <w:rPr>
          <w:spacing w:val="-8"/>
          <w:sz w:val="20"/>
        </w:rPr>
        <w:t> </w:t>
      </w:r>
      <w:r>
        <w:rPr>
          <w:sz w:val="20"/>
        </w:rPr>
        <w:t>ignorándolo</w:t>
      </w:r>
      <w:r>
        <w:rPr>
          <w:spacing w:val="-7"/>
          <w:sz w:val="20"/>
        </w:rPr>
        <w:t> </w:t>
      </w:r>
      <w:r>
        <w:rPr>
          <w:sz w:val="20"/>
        </w:rPr>
        <w:t>el</w:t>
      </w:r>
      <w:r>
        <w:rPr>
          <w:spacing w:val="-7"/>
          <w:sz w:val="20"/>
        </w:rPr>
        <w:t> </w:t>
      </w:r>
      <w:r>
        <w:rPr>
          <w:spacing w:val="-2"/>
          <w:sz w:val="20"/>
        </w:rPr>
        <w:t>deudor.</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2050.-</w:t>
      </w:r>
      <w:r>
        <w:rPr>
          <w:rFonts w:ascii="Arial" w:hAnsi="Arial"/>
          <w:b/>
          <w:spacing w:val="-6"/>
          <w:sz w:val="20"/>
        </w:rPr>
        <w:t> </w:t>
      </w:r>
      <w:r>
        <w:rPr>
          <w:sz w:val="20"/>
        </w:rPr>
        <w:t>Puede,</w:t>
      </w:r>
      <w:r>
        <w:rPr>
          <w:spacing w:val="-8"/>
          <w:sz w:val="20"/>
        </w:rPr>
        <w:t> </w:t>
      </w:r>
      <w:r>
        <w:rPr>
          <w:sz w:val="20"/>
        </w:rPr>
        <w:t>por</w:t>
      </w:r>
      <w:r>
        <w:rPr>
          <w:spacing w:val="-5"/>
          <w:sz w:val="20"/>
        </w:rPr>
        <w:t> </w:t>
      </w:r>
      <w:r>
        <w:rPr>
          <w:sz w:val="20"/>
        </w:rPr>
        <w:t>último,</w:t>
      </w:r>
      <w:r>
        <w:rPr>
          <w:spacing w:val="-7"/>
          <w:sz w:val="20"/>
        </w:rPr>
        <w:t> </w:t>
      </w:r>
      <w:r>
        <w:rPr>
          <w:sz w:val="20"/>
        </w:rPr>
        <w:t>hacerse</w:t>
      </w:r>
      <w:r>
        <w:rPr>
          <w:spacing w:val="-7"/>
          <w:sz w:val="20"/>
        </w:rPr>
        <w:t> </w:t>
      </w:r>
      <w:r>
        <w:rPr>
          <w:sz w:val="20"/>
        </w:rPr>
        <w:t>contra</w:t>
      </w:r>
      <w:r>
        <w:rPr>
          <w:spacing w:val="-6"/>
          <w:sz w:val="20"/>
        </w:rPr>
        <w:t> </w:t>
      </w:r>
      <w:r>
        <w:rPr>
          <w:sz w:val="20"/>
        </w:rPr>
        <w:t>la</w:t>
      </w:r>
      <w:r>
        <w:rPr>
          <w:spacing w:val="-7"/>
          <w:sz w:val="20"/>
        </w:rPr>
        <w:t> </w:t>
      </w:r>
      <w:r>
        <w:rPr>
          <w:sz w:val="20"/>
        </w:rPr>
        <w:t>voluntad</w:t>
      </w:r>
      <w:r>
        <w:rPr>
          <w:spacing w:val="-6"/>
          <w:sz w:val="20"/>
        </w:rPr>
        <w:t> </w:t>
      </w:r>
      <w:r>
        <w:rPr>
          <w:sz w:val="20"/>
        </w:rPr>
        <w:t>del</w:t>
      </w:r>
      <w:r>
        <w:rPr>
          <w:spacing w:val="-8"/>
          <w:sz w:val="20"/>
        </w:rPr>
        <w:t> </w:t>
      </w:r>
      <w:r>
        <w:rPr>
          <w:spacing w:val="-2"/>
          <w:sz w:val="20"/>
        </w:rPr>
        <w:t>deudor.</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2051.-</w:t>
      </w:r>
      <w:r>
        <w:rPr>
          <w:rFonts w:ascii="Arial" w:hAnsi="Arial"/>
          <w:b/>
          <w:spacing w:val="-6"/>
        </w:rPr>
        <w:t> </w:t>
      </w:r>
      <w:r>
        <w:rPr/>
        <w:t>En</w:t>
      </w:r>
      <w:r>
        <w:rPr>
          <w:spacing w:val="-5"/>
        </w:rPr>
        <w:t> </w:t>
      </w:r>
      <w:r>
        <w:rPr/>
        <w:t>el</w:t>
      </w:r>
      <w:r>
        <w:rPr>
          <w:spacing w:val="-6"/>
        </w:rPr>
        <w:t> </w:t>
      </w:r>
      <w:r>
        <w:rPr/>
        <w:t>caso</w:t>
      </w:r>
      <w:r>
        <w:rPr>
          <w:spacing w:val="-5"/>
        </w:rPr>
        <w:t> </w:t>
      </w:r>
      <w:r>
        <w:rPr/>
        <w:t>del</w:t>
      </w:r>
      <w:r>
        <w:rPr>
          <w:spacing w:val="-6"/>
        </w:rPr>
        <w:t> </w:t>
      </w:r>
      <w:r>
        <w:rPr/>
        <w:t>artículo</w:t>
      </w:r>
      <w:r>
        <w:rPr>
          <w:spacing w:val="-7"/>
        </w:rPr>
        <w:t> </w:t>
      </w:r>
      <w:r>
        <w:rPr/>
        <w:t>2048</w:t>
      </w:r>
      <w:r>
        <w:rPr>
          <w:spacing w:val="-6"/>
        </w:rPr>
        <w:t> </w:t>
      </w:r>
      <w:r>
        <w:rPr/>
        <w:t>se</w:t>
      </w:r>
      <w:r>
        <w:rPr>
          <w:spacing w:val="-5"/>
        </w:rPr>
        <w:t> </w:t>
      </w:r>
      <w:r>
        <w:rPr/>
        <w:t>observarán</w:t>
      </w:r>
      <w:r>
        <w:rPr>
          <w:spacing w:val="-7"/>
        </w:rPr>
        <w:t> </w:t>
      </w:r>
      <w:r>
        <w:rPr/>
        <w:t>las</w:t>
      </w:r>
      <w:r>
        <w:rPr>
          <w:spacing w:val="-6"/>
        </w:rPr>
        <w:t> </w:t>
      </w:r>
      <w:r>
        <w:rPr/>
        <w:t>disposiciones</w:t>
      </w:r>
      <w:r>
        <w:rPr>
          <w:spacing w:val="-6"/>
        </w:rPr>
        <w:t> </w:t>
      </w:r>
      <w:r>
        <w:rPr/>
        <w:t>relativas</w:t>
      </w:r>
      <w:r>
        <w:rPr>
          <w:spacing w:val="-5"/>
        </w:rPr>
        <w:t> </w:t>
      </w:r>
      <w:r>
        <w:rPr/>
        <w:t>al</w:t>
      </w:r>
      <w:r>
        <w:rPr>
          <w:spacing w:val="-6"/>
        </w:rPr>
        <w:t> </w:t>
      </w:r>
      <w:r>
        <w:rPr>
          <w:spacing w:val="-2"/>
        </w:rPr>
        <w:t>mandato.</w:t>
      </w:r>
    </w:p>
    <w:p>
      <w:pPr>
        <w:pStyle w:val="BodyText"/>
        <w:spacing w:before="1"/>
        <w:ind w:left="0"/>
      </w:pPr>
    </w:p>
    <w:p>
      <w:pPr>
        <w:pStyle w:val="BodyText"/>
        <w:ind w:right="344"/>
        <w:jc w:val="both"/>
      </w:pPr>
      <w:r>
        <w:rPr>
          <w:rFonts w:ascii="Arial" w:hAnsi="Arial"/>
          <w:b/>
        </w:rPr>
        <w:t>Artículo 2052.- </w:t>
      </w:r>
      <w:r>
        <w:rPr/>
        <w:t>En el caso del artículo 2049, el que hizo el pago sólo tendrá derecho de reclamar al deudor la cantidad que hubiere pagado al acreedor, si éste consintió en recibir menor suma que la</w:t>
      </w:r>
      <w:r>
        <w:rPr>
          <w:spacing w:val="40"/>
        </w:rPr>
        <w:t> </w:t>
      </w:r>
      <w:r>
        <w:rPr>
          <w:spacing w:val="-2"/>
        </w:rPr>
        <w:t>debida.</w:t>
      </w:r>
    </w:p>
    <w:p>
      <w:pPr>
        <w:pStyle w:val="BodyText"/>
        <w:spacing w:before="229"/>
        <w:ind w:right="344"/>
        <w:jc w:val="both"/>
      </w:pPr>
      <w:r>
        <w:rPr>
          <w:rFonts w:ascii="Arial" w:hAnsi="Arial"/>
          <w:b/>
        </w:rPr>
        <w:t>Artículo 2053.- </w:t>
      </w:r>
      <w:r>
        <w:rPr/>
        <w:t>En el caso del artículo 2050, el que hizo el pago solamente tendrá derecho a cobrar del deudor aquello en que le hubiere sido útil el pago.</w:t>
      </w:r>
    </w:p>
    <w:p>
      <w:pPr>
        <w:pStyle w:val="BodyText"/>
        <w:spacing w:before="229"/>
        <w:ind w:right="347"/>
        <w:jc w:val="both"/>
      </w:pPr>
      <w:r>
        <w:rPr>
          <w:rFonts w:ascii="Arial" w:hAnsi="Arial"/>
          <w:b/>
        </w:rPr>
        <w:t>Artículo 2054.- </w:t>
      </w:r>
      <w:r>
        <w:rPr/>
        <w:t>El acreedor está obligado a aceptar el pago hecho por un tercero; pero no está obligado</w:t>
      </w:r>
      <w:r>
        <w:rPr>
          <w:spacing w:val="40"/>
        </w:rPr>
        <w:t> </w:t>
      </w:r>
      <w:r>
        <w:rPr/>
        <w:t>a subrogarle en sus derechos, fuera de los casos previstos en los artículos 2040 y 2041.</w:t>
      </w:r>
    </w:p>
    <w:p>
      <w:pPr>
        <w:pStyle w:val="BodyText"/>
        <w:spacing w:before="2"/>
        <w:ind w:left="0"/>
      </w:pPr>
    </w:p>
    <w:p>
      <w:pPr>
        <w:pStyle w:val="BodyText"/>
        <w:ind w:right="347"/>
        <w:jc w:val="both"/>
      </w:pPr>
      <w:r>
        <w:rPr>
          <w:rFonts w:ascii="Arial" w:hAnsi="Arial"/>
          <w:b/>
        </w:rPr>
        <w:t>Artículo 2055.- </w:t>
      </w:r>
      <w:r>
        <w:rPr/>
        <w:t>El pago debe hacerse al mismo acreedor o a su representante legítimo, con facultades </w:t>
      </w:r>
      <w:r>
        <w:rPr>
          <w:spacing w:val="-2"/>
        </w:rPr>
        <w:t>bastantes.</w:t>
      </w:r>
    </w:p>
    <w:p>
      <w:pPr>
        <w:pStyle w:val="BodyText"/>
        <w:spacing w:before="229"/>
        <w:ind w:right="346"/>
        <w:jc w:val="both"/>
      </w:pPr>
      <w:r>
        <w:rPr>
          <w:rFonts w:ascii="Arial" w:hAnsi="Arial"/>
          <w:b/>
        </w:rPr>
        <w:t>Artículo 2056.- </w:t>
      </w:r>
      <w:r>
        <w:rPr/>
        <w:t>El pago hecho a un tercero extinguirá la obligación, si así se hubiere estipulado o consentido por el acreedor, y en los casos en que la ley lo determine expresamente.</w:t>
      </w:r>
    </w:p>
    <w:p>
      <w:pPr>
        <w:pStyle w:val="BodyText"/>
        <w:spacing w:before="1"/>
        <w:ind w:left="0"/>
      </w:pPr>
    </w:p>
    <w:p>
      <w:pPr>
        <w:pStyle w:val="BodyText"/>
        <w:ind w:right="343"/>
        <w:jc w:val="both"/>
      </w:pPr>
      <w:r>
        <w:rPr>
          <w:rFonts w:ascii="Arial" w:hAnsi="Arial"/>
          <w:b/>
        </w:rPr>
        <w:t>Artículo 2057.- </w:t>
      </w:r>
      <w:r>
        <w:rPr/>
        <w:t>El pago hecho a una persona incapacitada para administrar sus bienes, será válido en cuanto se hubiere convertido en su utilidad.</w:t>
      </w:r>
    </w:p>
    <w:p>
      <w:pPr>
        <w:pStyle w:val="BodyText"/>
        <w:spacing w:before="229"/>
        <w:jc w:val="both"/>
      </w:pPr>
      <w:r>
        <w:rPr/>
        <w:t>También</w:t>
      </w:r>
      <w:r>
        <w:rPr>
          <w:spacing w:val="-8"/>
        </w:rPr>
        <w:t> </w:t>
      </w:r>
      <w:r>
        <w:rPr/>
        <w:t>será</w:t>
      </w:r>
      <w:r>
        <w:rPr>
          <w:spacing w:val="-6"/>
        </w:rPr>
        <w:t> </w:t>
      </w:r>
      <w:r>
        <w:rPr/>
        <w:t>válido</w:t>
      </w:r>
      <w:r>
        <w:rPr>
          <w:spacing w:val="-4"/>
        </w:rPr>
        <w:t> </w:t>
      </w:r>
      <w:r>
        <w:rPr/>
        <w:t>el</w:t>
      </w:r>
      <w:r>
        <w:rPr>
          <w:spacing w:val="-6"/>
        </w:rPr>
        <w:t> </w:t>
      </w:r>
      <w:r>
        <w:rPr/>
        <w:t>pago</w:t>
      </w:r>
      <w:r>
        <w:rPr>
          <w:spacing w:val="-6"/>
        </w:rPr>
        <w:t> </w:t>
      </w:r>
      <w:r>
        <w:rPr/>
        <w:t>hecho</w:t>
      </w:r>
      <w:r>
        <w:rPr>
          <w:spacing w:val="-6"/>
        </w:rPr>
        <w:t> </w:t>
      </w:r>
      <w:r>
        <w:rPr/>
        <w:t>a</w:t>
      </w:r>
      <w:r>
        <w:rPr>
          <w:spacing w:val="-6"/>
        </w:rPr>
        <w:t> </w:t>
      </w:r>
      <w:r>
        <w:rPr/>
        <w:t>un</w:t>
      </w:r>
      <w:r>
        <w:rPr>
          <w:spacing w:val="-7"/>
        </w:rPr>
        <w:t> </w:t>
      </w:r>
      <w:r>
        <w:rPr/>
        <w:t>tercero</w:t>
      </w:r>
      <w:r>
        <w:rPr>
          <w:spacing w:val="-6"/>
        </w:rPr>
        <w:t> </w:t>
      </w:r>
      <w:r>
        <w:rPr/>
        <w:t>en</w:t>
      </w:r>
      <w:r>
        <w:rPr>
          <w:spacing w:val="-7"/>
        </w:rPr>
        <w:t> </w:t>
      </w:r>
      <w:r>
        <w:rPr/>
        <w:t>cuanto</w:t>
      </w:r>
      <w:r>
        <w:rPr>
          <w:spacing w:val="-7"/>
        </w:rPr>
        <w:t> </w:t>
      </w:r>
      <w:r>
        <w:rPr/>
        <w:t>se</w:t>
      </w:r>
      <w:r>
        <w:rPr>
          <w:spacing w:val="-5"/>
        </w:rPr>
        <w:t> </w:t>
      </w:r>
      <w:r>
        <w:rPr/>
        <w:t>hubiere</w:t>
      </w:r>
      <w:r>
        <w:rPr>
          <w:spacing w:val="-6"/>
        </w:rPr>
        <w:t> </w:t>
      </w:r>
      <w:r>
        <w:rPr/>
        <w:t>convertido</w:t>
      </w:r>
      <w:r>
        <w:rPr>
          <w:spacing w:val="-5"/>
        </w:rPr>
        <w:t> </w:t>
      </w:r>
      <w:r>
        <w:rPr/>
        <w:t>en</w:t>
      </w:r>
      <w:r>
        <w:rPr>
          <w:spacing w:val="-7"/>
        </w:rPr>
        <w:t> </w:t>
      </w:r>
      <w:r>
        <w:rPr/>
        <w:t>utilidad</w:t>
      </w:r>
      <w:r>
        <w:rPr>
          <w:spacing w:val="-8"/>
        </w:rPr>
        <w:t> </w:t>
      </w:r>
      <w:r>
        <w:rPr/>
        <w:t>del</w:t>
      </w:r>
      <w:r>
        <w:rPr>
          <w:spacing w:val="-5"/>
        </w:rPr>
        <w:t> </w:t>
      </w:r>
      <w:r>
        <w:rPr>
          <w:spacing w:val="-2"/>
        </w:rPr>
        <w:t>acreedor.</w:t>
      </w:r>
    </w:p>
    <w:p>
      <w:pPr>
        <w:pStyle w:val="BodyText"/>
        <w:spacing w:before="1"/>
        <w:ind w:left="0"/>
      </w:pPr>
    </w:p>
    <w:p>
      <w:pPr>
        <w:pStyle w:val="BodyText"/>
        <w:jc w:val="both"/>
      </w:pPr>
      <w:r>
        <w:rPr>
          <w:rFonts w:ascii="Arial" w:hAnsi="Arial"/>
          <w:b/>
        </w:rPr>
        <w:t>Artículo</w:t>
      </w:r>
      <w:r>
        <w:rPr>
          <w:rFonts w:ascii="Arial" w:hAnsi="Arial"/>
          <w:b/>
          <w:spacing w:val="-5"/>
        </w:rPr>
        <w:t> </w:t>
      </w:r>
      <w:r>
        <w:rPr>
          <w:rFonts w:ascii="Arial" w:hAnsi="Arial"/>
          <w:b/>
        </w:rPr>
        <w:t>2058.-</w:t>
      </w:r>
      <w:r>
        <w:rPr>
          <w:rFonts w:ascii="Arial" w:hAnsi="Arial"/>
          <w:b/>
          <w:spacing w:val="-5"/>
        </w:rPr>
        <w:t> </w:t>
      </w:r>
      <w:r>
        <w:rPr/>
        <w:t>El</w:t>
      </w:r>
      <w:r>
        <w:rPr>
          <w:spacing w:val="-7"/>
        </w:rPr>
        <w:t> </w:t>
      </w:r>
      <w:r>
        <w:rPr/>
        <w:t>pago</w:t>
      </w:r>
      <w:r>
        <w:rPr>
          <w:spacing w:val="-5"/>
        </w:rPr>
        <w:t> </w:t>
      </w:r>
      <w:r>
        <w:rPr/>
        <w:t>hecho</w:t>
      </w:r>
      <w:r>
        <w:rPr>
          <w:spacing w:val="-7"/>
        </w:rPr>
        <w:t> </w:t>
      </w:r>
      <w:r>
        <w:rPr/>
        <w:t>de</w:t>
      </w:r>
      <w:r>
        <w:rPr>
          <w:spacing w:val="-5"/>
        </w:rPr>
        <w:t> </w:t>
      </w:r>
      <w:r>
        <w:rPr/>
        <w:t>buena</w:t>
      </w:r>
      <w:r>
        <w:rPr>
          <w:spacing w:val="-7"/>
        </w:rPr>
        <w:t> </w:t>
      </w:r>
      <w:r>
        <w:rPr/>
        <w:t>fe</w:t>
      </w:r>
      <w:r>
        <w:rPr>
          <w:spacing w:val="-5"/>
        </w:rPr>
        <w:t> </w:t>
      </w:r>
      <w:r>
        <w:rPr/>
        <w:t>al</w:t>
      </w:r>
      <w:r>
        <w:rPr>
          <w:spacing w:val="-7"/>
        </w:rPr>
        <w:t> </w:t>
      </w:r>
      <w:r>
        <w:rPr/>
        <w:t>que</w:t>
      </w:r>
      <w:r>
        <w:rPr>
          <w:spacing w:val="-5"/>
        </w:rPr>
        <w:t> </w:t>
      </w:r>
      <w:r>
        <w:rPr/>
        <w:t>estuviese</w:t>
      </w:r>
      <w:r>
        <w:rPr>
          <w:spacing w:val="-6"/>
        </w:rPr>
        <w:t> </w:t>
      </w:r>
      <w:r>
        <w:rPr/>
        <w:t>en</w:t>
      </w:r>
      <w:r>
        <w:rPr>
          <w:spacing w:val="-6"/>
        </w:rPr>
        <w:t> </w:t>
      </w:r>
      <w:r>
        <w:rPr/>
        <w:t>posesión</w:t>
      </w:r>
      <w:r>
        <w:rPr>
          <w:spacing w:val="-6"/>
        </w:rPr>
        <w:t> </w:t>
      </w:r>
      <w:r>
        <w:rPr/>
        <w:t>del</w:t>
      </w:r>
      <w:r>
        <w:rPr>
          <w:spacing w:val="-6"/>
        </w:rPr>
        <w:t> </w:t>
      </w:r>
      <w:r>
        <w:rPr/>
        <w:t>crédito,</w:t>
      </w:r>
      <w:r>
        <w:rPr>
          <w:spacing w:val="-6"/>
        </w:rPr>
        <w:t> </w:t>
      </w:r>
      <w:r>
        <w:rPr/>
        <w:t>liberará</w:t>
      </w:r>
      <w:r>
        <w:rPr>
          <w:spacing w:val="-6"/>
        </w:rPr>
        <w:t> </w:t>
      </w:r>
      <w:r>
        <w:rPr/>
        <w:t>al</w:t>
      </w:r>
      <w:r>
        <w:rPr>
          <w:spacing w:val="-7"/>
        </w:rPr>
        <w:t> </w:t>
      </w:r>
      <w:r>
        <w:rPr>
          <w:spacing w:val="-2"/>
        </w:rPr>
        <w:t>deudor.</w:t>
      </w:r>
    </w:p>
    <w:p>
      <w:pPr>
        <w:pStyle w:val="BodyText"/>
        <w:spacing w:before="1"/>
        <w:ind w:left="0"/>
      </w:pPr>
    </w:p>
    <w:p>
      <w:pPr>
        <w:pStyle w:val="BodyText"/>
        <w:ind w:right="343"/>
        <w:jc w:val="both"/>
      </w:pPr>
      <w:r>
        <w:rPr>
          <w:rFonts w:ascii="Arial" w:hAnsi="Arial"/>
          <w:b/>
        </w:rPr>
        <w:t>Artículo 2059.- </w:t>
      </w:r>
      <w:r>
        <w:rPr/>
        <w:t>No será válido el pago hecho al acreedor por el deudor después de habérsele ordenado judicialmente la retención de la deuda.</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2060.- </w:t>
      </w:r>
      <w:r>
        <w:rPr/>
        <w:t>El pago deberá hacerse del modo que se hubiere pactado; y nunca podrá hacerse parcialmente sino en virtud de convenio expreso o de disposición de ley.</w:t>
      </w:r>
    </w:p>
    <w:p>
      <w:pPr>
        <w:pStyle w:val="BodyText"/>
        <w:spacing w:before="1"/>
        <w:ind w:left="0"/>
      </w:pPr>
    </w:p>
    <w:p>
      <w:pPr>
        <w:pStyle w:val="BodyText"/>
        <w:ind w:right="349"/>
        <w:jc w:val="both"/>
      </w:pPr>
      <w:r>
        <w:rPr/>
        <w:t>Sin embargo, cuando la deuda tuviere una parte líquida y otra ilíquida, podrá exigir el acreedor y hacer el deudor el pago de la primera sin esperar a que se liquide la segunda.</w:t>
      </w:r>
    </w:p>
    <w:p>
      <w:pPr>
        <w:pStyle w:val="BodyText"/>
        <w:spacing w:before="229"/>
        <w:ind w:right="345"/>
        <w:jc w:val="both"/>
      </w:pPr>
      <w:r>
        <w:rPr>
          <w:rFonts w:ascii="Arial" w:hAnsi="Arial"/>
          <w:b/>
        </w:rPr>
        <w:t>Artículo 2061.- </w:t>
      </w:r>
      <w:r>
        <w:rPr/>
        <w:t>El pago se hará en el tiempo designado en el contrato exceptuando aquellos casos en que la ley permita o prevenga expresamente otra cosa.</w:t>
      </w:r>
    </w:p>
    <w:p>
      <w:pPr>
        <w:pStyle w:val="BodyText"/>
        <w:spacing w:before="1"/>
        <w:ind w:left="0"/>
      </w:pPr>
    </w:p>
    <w:p>
      <w:pPr>
        <w:pStyle w:val="BodyText"/>
        <w:ind w:right="344"/>
        <w:jc w:val="both"/>
      </w:pPr>
      <w:r>
        <w:rPr>
          <w:rFonts w:ascii="Arial" w:hAnsi="Arial"/>
          <w:b/>
        </w:rPr>
        <w:t>Artículo 2062.- </w:t>
      </w:r>
      <w:r>
        <w:rPr/>
        <w:t>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pPr>
        <w:pStyle w:val="BodyText"/>
        <w:spacing w:before="1"/>
        <w:ind w:left="0"/>
      </w:pPr>
    </w:p>
    <w:p>
      <w:pPr>
        <w:pStyle w:val="BodyText"/>
        <w:ind w:right="345"/>
        <w:jc w:val="both"/>
      </w:pPr>
      <w:r>
        <w:rPr>
          <w:rFonts w:ascii="Arial" w:hAnsi="Arial"/>
          <w:b/>
        </w:rPr>
        <w:t>Artículo 2063.- </w:t>
      </w:r>
      <w:r>
        <w:rPr/>
        <w:t>Si el deudor quisiere hacer pagos anticipados y el acreedor recibirlos, no podrá éste ser obligado a hacer descuentos.</w:t>
      </w:r>
    </w:p>
    <w:p>
      <w:pPr>
        <w:pStyle w:val="BodyText"/>
        <w:spacing w:before="229"/>
        <w:ind w:right="347"/>
        <w:jc w:val="both"/>
      </w:pPr>
      <w:r>
        <w:rPr>
          <w:rFonts w:ascii="Arial" w:hAnsi="Arial"/>
          <w:b/>
        </w:rPr>
        <w:t>Artículo 2064.- </w:t>
      </w:r>
      <w:r>
        <w:rPr/>
        <w:t>Por regla general el pago debe hacerse en el domicilio del deudor, salvo que las partes convinieren otra cosa, o que lo contrario se desprenda de las circunstancias, de la naturaleza de la obligación o de la ley.</w:t>
      </w:r>
    </w:p>
    <w:p>
      <w:pPr>
        <w:pStyle w:val="BodyText"/>
        <w:spacing w:before="1"/>
        <w:ind w:left="0"/>
      </w:pPr>
    </w:p>
    <w:p>
      <w:pPr>
        <w:pStyle w:val="BodyText"/>
        <w:jc w:val="both"/>
      </w:pPr>
      <w:r>
        <w:rPr/>
        <w:t>Si</w:t>
      </w:r>
      <w:r>
        <w:rPr>
          <w:spacing w:val="-8"/>
        </w:rPr>
        <w:t> </w:t>
      </w:r>
      <w:r>
        <w:rPr/>
        <w:t>se</w:t>
      </w:r>
      <w:r>
        <w:rPr>
          <w:spacing w:val="-6"/>
        </w:rPr>
        <w:t> </w:t>
      </w:r>
      <w:r>
        <w:rPr/>
        <w:t>han</w:t>
      </w:r>
      <w:r>
        <w:rPr>
          <w:spacing w:val="-5"/>
        </w:rPr>
        <w:t> </w:t>
      </w:r>
      <w:r>
        <w:rPr/>
        <w:t>designado</w:t>
      </w:r>
      <w:r>
        <w:rPr>
          <w:spacing w:val="-7"/>
        </w:rPr>
        <w:t> </w:t>
      </w:r>
      <w:r>
        <w:rPr/>
        <w:t>varios</w:t>
      </w:r>
      <w:r>
        <w:rPr>
          <w:spacing w:val="-4"/>
        </w:rPr>
        <w:t> </w:t>
      </w:r>
      <w:r>
        <w:rPr/>
        <w:t>lugares</w:t>
      </w:r>
      <w:r>
        <w:rPr>
          <w:spacing w:val="-6"/>
        </w:rPr>
        <w:t> </w:t>
      </w:r>
      <w:r>
        <w:rPr/>
        <w:t>para</w:t>
      </w:r>
      <w:r>
        <w:rPr>
          <w:spacing w:val="-5"/>
        </w:rPr>
        <w:t> </w:t>
      </w:r>
      <w:r>
        <w:rPr/>
        <w:t>hacer</w:t>
      </w:r>
      <w:r>
        <w:rPr>
          <w:spacing w:val="-4"/>
        </w:rPr>
        <w:t> </w:t>
      </w:r>
      <w:r>
        <w:rPr/>
        <w:t>el</w:t>
      </w:r>
      <w:r>
        <w:rPr>
          <w:spacing w:val="-7"/>
        </w:rPr>
        <w:t> </w:t>
      </w:r>
      <w:r>
        <w:rPr/>
        <w:t>pago,</w:t>
      </w:r>
      <w:r>
        <w:rPr>
          <w:spacing w:val="-7"/>
        </w:rPr>
        <w:t> </w:t>
      </w:r>
      <w:r>
        <w:rPr/>
        <w:t>el</w:t>
      </w:r>
      <w:r>
        <w:rPr>
          <w:spacing w:val="-6"/>
        </w:rPr>
        <w:t> </w:t>
      </w:r>
      <w:r>
        <w:rPr/>
        <w:t>acreedor</w:t>
      </w:r>
      <w:r>
        <w:rPr>
          <w:spacing w:val="-4"/>
        </w:rPr>
        <w:t> </w:t>
      </w:r>
      <w:r>
        <w:rPr/>
        <w:t>puede</w:t>
      </w:r>
      <w:r>
        <w:rPr>
          <w:spacing w:val="-6"/>
        </w:rPr>
        <w:t> </w:t>
      </w:r>
      <w:r>
        <w:rPr/>
        <w:t>elegir</w:t>
      </w:r>
      <w:r>
        <w:rPr>
          <w:spacing w:val="-7"/>
        </w:rPr>
        <w:t> </w:t>
      </w:r>
      <w:r>
        <w:rPr/>
        <w:t>cualquiera</w:t>
      </w:r>
      <w:r>
        <w:rPr>
          <w:spacing w:val="-7"/>
        </w:rPr>
        <w:t> </w:t>
      </w:r>
      <w:r>
        <w:rPr/>
        <w:t>de</w:t>
      </w:r>
      <w:r>
        <w:rPr>
          <w:spacing w:val="-7"/>
        </w:rPr>
        <w:t> </w:t>
      </w:r>
      <w:r>
        <w:rPr>
          <w:spacing w:val="-2"/>
        </w:rPr>
        <w:t>ellos.</w:t>
      </w:r>
    </w:p>
    <w:p>
      <w:pPr>
        <w:pStyle w:val="BodyText"/>
        <w:spacing w:before="229"/>
        <w:ind w:right="344"/>
        <w:jc w:val="both"/>
      </w:pPr>
      <w:r>
        <w:rPr>
          <w:rFonts w:ascii="Arial" w:hAnsi="Arial"/>
          <w:b/>
        </w:rPr>
        <w:t>Artículo 2065.- </w:t>
      </w:r>
      <w:r>
        <w:rPr/>
        <w:t>Si el pago consiste en la tradición de un inmueble o en prestaciones relativas al</w:t>
      </w:r>
      <w:r>
        <w:rPr>
          <w:spacing w:val="40"/>
        </w:rPr>
        <w:t> </w:t>
      </w:r>
      <w:r>
        <w:rPr/>
        <w:t>inmueble, deberá hacerse en el lugar donde éste se encuentre.</w:t>
      </w:r>
    </w:p>
    <w:p>
      <w:pPr>
        <w:pStyle w:val="BodyText"/>
        <w:spacing w:before="1"/>
        <w:ind w:left="0"/>
      </w:pPr>
    </w:p>
    <w:p>
      <w:pPr>
        <w:pStyle w:val="BodyText"/>
        <w:spacing w:before="1"/>
        <w:ind w:right="345"/>
        <w:jc w:val="both"/>
      </w:pPr>
      <w:r>
        <w:rPr>
          <w:rFonts w:ascii="Arial" w:hAnsi="Arial"/>
          <w:b/>
        </w:rPr>
        <w:t>Artículo 2066.- </w:t>
      </w:r>
      <w:r>
        <w:rPr/>
        <w:t>Si el pago consistiere en una suma de dinero como precio de alguna cosa enajenada por el acreedor, deberá ser hecho en el lugar en que se entregó la cosa, salvo que se designe otro lugar.</w:t>
      </w:r>
    </w:p>
    <w:p>
      <w:pPr>
        <w:pStyle w:val="BodyText"/>
        <w:spacing w:before="228"/>
        <w:ind w:right="345"/>
        <w:jc w:val="both"/>
      </w:pPr>
      <w:r>
        <w:rPr>
          <w:rFonts w:ascii="Arial" w:hAnsi="Arial"/>
          <w:b/>
        </w:rPr>
        <w:t>Artículo 2067.- </w:t>
      </w:r>
      <w:r>
        <w:rPr/>
        <w:t>El deudor que después de celebrado el contrato mudare voluntariamente de domicilio, deberá indemnizar al acreedor de los mayores gastos que haga por esta causa, para obtener el pago.</w:t>
      </w:r>
    </w:p>
    <w:p>
      <w:pPr>
        <w:pStyle w:val="BodyText"/>
        <w:spacing w:before="1"/>
        <w:ind w:left="0"/>
      </w:pPr>
    </w:p>
    <w:p>
      <w:pPr>
        <w:pStyle w:val="BodyText"/>
        <w:spacing w:before="1"/>
        <w:ind w:right="347"/>
        <w:jc w:val="both"/>
      </w:pPr>
      <w:r>
        <w:rPr/>
        <w:t>De la misma manera, el acreedor debe indemnizar al deudor cuando debiendo hacerse el pago en el domicilio de aquél, cambia voluntariamente de domicilio.</w:t>
      </w:r>
    </w:p>
    <w:p>
      <w:pPr>
        <w:pStyle w:val="BodyText"/>
        <w:spacing w:before="229"/>
        <w:jc w:val="both"/>
      </w:pPr>
      <w:r>
        <w:rPr>
          <w:rFonts w:ascii="Arial" w:hAnsi="Arial"/>
          <w:b/>
        </w:rPr>
        <w:t>Artículo</w:t>
      </w:r>
      <w:r>
        <w:rPr>
          <w:rFonts w:ascii="Arial" w:hAnsi="Arial"/>
          <w:b/>
          <w:spacing w:val="-6"/>
        </w:rPr>
        <w:t> </w:t>
      </w:r>
      <w:r>
        <w:rPr>
          <w:rFonts w:ascii="Arial" w:hAnsi="Arial"/>
          <w:b/>
        </w:rPr>
        <w:t>2068.-</w:t>
      </w:r>
      <w:r>
        <w:rPr>
          <w:rFonts w:ascii="Arial" w:hAnsi="Arial"/>
          <w:b/>
          <w:spacing w:val="-5"/>
        </w:rPr>
        <w:t> </w:t>
      </w:r>
      <w:r>
        <w:rPr/>
        <w:t>Los</w:t>
      </w:r>
      <w:r>
        <w:rPr>
          <w:spacing w:val="-5"/>
        </w:rPr>
        <w:t> </w:t>
      </w:r>
      <w:r>
        <w:rPr/>
        <w:t>gastos</w:t>
      </w:r>
      <w:r>
        <w:rPr>
          <w:spacing w:val="-4"/>
        </w:rPr>
        <w:t> </w:t>
      </w:r>
      <w:r>
        <w:rPr/>
        <w:t>de</w:t>
      </w:r>
      <w:r>
        <w:rPr>
          <w:spacing w:val="-7"/>
        </w:rPr>
        <w:t> </w:t>
      </w:r>
      <w:r>
        <w:rPr/>
        <w:t>entrega</w:t>
      </w:r>
      <w:r>
        <w:rPr>
          <w:spacing w:val="-6"/>
        </w:rPr>
        <w:t> </w:t>
      </w:r>
      <w:r>
        <w:rPr/>
        <w:t>serán</w:t>
      </w:r>
      <w:r>
        <w:rPr>
          <w:spacing w:val="-4"/>
        </w:rPr>
        <w:t> </w:t>
      </w:r>
      <w:r>
        <w:rPr/>
        <w:t>de</w:t>
      </w:r>
      <w:r>
        <w:rPr>
          <w:spacing w:val="-7"/>
        </w:rPr>
        <w:t> </w:t>
      </w:r>
      <w:r>
        <w:rPr/>
        <w:t>cuenta</w:t>
      </w:r>
      <w:r>
        <w:rPr>
          <w:spacing w:val="-6"/>
        </w:rPr>
        <w:t> </w:t>
      </w:r>
      <w:r>
        <w:rPr/>
        <w:t>del</w:t>
      </w:r>
      <w:r>
        <w:rPr>
          <w:spacing w:val="-8"/>
        </w:rPr>
        <w:t> </w:t>
      </w:r>
      <w:r>
        <w:rPr/>
        <w:t>deudor,</w:t>
      </w:r>
      <w:r>
        <w:rPr>
          <w:spacing w:val="-6"/>
        </w:rPr>
        <w:t> </w:t>
      </w:r>
      <w:r>
        <w:rPr/>
        <w:t>si</w:t>
      </w:r>
      <w:r>
        <w:rPr>
          <w:spacing w:val="-7"/>
        </w:rPr>
        <w:t> </w:t>
      </w:r>
      <w:r>
        <w:rPr/>
        <w:t>no</w:t>
      </w:r>
      <w:r>
        <w:rPr>
          <w:spacing w:val="-6"/>
        </w:rPr>
        <w:t> </w:t>
      </w:r>
      <w:r>
        <w:rPr/>
        <w:t>se</w:t>
      </w:r>
      <w:r>
        <w:rPr>
          <w:spacing w:val="-6"/>
        </w:rPr>
        <w:t> </w:t>
      </w:r>
      <w:r>
        <w:rPr/>
        <w:t>hubiere</w:t>
      </w:r>
      <w:r>
        <w:rPr>
          <w:spacing w:val="-6"/>
        </w:rPr>
        <w:t> </w:t>
      </w:r>
      <w:r>
        <w:rPr/>
        <w:t>estipulado</w:t>
      </w:r>
      <w:r>
        <w:rPr>
          <w:spacing w:val="-6"/>
        </w:rPr>
        <w:t> </w:t>
      </w:r>
      <w:r>
        <w:rPr/>
        <w:t>otra</w:t>
      </w:r>
      <w:r>
        <w:rPr>
          <w:spacing w:val="-7"/>
        </w:rPr>
        <w:t> </w:t>
      </w:r>
      <w:r>
        <w:rPr>
          <w:spacing w:val="-4"/>
        </w:rPr>
        <w:t>cosa.</w:t>
      </w:r>
    </w:p>
    <w:p>
      <w:pPr>
        <w:pStyle w:val="BodyText"/>
        <w:spacing w:before="1"/>
        <w:ind w:left="0"/>
      </w:pPr>
    </w:p>
    <w:p>
      <w:pPr>
        <w:pStyle w:val="BodyText"/>
        <w:ind w:right="346"/>
        <w:jc w:val="both"/>
      </w:pPr>
      <w:r>
        <w:rPr>
          <w:rFonts w:ascii="Arial" w:hAnsi="Arial"/>
          <w:b/>
        </w:rPr>
        <w:t>Artículo 2069.- </w:t>
      </w:r>
      <w:r>
        <w:rPr/>
        <w:t>No es válido el pago hecho con cosa ajena; pero si el pago se hubiere hecho con una cantidad de dinero u otra cosa fungible ajena, no habrá repetición contra el acreedor que la haya consumido de buena fe.</w:t>
      </w:r>
    </w:p>
    <w:p>
      <w:pPr>
        <w:pStyle w:val="BodyText"/>
        <w:spacing w:before="229"/>
        <w:ind w:right="347"/>
        <w:jc w:val="both"/>
      </w:pPr>
      <w:r>
        <w:rPr>
          <w:rFonts w:ascii="Arial" w:hAnsi="Arial"/>
          <w:b/>
        </w:rPr>
        <w:t>Artículo 2070.- </w:t>
      </w:r>
      <w:r>
        <w:rPr/>
        <w:t>El deudor que paga tiene derecho de exigir el documento que acredite el pago y puede detener éste mientras aquél no le sea entregado.</w:t>
      </w:r>
    </w:p>
    <w:p>
      <w:pPr>
        <w:pStyle w:val="BodyText"/>
        <w:spacing w:before="1"/>
        <w:ind w:left="0"/>
      </w:pPr>
    </w:p>
    <w:p>
      <w:pPr>
        <w:pStyle w:val="BodyText"/>
        <w:ind w:right="345"/>
        <w:jc w:val="both"/>
      </w:pPr>
      <w:r>
        <w:rPr>
          <w:rFonts w:ascii="Arial" w:hAnsi="Arial"/>
          <w:b/>
        </w:rPr>
        <w:t>Artículo 2071.- </w:t>
      </w:r>
      <w:r>
        <w:rPr/>
        <w:t>Cuando la deuda es de pensiones que deben satisfacerse en períodos determinados, y se acredita por escrito el pago de la última, se presumen pagadas las anteriores, salvo prueba en </w:t>
      </w:r>
      <w:r>
        <w:rPr>
          <w:spacing w:val="-2"/>
        </w:rPr>
        <w:t>contrario.</w:t>
      </w:r>
    </w:p>
    <w:p>
      <w:pPr>
        <w:pStyle w:val="BodyText"/>
        <w:ind w:left="0"/>
      </w:pPr>
    </w:p>
    <w:p>
      <w:pPr>
        <w:pStyle w:val="BodyText"/>
        <w:ind w:right="345"/>
        <w:jc w:val="both"/>
      </w:pPr>
      <w:r>
        <w:rPr>
          <w:rFonts w:ascii="Arial" w:hAnsi="Arial"/>
          <w:b/>
        </w:rPr>
        <w:t>Artículo 2072.- </w:t>
      </w:r>
      <w:r>
        <w:rPr/>
        <w:t>Cuando se paga el capital sin hacerse reserva de réditos, se presume que éstos están </w:t>
      </w:r>
      <w:r>
        <w:rPr>
          <w:spacing w:val="-2"/>
        </w:rPr>
        <w:t>pagados.</w:t>
      </w:r>
    </w:p>
    <w:p>
      <w:pPr>
        <w:pStyle w:val="BodyText"/>
        <w:spacing w:before="229"/>
        <w:ind w:right="345"/>
        <w:jc w:val="both"/>
      </w:pPr>
      <w:r>
        <w:rPr>
          <w:rFonts w:ascii="Arial" w:hAnsi="Arial"/>
          <w:b/>
        </w:rPr>
        <w:t>Artículo 2073.- </w:t>
      </w:r>
      <w:r>
        <w:rPr/>
        <w:t>La entrega del título hecha al deudor hace presumir el pago de la deuda constante en </w:t>
      </w:r>
      <w:r>
        <w:rPr>
          <w:spacing w:val="-2"/>
        </w:rPr>
        <w:t>aquél.</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2074.- </w:t>
      </w:r>
      <w:r>
        <w:rPr/>
        <w:t>El que tuviere contra sí varias deudas en favor de un solo acreedor, podrá declarar, al tiempo de hacer el pago, a cuál de ellas quiere que éste se aplique.</w:t>
      </w:r>
    </w:p>
    <w:p>
      <w:pPr>
        <w:pStyle w:val="BodyText"/>
        <w:spacing w:before="1"/>
        <w:ind w:left="0"/>
      </w:pPr>
    </w:p>
    <w:p>
      <w:pPr>
        <w:pStyle w:val="BodyText"/>
        <w:ind w:right="346"/>
        <w:jc w:val="both"/>
      </w:pPr>
      <w:r>
        <w:rPr>
          <w:rFonts w:ascii="Arial" w:hAnsi="Arial"/>
          <w:b/>
        </w:rPr>
        <w:t>Artículo 2075.- </w:t>
      </w:r>
      <w:r>
        <w:rPr/>
        <w:t>Si el deudor no hiciere la referida declaración, se entenderá hecho el pago por cuenta de la deuda que le fuere más onerosa entre las vencidas. En igualdad de circunstancias, se aplicará a la</w:t>
      </w:r>
      <w:r>
        <w:rPr>
          <w:spacing w:val="40"/>
        </w:rPr>
        <w:t> </w:t>
      </w:r>
      <w:r>
        <w:rPr/>
        <w:t>más antigua; y siendo todas de la misma fecha, se distribuirá entre todas ellas a prorrata.</w:t>
      </w:r>
    </w:p>
    <w:p>
      <w:pPr>
        <w:pStyle w:val="BodyText"/>
        <w:spacing w:before="229"/>
        <w:ind w:right="343"/>
        <w:jc w:val="both"/>
      </w:pPr>
      <w:r>
        <w:rPr>
          <w:rFonts w:ascii="Arial" w:hAnsi="Arial"/>
          <w:b/>
        </w:rPr>
        <w:t>Artículo 2076.- </w:t>
      </w:r>
      <w:r>
        <w:rPr/>
        <w:t>Las cantidades pagadas a cuenta de deudas con intereses, no se imputarán al capital mientras hubiere intereses vencidos y no pagados, salvo convenio en contrario.</w:t>
      </w:r>
    </w:p>
    <w:p>
      <w:pPr>
        <w:pStyle w:val="BodyText"/>
        <w:spacing w:before="1"/>
        <w:ind w:left="0"/>
      </w:pPr>
    </w:p>
    <w:p>
      <w:pPr>
        <w:pStyle w:val="BodyText"/>
        <w:spacing w:before="1"/>
        <w:ind w:right="349"/>
        <w:jc w:val="both"/>
      </w:pPr>
      <w:r>
        <w:rPr>
          <w:rFonts w:ascii="Arial" w:hAnsi="Arial"/>
          <w:b/>
        </w:rPr>
        <w:t>Artículo 2077.- </w:t>
      </w:r>
      <w:r>
        <w:rPr/>
        <w:t>La obligación queda extinguida cuando el acreedor recibe en pago una cosa distinta en lugar de la debida.</w:t>
      </w:r>
    </w:p>
    <w:p>
      <w:pPr>
        <w:pStyle w:val="BodyText"/>
        <w:spacing w:before="229"/>
        <w:ind w:right="346"/>
        <w:jc w:val="both"/>
      </w:pPr>
      <w:r>
        <w:rPr>
          <w:rFonts w:ascii="Arial" w:hAnsi="Arial"/>
          <w:b/>
        </w:rPr>
        <w:t>Artículo 2078.- </w:t>
      </w:r>
      <w:r>
        <w:rPr/>
        <w:t>Si el acreedor sufre la evicción de la cosa que recibe en pago, renacerá la obligación primitiva, quedando sin efecto la dación en pago.</w:t>
      </w:r>
    </w:p>
    <w:p>
      <w:pPr>
        <w:pStyle w:val="BodyText"/>
        <w:spacing w:before="229"/>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68"/>
      </w:pPr>
      <w:r>
        <w:rPr/>
        <w:t>Del</w:t>
      </w:r>
      <w:r>
        <w:rPr>
          <w:spacing w:val="-5"/>
        </w:rPr>
        <w:t> </w:t>
      </w:r>
      <w:r>
        <w:rPr/>
        <w:t>ofrecimiento</w:t>
      </w:r>
      <w:r>
        <w:rPr>
          <w:spacing w:val="-4"/>
        </w:rPr>
        <w:t> </w:t>
      </w:r>
      <w:r>
        <w:rPr/>
        <w:t>del</w:t>
      </w:r>
      <w:r>
        <w:rPr>
          <w:spacing w:val="-5"/>
        </w:rPr>
        <w:t> </w:t>
      </w:r>
      <w:r>
        <w:rPr/>
        <w:t>pago</w:t>
      </w:r>
      <w:r>
        <w:rPr>
          <w:spacing w:val="-1"/>
        </w:rPr>
        <w:t> </w:t>
      </w:r>
      <w:r>
        <w:rPr/>
        <w:t>y</w:t>
      </w:r>
      <w:r>
        <w:rPr>
          <w:spacing w:val="-6"/>
        </w:rPr>
        <w:t> </w:t>
      </w:r>
      <w:r>
        <w:rPr/>
        <w:t>de</w:t>
      </w:r>
      <w:r>
        <w:rPr>
          <w:spacing w:val="-5"/>
        </w:rPr>
        <w:t> </w:t>
      </w:r>
      <w:r>
        <w:rPr/>
        <w:t>la</w:t>
      </w:r>
      <w:r>
        <w:rPr>
          <w:spacing w:val="-4"/>
        </w:rPr>
        <w:t> </w:t>
      </w:r>
      <w:r>
        <w:rPr>
          <w:spacing w:val="-2"/>
        </w:rPr>
        <w:t>consignación</w:t>
      </w:r>
    </w:p>
    <w:p>
      <w:pPr>
        <w:pStyle w:val="BodyText"/>
        <w:spacing w:before="1"/>
        <w:ind w:left="0"/>
        <w:rPr>
          <w:rFonts w:ascii="Arial"/>
          <w:b/>
        </w:rPr>
      </w:pPr>
    </w:p>
    <w:p>
      <w:pPr>
        <w:pStyle w:val="BodyText"/>
        <w:ind w:right="345"/>
        <w:jc w:val="both"/>
      </w:pPr>
      <w:r>
        <w:rPr>
          <w:rFonts w:ascii="Arial" w:hAnsi="Arial"/>
          <w:b/>
        </w:rPr>
        <w:t>Artículo 2079.- </w:t>
      </w:r>
      <w:r>
        <w:rPr/>
        <w:t>El ofrecimiento seguido de la consignación hace veces de pago, si reúne todos los requisitos que para éste exige la ley.</w:t>
      </w:r>
    </w:p>
    <w:p>
      <w:pPr>
        <w:pStyle w:val="BodyText"/>
        <w:spacing w:before="229"/>
        <w:ind w:right="346"/>
        <w:jc w:val="both"/>
      </w:pPr>
      <w:r>
        <w:rPr>
          <w:rFonts w:ascii="Arial" w:hAnsi="Arial"/>
          <w:b/>
        </w:rPr>
        <w:t>Artículo 2080.- </w:t>
      </w:r>
      <w:r>
        <w:rPr/>
        <w:t>Si el acreedor rehusare sin justa causa recibir la prestación debida, o dar el documento justificativo de pago, o si fuere persona incierta o incapaz de recibir, podrá el deudor librarse de la obligación haciendo consignación de la cosa.</w:t>
      </w:r>
    </w:p>
    <w:p>
      <w:pPr>
        <w:pStyle w:val="BodyText"/>
        <w:spacing w:before="2"/>
        <w:ind w:left="0"/>
      </w:pPr>
    </w:p>
    <w:p>
      <w:pPr>
        <w:pStyle w:val="BodyText"/>
        <w:ind w:right="346"/>
        <w:jc w:val="both"/>
      </w:pPr>
      <w:r>
        <w:rPr>
          <w:rFonts w:ascii="Arial" w:hAnsi="Arial"/>
          <w:b/>
        </w:rPr>
        <w:t>Artículo 2081.- </w:t>
      </w:r>
      <w:r>
        <w:rPr/>
        <w:t>Si el acreedor fuere conocido, pero dudosos sus derechos, podrá el deudor depositar la cosa debida, con citación del interesado, a fin de que justifique sus derechos por los medios legales.</w:t>
      </w:r>
    </w:p>
    <w:p>
      <w:pPr>
        <w:pStyle w:val="BodyText"/>
        <w:spacing w:before="229"/>
        <w:ind w:right="343"/>
        <w:jc w:val="both"/>
      </w:pPr>
      <w:r>
        <w:rPr>
          <w:rFonts w:ascii="Arial" w:hAnsi="Arial"/>
          <w:b/>
        </w:rPr>
        <w:t>Artículo 2082.- </w:t>
      </w:r>
      <w:r>
        <w:rPr/>
        <w:t>La consignación se hará siguiéndose el procedimiento que establezca el Código de la </w:t>
      </w:r>
      <w:r>
        <w:rPr>
          <w:spacing w:val="-2"/>
        </w:rPr>
        <w:t>materia.</w:t>
      </w:r>
    </w:p>
    <w:p>
      <w:pPr>
        <w:pStyle w:val="BodyText"/>
        <w:spacing w:before="1"/>
        <w:ind w:left="0"/>
      </w:pPr>
    </w:p>
    <w:p>
      <w:pPr>
        <w:pStyle w:val="BodyText"/>
        <w:ind w:right="346"/>
        <w:jc w:val="both"/>
      </w:pPr>
      <w:r>
        <w:rPr>
          <w:rFonts w:ascii="Arial" w:hAnsi="Arial"/>
          <w:b/>
        </w:rPr>
        <w:t>Artículo 2083.- </w:t>
      </w:r>
      <w:r>
        <w:rPr/>
        <w:t>Si el Juez declara fundada la oposición del acreedor para recibir el pago, el ofrecimiento</w:t>
      </w:r>
      <w:r>
        <w:rPr>
          <w:spacing w:val="40"/>
        </w:rPr>
        <w:t> </w:t>
      </w:r>
      <w:r>
        <w:rPr/>
        <w:t>y la consignación se tienen como no hechos.</w:t>
      </w:r>
    </w:p>
    <w:p>
      <w:pPr>
        <w:pStyle w:val="BodyText"/>
        <w:spacing w:before="229"/>
        <w:ind w:right="346"/>
        <w:jc w:val="both"/>
      </w:pPr>
      <w:r>
        <w:rPr>
          <w:rFonts w:ascii="Arial" w:hAnsi="Arial"/>
          <w:b/>
        </w:rPr>
        <w:t>Artículo 2084.- </w:t>
      </w:r>
      <w:r>
        <w:rPr/>
        <w:t>Aprobada la consignación por el Juez, la obligación queda extinguida con todos sus </w:t>
      </w:r>
      <w:r>
        <w:rPr>
          <w:spacing w:val="-2"/>
        </w:rPr>
        <w:t>efectos.</w:t>
      </w:r>
    </w:p>
    <w:p>
      <w:pPr>
        <w:pStyle w:val="BodyText"/>
        <w:spacing w:before="229"/>
        <w:ind w:right="345"/>
        <w:jc w:val="both"/>
      </w:pPr>
      <w:r>
        <w:rPr>
          <w:rFonts w:ascii="Arial" w:hAnsi="Arial"/>
          <w:b/>
        </w:rPr>
        <w:t>Artículo 2085.- </w:t>
      </w:r>
      <w:r>
        <w:rPr/>
        <w:t>Si el ofrecimiento y la consignación se han hecho legalmente, todos los gastos serán de cuenta del acreedor.</w:t>
      </w:r>
    </w:p>
    <w:p>
      <w:pPr>
        <w:pStyle w:val="Heading1"/>
        <w:spacing w:line="690" w:lineRule="atLeast" w:before="2"/>
        <w:ind w:left="2915" w:right="2915"/>
      </w:pPr>
      <w:r>
        <w:rPr/>
        <w:t>INCUMPLIMIENTO</w:t>
      </w:r>
      <w:r>
        <w:rPr>
          <w:spacing w:val="-14"/>
        </w:rPr>
        <w:t> </w:t>
      </w:r>
      <w:r>
        <w:rPr/>
        <w:t>DE</w:t>
      </w:r>
      <w:r>
        <w:rPr>
          <w:spacing w:val="-14"/>
        </w:rPr>
        <w:t> </w:t>
      </w:r>
      <w:r>
        <w:rPr/>
        <w:t>LAS</w:t>
      </w:r>
      <w:r>
        <w:rPr>
          <w:spacing w:val="-14"/>
        </w:rPr>
        <w:t> </w:t>
      </w:r>
      <w:r>
        <w:rPr/>
        <w:t>OBLIGACIONES CAPITULO I</w:t>
      </w:r>
    </w:p>
    <w:p>
      <w:pPr>
        <w:pStyle w:val="BodyText"/>
        <w:ind w:left="0"/>
        <w:rPr>
          <w:rFonts w:ascii="Arial"/>
          <w:b/>
        </w:rPr>
      </w:pPr>
    </w:p>
    <w:p>
      <w:pPr>
        <w:pStyle w:val="Heading2"/>
        <w:ind w:left="369"/>
      </w:pPr>
      <w:r>
        <w:rPr/>
        <w:t>Consecuencias</w:t>
      </w:r>
      <w:r>
        <w:rPr>
          <w:spacing w:val="-8"/>
        </w:rPr>
        <w:t> </w:t>
      </w:r>
      <w:r>
        <w:rPr/>
        <w:t>del</w:t>
      </w:r>
      <w:r>
        <w:rPr>
          <w:spacing w:val="-8"/>
        </w:rPr>
        <w:t> </w:t>
      </w:r>
      <w:r>
        <w:rPr/>
        <w:t>incumplimiento</w:t>
      </w:r>
      <w:r>
        <w:rPr>
          <w:spacing w:val="-8"/>
        </w:rPr>
        <w:t> </w:t>
      </w:r>
      <w:r>
        <w:rPr/>
        <w:t>de</w:t>
      </w:r>
      <w:r>
        <w:rPr>
          <w:spacing w:val="-9"/>
        </w:rPr>
        <w:t> </w:t>
      </w:r>
      <w:r>
        <w:rPr/>
        <w:t>las</w:t>
      </w:r>
      <w:r>
        <w:rPr>
          <w:spacing w:val="-10"/>
        </w:rPr>
        <w:t> </w:t>
      </w:r>
      <w:r>
        <w:rPr>
          <w:spacing w:val="-2"/>
        </w:rPr>
        <w:t>obligaciones</w:t>
      </w:r>
    </w:p>
    <w:p>
      <w:pPr>
        <w:pStyle w:val="BodyText"/>
        <w:spacing w:before="1"/>
        <w:ind w:left="0"/>
        <w:rPr>
          <w:rFonts w:ascii="Arial"/>
          <w:b/>
        </w:rPr>
      </w:pPr>
    </w:p>
    <w:p>
      <w:pPr>
        <w:pStyle w:val="BodyText"/>
        <w:ind w:right="345"/>
        <w:jc w:val="both"/>
      </w:pPr>
      <w:r>
        <w:rPr>
          <w:rFonts w:ascii="Arial" w:hAnsi="Arial"/>
          <w:b/>
        </w:rPr>
        <w:t>Artículo 2086.- </w:t>
      </w:r>
      <w:r>
        <w:rPr/>
        <w:t>El que estuviere obligado a prestar un hecho y dejare de prestarlo o no lo prestare conforme a lo convenido, será responsable de los daños y perjuicios en los términos siguientes:</w:t>
      </w:r>
    </w:p>
    <w:p>
      <w:pPr>
        <w:pStyle w:val="BodyText"/>
        <w:spacing w:before="229"/>
        <w:jc w:val="both"/>
      </w:pPr>
      <w:r>
        <w:rPr/>
        <w:t>I.-</w:t>
      </w:r>
      <w:r>
        <w:rPr>
          <w:spacing w:val="-7"/>
        </w:rPr>
        <w:t> </w:t>
      </w:r>
      <w:r>
        <w:rPr/>
        <w:t>Si</w:t>
      </w:r>
      <w:r>
        <w:rPr>
          <w:spacing w:val="-6"/>
        </w:rPr>
        <w:t> </w:t>
      </w:r>
      <w:r>
        <w:rPr/>
        <w:t>la</w:t>
      </w:r>
      <w:r>
        <w:rPr>
          <w:spacing w:val="-6"/>
        </w:rPr>
        <w:t> </w:t>
      </w:r>
      <w:r>
        <w:rPr/>
        <w:t>obligación</w:t>
      </w:r>
      <w:r>
        <w:rPr>
          <w:spacing w:val="-7"/>
        </w:rPr>
        <w:t> </w:t>
      </w:r>
      <w:r>
        <w:rPr/>
        <w:t>fuere</w:t>
      </w:r>
      <w:r>
        <w:rPr>
          <w:spacing w:val="-7"/>
        </w:rPr>
        <w:t> </w:t>
      </w:r>
      <w:r>
        <w:rPr/>
        <w:t>a</w:t>
      </w:r>
      <w:r>
        <w:rPr>
          <w:spacing w:val="-6"/>
        </w:rPr>
        <w:t> </w:t>
      </w:r>
      <w:r>
        <w:rPr/>
        <w:t>plazo,</w:t>
      </w:r>
      <w:r>
        <w:rPr>
          <w:spacing w:val="-7"/>
        </w:rPr>
        <w:t> </w:t>
      </w:r>
      <w:r>
        <w:rPr/>
        <w:t>comenzará</w:t>
      </w:r>
      <w:r>
        <w:rPr>
          <w:spacing w:val="-5"/>
        </w:rPr>
        <w:t> </w:t>
      </w:r>
      <w:r>
        <w:rPr/>
        <w:t>la</w:t>
      </w:r>
      <w:r>
        <w:rPr>
          <w:spacing w:val="-5"/>
        </w:rPr>
        <w:t> </w:t>
      </w:r>
      <w:r>
        <w:rPr/>
        <w:t>responsabilidad</w:t>
      </w:r>
      <w:r>
        <w:rPr>
          <w:spacing w:val="-6"/>
        </w:rPr>
        <w:t> </w:t>
      </w:r>
      <w:r>
        <w:rPr/>
        <w:t>desde</w:t>
      </w:r>
      <w:r>
        <w:rPr>
          <w:spacing w:val="-7"/>
        </w:rPr>
        <w:t> </w:t>
      </w:r>
      <w:r>
        <w:rPr/>
        <w:t>el</w:t>
      </w:r>
      <w:r>
        <w:rPr>
          <w:spacing w:val="-8"/>
        </w:rPr>
        <w:t> </w:t>
      </w:r>
      <w:r>
        <w:rPr/>
        <w:t>vencimiento</w:t>
      </w:r>
      <w:r>
        <w:rPr>
          <w:spacing w:val="-9"/>
        </w:rPr>
        <w:t> </w:t>
      </w:r>
      <w:r>
        <w:rPr/>
        <w:t>de</w:t>
      </w:r>
      <w:r>
        <w:rPr>
          <w:spacing w:val="-7"/>
        </w:rPr>
        <w:t> </w:t>
      </w:r>
      <w:r>
        <w:rPr>
          <w:spacing w:val="-2"/>
        </w:rPr>
        <w:t>éste;</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8"/>
        <w:jc w:val="both"/>
      </w:pPr>
      <w:r>
        <w:rPr/>
        <w:t>II.- Si la obligación no dependiere de plazo cierto, se observará lo dispuesto en la parte final del artículo </w:t>
      </w:r>
      <w:r>
        <w:rPr>
          <w:spacing w:val="-2"/>
        </w:rPr>
        <w:t>2062.</w:t>
      </w:r>
    </w:p>
    <w:p>
      <w:pPr>
        <w:pStyle w:val="BodyText"/>
        <w:spacing w:before="1"/>
        <w:ind w:left="0"/>
      </w:pPr>
    </w:p>
    <w:p>
      <w:pPr>
        <w:pStyle w:val="BodyText"/>
        <w:spacing w:before="1"/>
        <w:ind w:right="346"/>
        <w:jc w:val="both"/>
      </w:pPr>
      <w:r>
        <w:rPr/>
        <w:t>El que contraviene una obligación de no hacer pagará daños y perjuicios por el solo hecho de la </w:t>
      </w:r>
      <w:r>
        <w:rPr>
          <w:spacing w:val="-2"/>
        </w:rPr>
        <w:t>contravención.</w:t>
      </w:r>
    </w:p>
    <w:p>
      <w:pPr>
        <w:pStyle w:val="BodyText"/>
        <w:spacing w:before="228"/>
        <w:ind w:right="344"/>
        <w:jc w:val="both"/>
      </w:pPr>
      <w:r>
        <w:rPr>
          <w:rFonts w:ascii="Arial" w:hAnsi="Arial"/>
          <w:b/>
        </w:rPr>
        <w:t>Artículo 2087.- </w:t>
      </w:r>
      <w:r>
        <w:rPr/>
        <w:t>En las obligaciones de dar que tengan plazo fijo, se observará lo dispuesto en la fracción</w:t>
      </w:r>
      <w:r>
        <w:rPr>
          <w:spacing w:val="40"/>
        </w:rPr>
        <w:t> </w:t>
      </w:r>
      <w:r>
        <w:rPr/>
        <w:t>I del artículo anterior.</w:t>
      </w:r>
    </w:p>
    <w:p>
      <w:pPr>
        <w:pStyle w:val="BodyText"/>
        <w:spacing w:before="1"/>
        <w:ind w:left="0"/>
      </w:pPr>
    </w:p>
    <w:p>
      <w:pPr>
        <w:pStyle w:val="BodyText"/>
        <w:spacing w:before="1"/>
        <w:jc w:val="both"/>
      </w:pPr>
      <w:r>
        <w:rPr/>
        <w:t>Si</w:t>
      </w:r>
      <w:r>
        <w:rPr>
          <w:spacing w:val="-6"/>
        </w:rPr>
        <w:t> </w:t>
      </w:r>
      <w:r>
        <w:rPr/>
        <w:t>no</w:t>
      </w:r>
      <w:r>
        <w:rPr>
          <w:spacing w:val="-7"/>
        </w:rPr>
        <w:t> </w:t>
      </w:r>
      <w:r>
        <w:rPr/>
        <w:t>tuvieren</w:t>
      </w:r>
      <w:r>
        <w:rPr>
          <w:spacing w:val="-7"/>
        </w:rPr>
        <w:t> </w:t>
      </w:r>
      <w:r>
        <w:rPr/>
        <w:t>plazo</w:t>
      </w:r>
      <w:r>
        <w:rPr>
          <w:spacing w:val="-6"/>
        </w:rPr>
        <w:t> </w:t>
      </w:r>
      <w:r>
        <w:rPr/>
        <w:t>cierto,</w:t>
      </w:r>
      <w:r>
        <w:rPr>
          <w:spacing w:val="-5"/>
        </w:rPr>
        <w:t> </w:t>
      </w:r>
      <w:r>
        <w:rPr/>
        <w:t>se</w:t>
      </w:r>
      <w:r>
        <w:rPr>
          <w:spacing w:val="-6"/>
        </w:rPr>
        <w:t> </w:t>
      </w:r>
      <w:r>
        <w:rPr/>
        <w:t>aplicará</w:t>
      </w:r>
      <w:r>
        <w:rPr>
          <w:spacing w:val="-5"/>
        </w:rPr>
        <w:t> </w:t>
      </w:r>
      <w:r>
        <w:rPr/>
        <w:t>lo</w:t>
      </w:r>
      <w:r>
        <w:rPr>
          <w:spacing w:val="-4"/>
        </w:rPr>
        <w:t> </w:t>
      </w:r>
      <w:r>
        <w:rPr/>
        <w:t>prevenido</w:t>
      </w:r>
      <w:r>
        <w:rPr>
          <w:spacing w:val="-6"/>
        </w:rPr>
        <w:t> </w:t>
      </w:r>
      <w:r>
        <w:rPr/>
        <w:t>en</w:t>
      </w:r>
      <w:r>
        <w:rPr>
          <w:spacing w:val="-5"/>
        </w:rPr>
        <w:t> </w:t>
      </w:r>
      <w:r>
        <w:rPr/>
        <w:t>el</w:t>
      </w:r>
      <w:r>
        <w:rPr>
          <w:spacing w:val="-7"/>
        </w:rPr>
        <w:t> </w:t>
      </w:r>
      <w:r>
        <w:rPr/>
        <w:t>artículo</w:t>
      </w:r>
      <w:r>
        <w:rPr>
          <w:spacing w:val="-5"/>
        </w:rPr>
        <w:t> </w:t>
      </w:r>
      <w:r>
        <w:rPr/>
        <w:t>2062</w:t>
      </w:r>
      <w:r>
        <w:rPr>
          <w:spacing w:val="-7"/>
        </w:rPr>
        <w:t> </w:t>
      </w:r>
      <w:r>
        <w:rPr/>
        <w:t>parte</w:t>
      </w:r>
      <w:r>
        <w:rPr>
          <w:spacing w:val="-7"/>
        </w:rPr>
        <w:t> </w:t>
      </w:r>
      <w:r>
        <w:rPr>
          <w:spacing w:val="-2"/>
        </w:rPr>
        <w:t>primera.</w:t>
      </w:r>
    </w:p>
    <w:p>
      <w:pPr>
        <w:pStyle w:val="BodyText"/>
        <w:spacing w:before="229"/>
        <w:ind w:right="345"/>
        <w:jc w:val="both"/>
      </w:pPr>
      <w:r>
        <w:rPr>
          <w:rFonts w:ascii="Arial" w:hAnsi="Arial"/>
          <w:b/>
        </w:rPr>
        <w:t>Artículo 2088.- </w:t>
      </w:r>
      <w:r>
        <w:rPr/>
        <w:t>La</w:t>
      </w:r>
      <w:r>
        <w:rPr>
          <w:spacing w:val="-1"/>
        </w:rPr>
        <w:t> </w:t>
      </w:r>
      <w:r>
        <w:rPr/>
        <w:t>responsabilidad procedente de dolo</w:t>
      </w:r>
      <w:r>
        <w:rPr>
          <w:spacing w:val="-1"/>
        </w:rPr>
        <w:t> </w:t>
      </w:r>
      <w:r>
        <w:rPr/>
        <w:t>es exigible en</w:t>
      </w:r>
      <w:r>
        <w:rPr>
          <w:spacing w:val="-1"/>
        </w:rPr>
        <w:t> </w:t>
      </w:r>
      <w:r>
        <w:rPr/>
        <w:t>todas las obligaciones. La</w:t>
      </w:r>
      <w:r>
        <w:rPr>
          <w:spacing w:val="-1"/>
        </w:rPr>
        <w:t> </w:t>
      </w:r>
      <w:r>
        <w:rPr/>
        <w:t>renuncia de hacerla efectiva es nula.</w:t>
      </w:r>
    </w:p>
    <w:p>
      <w:pPr>
        <w:pStyle w:val="BodyText"/>
        <w:spacing w:before="1"/>
        <w:ind w:left="0"/>
      </w:pPr>
    </w:p>
    <w:p>
      <w:pPr>
        <w:pStyle w:val="BodyText"/>
        <w:ind w:right="348"/>
        <w:jc w:val="both"/>
      </w:pPr>
      <w:r>
        <w:rPr>
          <w:rFonts w:ascii="Arial" w:hAnsi="Arial"/>
          <w:b/>
        </w:rPr>
        <w:t>Artículo</w:t>
      </w:r>
      <w:r>
        <w:rPr>
          <w:rFonts w:ascii="Arial" w:hAnsi="Arial"/>
          <w:b/>
          <w:spacing w:val="-1"/>
        </w:rPr>
        <w:t> </w:t>
      </w:r>
      <w:r>
        <w:rPr>
          <w:rFonts w:ascii="Arial" w:hAnsi="Arial"/>
          <w:b/>
        </w:rPr>
        <w:t>2089.-</w:t>
      </w:r>
      <w:r>
        <w:rPr>
          <w:rFonts w:ascii="Arial" w:hAnsi="Arial"/>
          <w:b/>
          <w:spacing w:val="-1"/>
        </w:rPr>
        <w:t> </w:t>
      </w:r>
      <w:r>
        <w:rPr/>
        <w:t>La</w:t>
      </w:r>
      <w:r>
        <w:rPr>
          <w:spacing w:val="-2"/>
        </w:rPr>
        <w:t> </w:t>
      </w:r>
      <w:r>
        <w:rPr/>
        <w:t>responsabilidad de</w:t>
      </w:r>
      <w:r>
        <w:rPr>
          <w:spacing w:val="-3"/>
        </w:rPr>
        <w:t> </w:t>
      </w:r>
      <w:r>
        <w:rPr/>
        <w:t>que</w:t>
      </w:r>
      <w:r>
        <w:rPr>
          <w:spacing w:val="-3"/>
        </w:rPr>
        <w:t> </w:t>
      </w:r>
      <w:r>
        <w:rPr/>
        <w:t>se</w:t>
      </w:r>
      <w:r>
        <w:rPr>
          <w:spacing w:val="-2"/>
        </w:rPr>
        <w:t> </w:t>
      </w:r>
      <w:r>
        <w:rPr/>
        <w:t>trata</w:t>
      </w:r>
      <w:r>
        <w:rPr>
          <w:spacing w:val="-2"/>
        </w:rPr>
        <w:t> </w:t>
      </w:r>
      <w:r>
        <w:rPr/>
        <w:t>en este</w:t>
      </w:r>
      <w:r>
        <w:rPr>
          <w:spacing w:val="-2"/>
        </w:rPr>
        <w:t> </w:t>
      </w:r>
      <w:r>
        <w:rPr/>
        <w:t>Título,</w:t>
      </w:r>
      <w:r>
        <w:rPr>
          <w:spacing w:val="-2"/>
        </w:rPr>
        <w:t> </w:t>
      </w:r>
      <w:r>
        <w:rPr/>
        <w:t>además</w:t>
      </w:r>
      <w:r>
        <w:rPr>
          <w:spacing w:val="-1"/>
        </w:rPr>
        <w:t> </w:t>
      </w:r>
      <w:r>
        <w:rPr/>
        <w:t>de importar</w:t>
      </w:r>
      <w:r>
        <w:rPr>
          <w:spacing w:val="-1"/>
        </w:rPr>
        <w:t> </w:t>
      </w:r>
      <w:r>
        <w:rPr/>
        <w:t>la</w:t>
      </w:r>
      <w:r>
        <w:rPr>
          <w:spacing w:val="-2"/>
        </w:rPr>
        <w:t> </w:t>
      </w:r>
      <w:r>
        <w:rPr/>
        <w:t>devolución</w:t>
      </w:r>
      <w:r>
        <w:rPr>
          <w:spacing w:val="-2"/>
        </w:rPr>
        <w:t> </w:t>
      </w:r>
      <w:r>
        <w:rPr/>
        <w:t>de la cosa o su precio, o la de entrambos, en su caso, importará la reparación de los daños y la indemnización de los perjuicios.</w:t>
      </w:r>
    </w:p>
    <w:p>
      <w:pPr>
        <w:pStyle w:val="BodyText"/>
        <w:spacing w:before="229"/>
        <w:ind w:right="343"/>
        <w:jc w:val="both"/>
      </w:pPr>
      <w:r>
        <w:rPr>
          <w:rFonts w:ascii="Arial" w:hAnsi="Arial"/>
          <w:b/>
        </w:rPr>
        <w:t>Artículo 2090. </w:t>
      </w:r>
      <w:r>
        <w:rPr/>
        <w:t>Se entiende por daño la pérdida o menoscabo sufrido en el patrimonio, pecuniario o</w:t>
      </w:r>
      <w:r>
        <w:rPr>
          <w:spacing w:val="40"/>
        </w:rPr>
        <w:t> </w:t>
      </w:r>
      <w:r>
        <w:rPr/>
        <w:t>moral, por la falta de cumplimiento de una obligación.</w:t>
      </w:r>
    </w:p>
    <w:p>
      <w:pPr>
        <w:pStyle w:val="BodyText"/>
        <w:spacing w:before="1"/>
        <w:ind w:left="0"/>
      </w:pPr>
    </w:p>
    <w:p>
      <w:pPr>
        <w:pStyle w:val="BodyText"/>
        <w:ind w:right="342"/>
        <w:jc w:val="both"/>
      </w:pPr>
      <w:r>
        <w:rPr>
          <w:rFonts w:ascii="Arial" w:hAnsi="Arial"/>
          <w:b/>
        </w:rPr>
        <w:t>Artículo 2091.- </w:t>
      </w:r>
      <w:r>
        <w:rPr/>
        <w:t>Se reputa perjuicio la privación de cualquiera ganancia lícita, que debiera haberse obtenido con el cumplimiento de la obligación.</w:t>
      </w:r>
    </w:p>
    <w:p>
      <w:pPr>
        <w:pStyle w:val="BodyText"/>
        <w:spacing w:before="230"/>
        <w:ind w:right="347"/>
        <w:jc w:val="both"/>
      </w:pPr>
      <w:r>
        <w:rPr>
          <w:rFonts w:ascii="Arial" w:hAnsi="Arial"/>
          <w:b/>
        </w:rPr>
        <w:t>Artículo 2092.- </w:t>
      </w:r>
      <w:r>
        <w:rPr/>
        <w:t>Los daños y perjuicios deben ser consecuencia inmediata y directa de la falta de cumplimiento de la obligación, ya sea que se hayan causado o que necesariamente deban causarse.</w:t>
      </w:r>
    </w:p>
    <w:p>
      <w:pPr>
        <w:pStyle w:val="BodyText"/>
        <w:spacing w:before="1"/>
        <w:ind w:left="0"/>
      </w:pPr>
    </w:p>
    <w:p>
      <w:pPr>
        <w:pStyle w:val="BodyText"/>
        <w:ind w:right="346"/>
        <w:jc w:val="both"/>
      </w:pPr>
      <w:r>
        <w:rPr>
          <w:rFonts w:ascii="Arial" w:hAnsi="Arial"/>
          <w:b/>
        </w:rPr>
        <w:t>Artículo 2093.- </w:t>
      </w:r>
      <w:r>
        <w:rPr/>
        <w:t>Nadie está obligado al caso fortuito sino cuando ha dado causa o contribuido a él,</w:t>
      </w:r>
      <w:r>
        <w:rPr>
          <w:spacing w:val="40"/>
        </w:rPr>
        <w:t> </w:t>
      </w:r>
      <w:r>
        <w:rPr/>
        <w:t>cuando ha aceptado expresamente esa responsabilidad, o cuando la ley se la impone.</w:t>
      </w:r>
    </w:p>
    <w:p>
      <w:pPr>
        <w:pStyle w:val="BodyText"/>
        <w:spacing w:before="229"/>
        <w:ind w:right="345"/>
        <w:jc w:val="both"/>
      </w:pPr>
      <w:r>
        <w:rPr>
          <w:rFonts w:ascii="Arial" w:hAnsi="Arial"/>
          <w:b/>
        </w:rPr>
        <w:t>Artículo 2094.- </w:t>
      </w:r>
      <w:r>
        <w:rPr/>
        <w:t>Si la cosa se ha perdido, o ha sufrido un detrimento tan grave que, a juicio de peritos, no pueda</w:t>
      </w:r>
      <w:r>
        <w:rPr>
          <w:spacing w:val="-2"/>
        </w:rPr>
        <w:t> </w:t>
      </w:r>
      <w:r>
        <w:rPr/>
        <w:t>emplearse</w:t>
      </w:r>
      <w:r>
        <w:rPr>
          <w:spacing w:val="-4"/>
        </w:rPr>
        <w:t> </w:t>
      </w:r>
      <w:r>
        <w:rPr/>
        <w:t>en</w:t>
      </w:r>
      <w:r>
        <w:rPr>
          <w:spacing w:val="-2"/>
        </w:rPr>
        <w:t> </w:t>
      </w:r>
      <w:r>
        <w:rPr/>
        <w:t>el</w:t>
      </w:r>
      <w:r>
        <w:rPr>
          <w:spacing w:val="-3"/>
        </w:rPr>
        <w:t> </w:t>
      </w:r>
      <w:r>
        <w:rPr/>
        <w:t>uso</w:t>
      </w:r>
      <w:r>
        <w:rPr>
          <w:spacing w:val="-2"/>
        </w:rPr>
        <w:t> </w:t>
      </w:r>
      <w:r>
        <w:rPr/>
        <w:t>a</w:t>
      </w:r>
      <w:r>
        <w:rPr>
          <w:spacing w:val="-2"/>
        </w:rPr>
        <w:t> </w:t>
      </w:r>
      <w:r>
        <w:rPr/>
        <w:t>que</w:t>
      </w:r>
      <w:r>
        <w:rPr>
          <w:spacing w:val="-2"/>
        </w:rPr>
        <w:t> </w:t>
      </w:r>
      <w:r>
        <w:rPr/>
        <w:t>naturalmente</w:t>
      </w:r>
      <w:r>
        <w:rPr>
          <w:spacing w:val="-2"/>
        </w:rPr>
        <w:t> </w:t>
      </w:r>
      <w:r>
        <w:rPr/>
        <w:t>está</w:t>
      </w:r>
      <w:r>
        <w:rPr>
          <w:spacing w:val="-2"/>
        </w:rPr>
        <w:t> </w:t>
      </w:r>
      <w:r>
        <w:rPr/>
        <w:t>destinada,</w:t>
      </w:r>
      <w:r>
        <w:rPr>
          <w:spacing w:val="-2"/>
        </w:rPr>
        <w:t> </w:t>
      </w:r>
      <w:r>
        <w:rPr/>
        <w:t>el</w:t>
      </w:r>
      <w:r>
        <w:rPr>
          <w:spacing w:val="-3"/>
        </w:rPr>
        <w:t> </w:t>
      </w:r>
      <w:r>
        <w:rPr/>
        <w:t>dueño</w:t>
      </w:r>
      <w:r>
        <w:rPr>
          <w:spacing w:val="-2"/>
        </w:rPr>
        <w:t> </w:t>
      </w:r>
      <w:r>
        <w:rPr/>
        <w:t>debe</w:t>
      </w:r>
      <w:r>
        <w:rPr>
          <w:spacing w:val="-2"/>
        </w:rPr>
        <w:t> </w:t>
      </w:r>
      <w:r>
        <w:rPr/>
        <w:t>ser</w:t>
      </w:r>
      <w:r>
        <w:rPr>
          <w:spacing w:val="-3"/>
        </w:rPr>
        <w:t> </w:t>
      </w:r>
      <w:r>
        <w:rPr/>
        <w:t>indemnizado</w:t>
      </w:r>
      <w:r>
        <w:rPr>
          <w:spacing w:val="-2"/>
        </w:rPr>
        <w:t> </w:t>
      </w:r>
      <w:r>
        <w:rPr/>
        <w:t>de</w:t>
      </w:r>
      <w:r>
        <w:rPr>
          <w:spacing w:val="-2"/>
        </w:rPr>
        <w:t> </w:t>
      </w:r>
      <w:r>
        <w:rPr/>
        <w:t>todo</w:t>
      </w:r>
      <w:r>
        <w:rPr>
          <w:spacing w:val="-2"/>
        </w:rPr>
        <w:t> </w:t>
      </w:r>
      <w:r>
        <w:rPr/>
        <w:t>el valor legítimo de ella.</w:t>
      </w:r>
    </w:p>
    <w:p>
      <w:pPr>
        <w:pStyle w:val="BodyText"/>
        <w:spacing w:before="229"/>
        <w:ind w:right="348"/>
        <w:jc w:val="both"/>
      </w:pPr>
      <w:r>
        <w:rPr>
          <w:rFonts w:ascii="Arial" w:hAnsi="Arial"/>
          <w:b/>
        </w:rPr>
        <w:t>Artículo 2095.- </w:t>
      </w:r>
      <w:r>
        <w:rPr/>
        <w:t>Si el deterioro es menos grave, sólo el importe de éste se abonará al dueño al restituirse la cosa.</w:t>
      </w:r>
    </w:p>
    <w:p>
      <w:pPr>
        <w:pStyle w:val="BodyText"/>
        <w:spacing w:before="2"/>
        <w:ind w:left="0"/>
      </w:pPr>
    </w:p>
    <w:p>
      <w:pPr>
        <w:pStyle w:val="BodyText"/>
        <w:ind w:right="346"/>
        <w:jc w:val="both"/>
      </w:pPr>
      <w:r>
        <w:rPr>
          <w:rFonts w:ascii="Arial" w:hAnsi="Arial"/>
          <w:b/>
        </w:rPr>
        <w:t>Artículo 2096.- </w:t>
      </w:r>
      <w:r>
        <w:rPr/>
        <w:t>El precio de la cosa será el que tendría al tiempo de ser devuelta al dueño, excepto en</w:t>
      </w:r>
      <w:r>
        <w:rPr>
          <w:spacing w:val="40"/>
        </w:rPr>
        <w:t> </w:t>
      </w:r>
      <w:r>
        <w:rPr/>
        <w:t>los casos en que la ley o el pacto señalen otra época.</w:t>
      </w:r>
    </w:p>
    <w:p>
      <w:pPr>
        <w:pStyle w:val="BodyText"/>
        <w:spacing w:before="229"/>
        <w:ind w:right="343"/>
        <w:jc w:val="both"/>
      </w:pPr>
      <w:r>
        <w:rPr>
          <w:rFonts w:ascii="Arial" w:hAnsi="Arial"/>
          <w:b/>
        </w:rPr>
        <w:t>Artículo 2097.- </w:t>
      </w:r>
      <w:r>
        <w:rPr/>
        <w:t>Al estimar el deterioro de una cosa se atenderá no solamente a la disminución que él causó en el precio de ella, sino a los gastos que necesariamente exija la reparación.</w:t>
      </w:r>
    </w:p>
    <w:p>
      <w:pPr>
        <w:pStyle w:val="BodyText"/>
        <w:spacing w:before="1"/>
        <w:ind w:left="0"/>
      </w:pPr>
    </w:p>
    <w:p>
      <w:pPr>
        <w:pStyle w:val="BodyText"/>
        <w:ind w:right="344"/>
        <w:jc w:val="both"/>
      </w:pPr>
      <w:r>
        <w:rPr>
          <w:rFonts w:ascii="Arial" w:hAnsi="Arial"/>
          <w:b/>
        </w:rPr>
        <w:t>Artículo 2098. </w:t>
      </w:r>
      <w:r>
        <w:rPr/>
        <w:t>Al fijar el valor y el deterioro de una cosa, se tomará en cuenta el daño moral, si el responsable destruyó o deterioró la cosa con el objeto de lastimar la afección del dueño; el aumento que por estas causas se haga no podrá exceder de una tercera parte del valor común de la cosa.</w:t>
      </w:r>
    </w:p>
    <w:p>
      <w:pPr>
        <w:pStyle w:val="BodyText"/>
        <w:spacing w:before="230"/>
        <w:ind w:right="346"/>
        <w:jc w:val="both"/>
      </w:pPr>
      <w:r>
        <w:rPr>
          <w:rFonts w:ascii="Arial" w:hAnsi="Arial"/>
          <w:b/>
        </w:rPr>
        <w:t>Artículo 2099.- </w:t>
      </w:r>
      <w:r>
        <w:rPr/>
        <w:t>La responsabilidad civil puede ser regulada por convenio de las partes, salvo aquellos casos en que la ley disponga expresamente otra cosa.</w:t>
      </w:r>
    </w:p>
    <w:p>
      <w:pPr>
        <w:pStyle w:val="BodyText"/>
        <w:spacing w:before="1"/>
        <w:ind w:left="0"/>
      </w:pPr>
    </w:p>
    <w:p>
      <w:pPr>
        <w:pStyle w:val="BodyText"/>
        <w:ind w:right="349"/>
        <w:jc w:val="both"/>
      </w:pPr>
      <w:r>
        <w:rPr/>
        <w:t>Si</w:t>
      </w:r>
      <w:r>
        <w:rPr>
          <w:spacing w:val="-1"/>
        </w:rPr>
        <w:t> </w:t>
      </w:r>
      <w:r>
        <w:rPr/>
        <w:t>la prestación consistiere en</w:t>
      </w:r>
      <w:r>
        <w:rPr>
          <w:spacing w:val="-3"/>
        </w:rPr>
        <w:t> </w:t>
      </w:r>
      <w:r>
        <w:rPr/>
        <w:t>el pago de</w:t>
      </w:r>
      <w:r>
        <w:rPr>
          <w:spacing w:val="-3"/>
        </w:rPr>
        <w:t> </w:t>
      </w:r>
      <w:r>
        <w:rPr/>
        <w:t>cierta</w:t>
      </w:r>
      <w:r>
        <w:rPr>
          <w:spacing w:val="-2"/>
        </w:rPr>
        <w:t> </w:t>
      </w:r>
      <w:r>
        <w:rPr/>
        <w:t>cantidad</w:t>
      </w:r>
      <w:r>
        <w:rPr>
          <w:spacing w:val="-3"/>
        </w:rPr>
        <w:t> </w:t>
      </w:r>
      <w:r>
        <w:rPr/>
        <w:t>de dinero, los daños</w:t>
      </w:r>
      <w:r>
        <w:rPr>
          <w:spacing w:val="-1"/>
        </w:rPr>
        <w:t> </w:t>
      </w:r>
      <w:r>
        <w:rPr/>
        <w:t>y</w:t>
      </w:r>
      <w:r>
        <w:rPr>
          <w:spacing w:val="-1"/>
        </w:rPr>
        <w:t> </w:t>
      </w:r>
      <w:r>
        <w:rPr/>
        <w:t>perjuicios</w:t>
      </w:r>
      <w:r>
        <w:rPr>
          <w:spacing w:val="-1"/>
        </w:rPr>
        <w:t> </w:t>
      </w:r>
      <w:r>
        <w:rPr/>
        <w:t>que resulten de la falta de cumplimiento, no podrán exceder del interés legal, salvo convenio en contrario.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2100.- </w:t>
      </w:r>
      <w:r>
        <w:rPr/>
        <w:t>El pago de los gastos judiciales será a cargo del que faltare al cumplimiento de la obligación, y se hará en los términos que establezca el Código de Procedimientos Civiles.</w:t>
      </w:r>
    </w:p>
    <w:p>
      <w:pPr>
        <w:pStyle w:val="BodyText"/>
        <w:ind w:left="0"/>
      </w:pPr>
    </w:p>
    <w:p>
      <w:pPr>
        <w:pStyle w:val="BodyText"/>
        <w:spacing w:before="1"/>
        <w:ind w:left="0"/>
      </w:pPr>
    </w:p>
    <w:p>
      <w:pPr>
        <w:pStyle w:val="Heading1"/>
        <w:spacing w:before="1"/>
      </w:pPr>
      <w:r>
        <w:rPr/>
        <w:t>CAPITULO</w:t>
      </w:r>
      <w:r>
        <w:rPr>
          <w:spacing w:val="-12"/>
        </w:rPr>
        <w:t> </w:t>
      </w:r>
      <w:r>
        <w:rPr>
          <w:spacing w:val="-5"/>
        </w:rPr>
        <w:t>II</w:t>
      </w:r>
    </w:p>
    <w:p>
      <w:pPr>
        <w:pStyle w:val="Heading2"/>
        <w:spacing w:before="228"/>
      </w:pPr>
      <w:r>
        <w:rPr/>
        <w:t>De</w:t>
      </w:r>
      <w:r>
        <w:rPr>
          <w:spacing w:val="-6"/>
        </w:rPr>
        <w:t> </w:t>
      </w:r>
      <w:r>
        <w:rPr/>
        <w:t>la</w:t>
      </w:r>
      <w:r>
        <w:rPr>
          <w:spacing w:val="-4"/>
        </w:rPr>
        <w:t> </w:t>
      </w:r>
      <w:r>
        <w:rPr/>
        <w:t>evicción</w:t>
      </w:r>
      <w:r>
        <w:rPr>
          <w:spacing w:val="-4"/>
        </w:rPr>
        <w:t> </w:t>
      </w:r>
      <w:r>
        <w:rPr/>
        <w:t>y</w:t>
      </w:r>
      <w:r>
        <w:rPr>
          <w:spacing w:val="-4"/>
        </w:rPr>
        <w:t> </w:t>
      </w:r>
      <w:r>
        <w:rPr>
          <w:spacing w:val="-2"/>
        </w:rPr>
        <w:t>saneamiento</w:t>
      </w:r>
    </w:p>
    <w:p>
      <w:pPr>
        <w:pStyle w:val="BodyText"/>
        <w:spacing w:before="1"/>
        <w:ind w:left="0"/>
        <w:rPr>
          <w:rFonts w:ascii="Arial"/>
          <w:b/>
        </w:rPr>
      </w:pPr>
    </w:p>
    <w:p>
      <w:pPr>
        <w:pStyle w:val="BodyText"/>
        <w:ind w:right="346"/>
        <w:jc w:val="both"/>
      </w:pPr>
      <w:r>
        <w:rPr>
          <w:rFonts w:ascii="Arial" w:hAnsi="Arial"/>
          <w:b/>
        </w:rPr>
        <w:t>Artículo 2101.- </w:t>
      </w:r>
      <w:r>
        <w:rPr/>
        <w:t>Habrá evicción cuando el que adquirió alguna cosa fuere privado del todo o parte de ella por sentencia que cause ejecutoria, en razón de algún derecho anterior a la adquisición.</w:t>
      </w:r>
    </w:p>
    <w:p>
      <w:pPr>
        <w:pStyle w:val="BodyText"/>
        <w:spacing w:before="1"/>
        <w:ind w:left="0"/>
      </w:pPr>
    </w:p>
    <w:p>
      <w:pPr>
        <w:pStyle w:val="BodyText"/>
        <w:spacing w:before="1"/>
        <w:ind w:right="347"/>
        <w:jc w:val="both"/>
      </w:pPr>
      <w:r>
        <w:rPr>
          <w:rFonts w:ascii="Arial" w:hAnsi="Arial"/>
          <w:b/>
        </w:rPr>
        <w:t>Artículo 2102.- </w:t>
      </w:r>
      <w:r>
        <w:rPr/>
        <w:t>Todo el que enajena está obligado a responder de la evicción, aunque nada se haya expresado en el contrato.</w:t>
      </w:r>
    </w:p>
    <w:p>
      <w:pPr>
        <w:pStyle w:val="BodyText"/>
        <w:spacing w:before="229"/>
        <w:ind w:right="343"/>
        <w:jc w:val="both"/>
      </w:pPr>
      <w:r>
        <w:rPr>
          <w:rFonts w:ascii="Arial" w:hAnsi="Arial"/>
          <w:b/>
        </w:rPr>
        <w:t>Artículo 2103.- </w:t>
      </w:r>
      <w:r>
        <w:rPr/>
        <w:t>Los contratantes pueden aumentar o disminuir convencionalmente los efectos de la evicción, y aun convenir en que ésta no se preste en ningún caso.</w:t>
      </w:r>
    </w:p>
    <w:p>
      <w:pPr>
        <w:pStyle w:val="BodyText"/>
        <w:spacing w:before="228"/>
        <w:ind w:right="345"/>
        <w:jc w:val="both"/>
      </w:pPr>
      <w:r>
        <w:rPr>
          <w:rFonts w:ascii="Arial" w:hAnsi="Arial"/>
          <w:b/>
        </w:rPr>
        <w:t>Artículo 2104.- </w:t>
      </w:r>
      <w:r>
        <w:rPr/>
        <w:t>Es nulo todo pacto que exima al que enajena de responder por la evicción, siempre que hubiere mala fe de parte suya.</w:t>
      </w:r>
    </w:p>
    <w:p>
      <w:pPr>
        <w:pStyle w:val="BodyText"/>
        <w:spacing w:before="1"/>
        <w:ind w:left="0"/>
      </w:pPr>
    </w:p>
    <w:p>
      <w:pPr>
        <w:pStyle w:val="BodyText"/>
        <w:spacing w:before="1"/>
        <w:ind w:right="339"/>
        <w:jc w:val="both"/>
      </w:pPr>
      <w:r>
        <w:rPr>
          <w:rFonts w:ascii="Arial" w:hAnsi="Arial"/>
          <w:b/>
        </w:rPr>
        <w:t>Artículo 2105.- </w:t>
      </w:r>
      <w:r>
        <w:rPr/>
        <w:t>Cuando el adquirente ha renunciado el derecho al saneamiento para el caso de evicción, llegado que sea éste, debe el que enajena entregar únicamente el precio de la cosa, conforme a lo dispuesto en los artículos 2108, Frac. I y 2109, Frac. I; pero aun de esta obligación quedará libre, si el</w:t>
      </w:r>
      <w:r>
        <w:rPr>
          <w:spacing w:val="40"/>
        </w:rPr>
        <w:t> </w:t>
      </w:r>
      <w:r>
        <w:rPr/>
        <w:t>que adquirió lo hizo con conocimiento de los riesgos de evicción y sometiéndose a sus consecuencias.</w:t>
      </w:r>
    </w:p>
    <w:p>
      <w:pPr>
        <w:pStyle w:val="BodyText"/>
        <w:spacing w:before="230"/>
        <w:ind w:right="347"/>
        <w:jc w:val="both"/>
      </w:pPr>
      <w:r>
        <w:rPr>
          <w:rFonts w:ascii="Arial" w:hAnsi="Arial"/>
          <w:b/>
        </w:rPr>
        <w:t>Artículo 2106.- </w:t>
      </w:r>
      <w:r>
        <w:rPr/>
        <w:t>El adquirente, luego que sea emplazado, debe denunciar el pleito de evicción al que le </w:t>
      </w:r>
      <w:r>
        <w:rPr>
          <w:spacing w:val="-2"/>
        </w:rPr>
        <w:t>enajenó.</w:t>
      </w:r>
    </w:p>
    <w:p>
      <w:pPr>
        <w:pStyle w:val="BodyText"/>
        <w:spacing w:before="1"/>
        <w:ind w:left="0"/>
      </w:pPr>
    </w:p>
    <w:p>
      <w:pPr>
        <w:pStyle w:val="BodyText"/>
        <w:ind w:right="344"/>
        <w:jc w:val="both"/>
      </w:pPr>
      <w:r>
        <w:rPr>
          <w:rFonts w:ascii="Arial" w:hAnsi="Arial"/>
          <w:b/>
        </w:rPr>
        <w:t>Artículo 2107.- </w:t>
      </w:r>
      <w:r>
        <w:rPr/>
        <w:t>El fallo judicial impone al que enajena la obligación de indemnizar en los términos </w:t>
      </w:r>
      <w:r>
        <w:rPr>
          <w:spacing w:val="-2"/>
        </w:rPr>
        <w:t>siguientes.</w:t>
      </w:r>
    </w:p>
    <w:p>
      <w:pPr>
        <w:pStyle w:val="BodyText"/>
        <w:spacing w:before="229"/>
        <w:ind w:right="347"/>
        <w:jc w:val="both"/>
      </w:pPr>
      <w:r>
        <w:rPr>
          <w:rFonts w:ascii="Arial" w:hAnsi="Arial"/>
          <w:b/>
        </w:rPr>
        <w:t>Artículo 2108.- </w:t>
      </w:r>
      <w:r>
        <w:rPr/>
        <w:t>Si el</w:t>
      </w:r>
      <w:r>
        <w:rPr>
          <w:spacing w:val="-1"/>
        </w:rPr>
        <w:t> </w:t>
      </w:r>
      <w:r>
        <w:rPr/>
        <w:t>que enajenó hubiera procedido de buena fe, estará obligado a entregar al que sufrió la evicción:</w:t>
      </w:r>
    </w:p>
    <w:p>
      <w:pPr>
        <w:pStyle w:val="BodyText"/>
        <w:spacing w:before="1"/>
        <w:ind w:left="0"/>
      </w:pPr>
    </w:p>
    <w:p>
      <w:pPr>
        <w:pStyle w:val="BodyText"/>
      </w:pPr>
      <w:r>
        <w:rPr/>
        <w:t>I.-</w:t>
      </w:r>
      <w:r>
        <w:rPr>
          <w:spacing w:val="-5"/>
        </w:rPr>
        <w:t> </w:t>
      </w:r>
      <w:r>
        <w:rPr/>
        <w:t>El</w:t>
      </w:r>
      <w:r>
        <w:rPr>
          <w:spacing w:val="-5"/>
        </w:rPr>
        <w:t> </w:t>
      </w:r>
      <w:r>
        <w:rPr/>
        <w:t>precio</w:t>
      </w:r>
      <w:r>
        <w:rPr>
          <w:spacing w:val="-4"/>
        </w:rPr>
        <w:t> </w:t>
      </w:r>
      <w:r>
        <w:rPr/>
        <w:t>íntegro</w:t>
      </w:r>
      <w:r>
        <w:rPr>
          <w:spacing w:val="-4"/>
        </w:rPr>
        <w:t> </w:t>
      </w:r>
      <w:r>
        <w:rPr/>
        <w:t>que</w:t>
      </w:r>
      <w:r>
        <w:rPr>
          <w:spacing w:val="-5"/>
        </w:rPr>
        <w:t> </w:t>
      </w:r>
      <w:r>
        <w:rPr/>
        <w:t>recibió</w:t>
      </w:r>
      <w:r>
        <w:rPr>
          <w:spacing w:val="-6"/>
        </w:rPr>
        <w:t> </w:t>
      </w:r>
      <w:r>
        <w:rPr/>
        <w:t>por</w:t>
      </w:r>
      <w:r>
        <w:rPr>
          <w:spacing w:val="-6"/>
        </w:rPr>
        <w:t> </w:t>
      </w:r>
      <w:r>
        <w:rPr/>
        <w:t>la</w:t>
      </w:r>
      <w:r>
        <w:rPr>
          <w:spacing w:val="-3"/>
        </w:rPr>
        <w:t> </w:t>
      </w:r>
      <w:r>
        <w:rPr>
          <w:spacing w:val="-2"/>
        </w:rPr>
        <w:t>cosa;</w:t>
      </w:r>
    </w:p>
    <w:p>
      <w:pPr>
        <w:pStyle w:val="BodyText"/>
        <w:spacing w:line="480" w:lineRule="auto" w:before="229"/>
        <w:ind w:right="2766"/>
      </w:pPr>
      <w:r>
        <w:rPr/>
        <w:t>II.-</w:t>
      </w:r>
      <w:r>
        <w:rPr>
          <w:spacing w:val="-4"/>
        </w:rPr>
        <w:t> </w:t>
      </w:r>
      <w:r>
        <w:rPr/>
        <w:t>Los</w:t>
      </w:r>
      <w:r>
        <w:rPr>
          <w:spacing w:val="-4"/>
        </w:rPr>
        <w:t> </w:t>
      </w:r>
      <w:r>
        <w:rPr/>
        <w:t>gastos</w:t>
      </w:r>
      <w:r>
        <w:rPr>
          <w:spacing w:val="-4"/>
        </w:rPr>
        <w:t> </w:t>
      </w:r>
      <w:r>
        <w:rPr/>
        <w:t>causados</w:t>
      </w:r>
      <w:r>
        <w:rPr>
          <w:spacing w:val="-4"/>
        </w:rPr>
        <w:t> </w:t>
      </w:r>
      <w:r>
        <w:rPr/>
        <w:t>en</w:t>
      </w:r>
      <w:r>
        <w:rPr>
          <w:spacing w:val="-3"/>
        </w:rPr>
        <w:t> </w:t>
      </w:r>
      <w:r>
        <w:rPr/>
        <w:t>el</w:t>
      </w:r>
      <w:r>
        <w:rPr>
          <w:spacing w:val="-6"/>
        </w:rPr>
        <w:t> </w:t>
      </w:r>
      <w:r>
        <w:rPr/>
        <w:t>contrato,</w:t>
      </w:r>
      <w:r>
        <w:rPr>
          <w:spacing w:val="-3"/>
        </w:rPr>
        <w:t> </w:t>
      </w:r>
      <w:r>
        <w:rPr/>
        <w:t>si</w:t>
      </w:r>
      <w:r>
        <w:rPr>
          <w:spacing w:val="-6"/>
        </w:rPr>
        <w:t> </w:t>
      </w:r>
      <w:r>
        <w:rPr/>
        <w:t>fueren</w:t>
      </w:r>
      <w:r>
        <w:rPr>
          <w:spacing w:val="-5"/>
        </w:rPr>
        <w:t> </w:t>
      </w:r>
      <w:r>
        <w:rPr/>
        <w:t>satisfechos</w:t>
      </w:r>
      <w:r>
        <w:rPr>
          <w:spacing w:val="-4"/>
        </w:rPr>
        <w:t> </w:t>
      </w:r>
      <w:r>
        <w:rPr/>
        <w:t>por</w:t>
      </w:r>
      <w:r>
        <w:rPr>
          <w:spacing w:val="-4"/>
        </w:rPr>
        <w:t> </w:t>
      </w:r>
      <w:r>
        <w:rPr/>
        <w:t>el</w:t>
      </w:r>
      <w:r>
        <w:rPr>
          <w:spacing w:val="-4"/>
        </w:rPr>
        <w:t> </w:t>
      </w:r>
      <w:r>
        <w:rPr/>
        <w:t>adquirente; III.- Los causados en el pleito de evicción y en el de saneamiento;</w:t>
      </w:r>
    </w:p>
    <w:p>
      <w:pPr>
        <w:pStyle w:val="BodyText"/>
      </w:pPr>
      <w:r>
        <w:rPr/>
        <w:t>IV.-</w:t>
      </w:r>
      <w:r>
        <w:rPr>
          <w:spacing w:val="32"/>
        </w:rPr>
        <w:t> </w:t>
      </w:r>
      <w:r>
        <w:rPr/>
        <w:t>El</w:t>
      </w:r>
      <w:r>
        <w:rPr>
          <w:spacing w:val="28"/>
        </w:rPr>
        <w:t> </w:t>
      </w:r>
      <w:r>
        <w:rPr/>
        <w:t>valor</w:t>
      </w:r>
      <w:r>
        <w:rPr>
          <w:spacing w:val="32"/>
        </w:rPr>
        <w:t> </w:t>
      </w:r>
      <w:r>
        <w:rPr/>
        <w:t>de</w:t>
      </w:r>
      <w:r>
        <w:rPr>
          <w:spacing w:val="31"/>
        </w:rPr>
        <w:t> </w:t>
      </w:r>
      <w:r>
        <w:rPr/>
        <w:t>las</w:t>
      </w:r>
      <w:r>
        <w:rPr>
          <w:spacing w:val="30"/>
        </w:rPr>
        <w:t> </w:t>
      </w:r>
      <w:r>
        <w:rPr/>
        <w:t>mejoras</w:t>
      </w:r>
      <w:r>
        <w:rPr>
          <w:spacing w:val="30"/>
        </w:rPr>
        <w:t> </w:t>
      </w:r>
      <w:r>
        <w:rPr/>
        <w:t>útiles</w:t>
      </w:r>
      <w:r>
        <w:rPr>
          <w:spacing w:val="30"/>
        </w:rPr>
        <w:t> </w:t>
      </w:r>
      <w:r>
        <w:rPr/>
        <w:t>y</w:t>
      </w:r>
      <w:r>
        <w:rPr>
          <w:spacing w:val="30"/>
        </w:rPr>
        <w:t> </w:t>
      </w:r>
      <w:r>
        <w:rPr/>
        <w:t>necesarias,</w:t>
      </w:r>
      <w:r>
        <w:rPr>
          <w:spacing w:val="31"/>
        </w:rPr>
        <w:t> </w:t>
      </w:r>
      <w:r>
        <w:rPr/>
        <w:t>siempre</w:t>
      </w:r>
      <w:r>
        <w:rPr>
          <w:spacing w:val="31"/>
        </w:rPr>
        <w:t> </w:t>
      </w:r>
      <w:r>
        <w:rPr/>
        <w:t>que</w:t>
      </w:r>
      <w:r>
        <w:rPr>
          <w:spacing w:val="31"/>
        </w:rPr>
        <w:t> </w:t>
      </w:r>
      <w:r>
        <w:rPr/>
        <w:t>en</w:t>
      </w:r>
      <w:r>
        <w:rPr>
          <w:spacing w:val="31"/>
        </w:rPr>
        <w:t> </w:t>
      </w:r>
      <w:r>
        <w:rPr/>
        <w:t>la</w:t>
      </w:r>
      <w:r>
        <w:rPr>
          <w:spacing w:val="31"/>
        </w:rPr>
        <w:t> </w:t>
      </w:r>
      <w:r>
        <w:rPr/>
        <w:t>sentencia</w:t>
      </w:r>
      <w:r>
        <w:rPr>
          <w:spacing w:val="31"/>
        </w:rPr>
        <w:t> </w:t>
      </w:r>
      <w:r>
        <w:rPr/>
        <w:t>no</w:t>
      </w:r>
      <w:r>
        <w:rPr>
          <w:spacing w:val="28"/>
        </w:rPr>
        <w:t> </w:t>
      </w:r>
      <w:r>
        <w:rPr/>
        <w:t>se</w:t>
      </w:r>
      <w:r>
        <w:rPr>
          <w:spacing w:val="31"/>
        </w:rPr>
        <w:t> </w:t>
      </w:r>
      <w:r>
        <w:rPr/>
        <w:t>determine</w:t>
      </w:r>
      <w:r>
        <w:rPr>
          <w:spacing w:val="31"/>
        </w:rPr>
        <w:t> </w:t>
      </w:r>
      <w:r>
        <w:rPr/>
        <w:t>que</w:t>
      </w:r>
      <w:r>
        <w:rPr>
          <w:spacing w:val="29"/>
        </w:rPr>
        <w:t> </w:t>
      </w:r>
      <w:r>
        <w:rPr/>
        <w:t>el vendedor satisfaga su importe.</w:t>
      </w:r>
    </w:p>
    <w:p>
      <w:pPr>
        <w:pStyle w:val="BodyText"/>
        <w:ind w:left="0"/>
      </w:pPr>
    </w:p>
    <w:p>
      <w:pPr>
        <w:pStyle w:val="BodyText"/>
        <w:spacing w:before="1"/>
        <w:ind w:right="344"/>
      </w:pPr>
      <w:r>
        <w:rPr>
          <w:rFonts w:ascii="Arial" w:hAnsi="Arial"/>
          <w:b/>
        </w:rPr>
        <w:t>Artículo 2109.- </w:t>
      </w:r>
      <w:r>
        <w:rPr/>
        <w:t>Si el que enajena hubiere procedido de mala fe, tendrá las obligaciones que expresa el artículo anterior, con las agravaciones siguientes:</w:t>
      </w:r>
    </w:p>
    <w:p>
      <w:pPr>
        <w:pStyle w:val="BodyText"/>
        <w:spacing w:before="228"/>
        <w:ind w:right="410"/>
      </w:pPr>
      <w:r>
        <w:rPr/>
        <w:t>I.- Devolverá, a elección del adquirente, el precio que la cosa tenía al tiempo de la adquisición, o el que tenga al tiempo en que sufra la evicción;</w:t>
      </w:r>
    </w:p>
    <w:p>
      <w:pPr>
        <w:pStyle w:val="BodyText"/>
        <w:spacing w:before="2"/>
        <w:ind w:left="0"/>
      </w:pPr>
    </w:p>
    <w:p>
      <w:pPr>
        <w:pStyle w:val="BodyText"/>
        <w:ind w:right="344"/>
      </w:pPr>
      <w:r>
        <w:rPr/>
        <w:t>II.- Satisfará al adquirente el importe de las mejoras voluntarias y de mero placer que haya hecho en la</w:t>
      </w:r>
      <w:r>
        <w:rPr>
          <w:spacing w:val="40"/>
        </w:rPr>
        <w:t> </w:t>
      </w:r>
      <w:r>
        <w:rPr>
          <w:spacing w:val="-2"/>
        </w:rPr>
        <w:t>cosa;</w:t>
      </w:r>
    </w:p>
    <w:p>
      <w:pPr>
        <w:pStyle w:val="BodyText"/>
        <w:spacing w:before="229"/>
      </w:pPr>
      <w:r>
        <w:rPr/>
        <w:t>III.-</w:t>
      </w:r>
      <w:r>
        <w:rPr>
          <w:spacing w:val="-6"/>
        </w:rPr>
        <w:t> </w:t>
      </w:r>
      <w:r>
        <w:rPr/>
        <w:t>Pagará</w:t>
      </w:r>
      <w:r>
        <w:rPr>
          <w:spacing w:val="-4"/>
        </w:rPr>
        <w:t> </w:t>
      </w:r>
      <w:r>
        <w:rPr/>
        <w:t>los</w:t>
      </w:r>
      <w:r>
        <w:rPr>
          <w:spacing w:val="-5"/>
        </w:rPr>
        <w:t> </w:t>
      </w:r>
      <w:r>
        <w:rPr/>
        <w:t>daños</w:t>
      </w:r>
      <w:r>
        <w:rPr>
          <w:spacing w:val="-5"/>
        </w:rPr>
        <w:t> </w:t>
      </w:r>
      <w:r>
        <w:rPr/>
        <w:t>y</w:t>
      </w:r>
      <w:r>
        <w:rPr>
          <w:spacing w:val="-5"/>
        </w:rPr>
        <w:t> </w:t>
      </w:r>
      <w:r>
        <w:rPr>
          <w:spacing w:val="-2"/>
        </w:rPr>
        <w:t>perjuicios.</w:t>
      </w:r>
    </w:p>
    <w:p>
      <w:pPr>
        <w:pStyle w:val="BodyText"/>
        <w:spacing w:after="0"/>
        <w:sectPr>
          <w:pgSz w:w="12240" w:h="15840"/>
          <w:pgMar w:header="15" w:footer="730" w:top="1680" w:bottom="920" w:left="1080" w:right="1080"/>
        </w:sectPr>
      </w:pPr>
    </w:p>
    <w:p>
      <w:pPr>
        <w:pStyle w:val="BodyText"/>
        <w:spacing w:before="52"/>
        <w:ind w:right="346"/>
        <w:jc w:val="both"/>
      </w:pPr>
      <w:r>
        <w:rPr>
          <w:rFonts w:ascii="Arial" w:hAnsi="Arial"/>
          <w:b/>
        </w:rPr>
        <w:t>Artículo 2110.- </w:t>
      </w:r>
      <w:r>
        <w:rPr/>
        <w:t>Si el que enajena no sale sin justa causa al pleito de evicción, en tiempo hábil, o si no rinde prueba alguna, o no alega, queda obligado al saneamiento en los términos del artículo anterior.</w:t>
      </w:r>
    </w:p>
    <w:p>
      <w:pPr>
        <w:pStyle w:val="BodyText"/>
        <w:spacing w:before="1"/>
        <w:ind w:left="0"/>
      </w:pPr>
    </w:p>
    <w:p>
      <w:pPr>
        <w:pStyle w:val="BodyText"/>
        <w:ind w:right="342"/>
        <w:jc w:val="both"/>
      </w:pPr>
      <w:r>
        <w:rPr>
          <w:rFonts w:ascii="Arial" w:hAnsi="Arial"/>
          <w:b/>
        </w:rPr>
        <w:t>Artículo 2111.- </w:t>
      </w:r>
      <w:r>
        <w:rPr/>
        <w:t>Si el que enajena y el que adquiere, proceden de mala fe, no tendrá el segundo, en ningún caso, derecho al saneamiento ni a indemnización de ninguna especie.</w:t>
      </w:r>
    </w:p>
    <w:p>
      <w:pPr>
        <w:pStyle w:val="BodyText"/>
        <w:spacing w:before="229"/>
        <w:ind w:right="344"/>
        <w:jc w:val="both"/>
      </w:pPr>
      <w:r>
        <w:rPr>
          <w:rFonts w:ascii="Arial" w:hAnsi="Arial"/>
          <w:b/>
        </w:rPr>
        <w:t>Artículo 2112.- </w:t>
      </w:r>
      <w:r>
        <w:rPr/>
        <w:t>Si el adquirente fuere condenado a restituir los frutos de la cosa, podrá exigir del que enajenó la indemnización de ellos o el interés legal del precio que haya dado.</w:t>
      </w:r>
    </w:p>
    <w:p>
      <w:pPr>
        <w:pStyle w:val="BodyText"/>
        <w:spacing w:before="1"/>
        <w:ind w:left="0"/>
      </w:pPr>
    </w:p>
    <w:p>
      <w:pPr>
        <w:pStyle w:val="BodyText"/>
        <w:ind w:right="344"/>
        <w:jc w:val="both"/>
      </w:pPr>
      <w:r>
        <w:rPr>
          <w:rFonts w:ascii="Arial" w:hAnsi="Arial"/>
          <w:b/>
        </w:rPr>
        <w:t>Artículo 2113.- </w:t>
      </w:r>
      <w:r>
        <w:rPr/>
        <w:t>Si el que adquirió no fuere condenado a dicha restitución, quedarán compensados los intereses del precio con los frutos recibidos.</w:t>
      </w:r>
    </w:p>
    <w:p>
      <w:pPr>
        <w:pStyle w:val="BodyText"/>
        <w:spacing w:before="230"/>
        <w:ind w:right="343"/>
        <w:jc w:val="both"/>
      </w:pPr>
      <w:r>
        <w:rPr>
          <w:rFonts w:ascii="Arial" w:hAnsi="Arial"/>
          <w:b/>
        </w:rPr>
        <w:t>Artículo 2114.- </w:t>
      </w:r>
      <w:r>
        <w:rPr/>
        <w:t>Si el que enajena, al ser emplazado, manifiesta que no tiene medios de defensa, y consigna el precio por no quererlo recibir el adquirente, queda libre de cualquiera responsabilidad posterior a la fecha de consignación.</w:t>
      </w:r>
    </w:p>
    <w:p>
      <w:pPr>
        <w:pStyle w:val="BodyText"/>
        <w:spacing w:before="1"/>
        <w:ind w:left="0"/>
      </w:pPr>
    </w:p>
    <w:p>
      <w:pPr>
        <w:pStyle w:val="BodyText"/>
        <w:ind w:right="345"/>
        <w:jc w:val="both"/>
      </w:pPr>
      <w:r>
        <w:rPr>
          <w:rFonts w:ascii="Arial" w:hAnsi="Arial"/>
          <w:b/>
        </w:rPr>
        <w:t>Artículo 2115.- </w:t>
      </w:r>
      <w:r>
        <w:rPr/>
        <w:t>Las mejoras que el que enajenó hubiese hecho antes de la enajenación, se le tomarán a cuenta de lo que debe pagar, siempre que fueren abonadas por el vendedor.</w:t>
      </w:r>
    </w:p>
    <w:p>
      <w:pPr>
        <w:pStyle w:val="BodyText"/>
        <w:spacing w:before="229"/>
        <w:ind w:right="344"/>
        <w:jc w:val="both"/>
      </w:pPr>
      <w:r>
        <w:rPr>
          <w:rFonts w:ascii="Arial" w:hAnsi="Arial"/>
          <w:b/>
        </w:rPr>
        <w:t>Artículo 2116.- </w:t>
      </w:r>
      <w:r>
        <w:rPr/>
        <w:t>Cuando el adquirente sólo fuere privado por la evicción, de una parte de la cosa adquirida, se observarán respecto de ésta las reglas establecidas en este Capítulo, a no ser que el adquirente prefiera la rescisión del contrato.</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2117.-</w:t>
      </w:r>
      <w:r>
        <w:rPr>
          <w:rFonts w:ascii="Arial" w:hAnsi="Arial"/>
          <w:b/>
          <w:spacing w:val="-1"/>
        </w:rPr>
        <w:t> </w:t>
      </w:r>
      <w:r>
        <w:rPr/>
        <w:t>También</w:t>
      </w:r>
      <w:r>
        <w:rPr>
          <w:spacing w:val="-2"/>
        </w:rPr>
        <w:t> </w:t>
      </w:r>
      <w:r>
        <w:rPr/>
        <w:t>se</w:t>
      </w:r>
      <w:r>
        <w:rPr>
          <w:spacing w:val="-2"/>
        </w:rPr>
        <w:t> </w:t>
      </w:r>
      <w:r>
        <w:rPr/>
        <w:t>observará</w:t>
      </w:r>
      <w:r>
        <w:rPr>
          <w:spacing w:val="-2"/>
        </w:rPr>
        <w:t> </w:t>
      </w:r>
      <w:r>
        <w:rPr/>
        <w:t>lo</w:t>
      </w:r>
      <w:r>
        <w:rPr>
          <w:spacing w:val="-2"/>
        </w:rPr>
        <w:t> </w:t>
      </w:r>
      <w:r>
        <w:rPr/>
        <w:t>dispuesto</w:t>
      </w:r>
      <w:r>
        <w:rPr>
          <w:spacing w:val="-2"/>
        </w:rPr>
        <w:t> </w:t>
      </w:r>
      <w:r>
        <w:rPr/>
        <w:t>en</w:t>
      </w:r>
      <w:r>
        <w:rPr>
          <w:spacing w:val="-2"/>
        </w:rPr>
        <w:t> </w:t>
      </w:r>
      <w:r>
        <w:rPr/>
        <w:t>el</w:t>
      </w:r>
      <w:r>
        <w:rPr>
          <w:spacing w:val="-3"/>
        </w:rPr>
        <w:t> </w:t>
      </w:r>
      <w:r>
        <w:rPr/>
        <w:t>artículo</w:t>
      </w:r>
      <w:r>
        <w:rPr>
          <w:spacing w:val="-2"/>
        </w:rPr>
        <w:t> </w:t>
      </w:r>
      <w:r>
        <w:rPr/>
        <w:t>que</w:t>
      </w:r>
      <w:r>
        <w:rPr>
          <w:spacing w:val="-2"/>
        </w:rPr>
        <w:t> </w:t>
      </w:r>
      <w:r>
        <w:rPr/>
        <w:t>precede</w:t>
      </w:r>
      <w:r>
        <w:rPr>
          <w:spacing w:val="-2"/>
        </w:rPr>
        <w:t> </w:t>
      </w:r>
      <w:r>
        <w:rPr/>
        <w:t>cuando</w:t>
      </w:r>
      <w:r>
        <w:rPr>
          <w:spacing w:val="-2"/>
        </w:rPr>
        <w:t> </w:t>
      </w:r>
      <w:r>
        <w:rPr/>
        <w:t>en</w:t>
      </w:r>
      <w:r>
        <w:rPr>
          <w:spacing w:val="-3"/>
        </w:rPr>
        <w:t> </w:t>
      </w:r>
      <w:r>
        <w:rPr/>
        <w:t>un</w:t>
      </w:r>
      <w:r>
        <w:rPr>
          <w:spacing w:val="-2"/>
        </w:rPr>
        <w:t> </w:t>
      </w:r>
      <w:r>
        <w:rPr/>
        <w:t>solo</w:t>
      </w:r>
      <w:r>
        <w:rPr>
          <w:spacing w:val="-2"/>
        </w:rPr>
        <w:t> </w:t>
      </w:r>
      <w:r>
        <w:rPr/>
        <w:t>contrato se hayan enajenado dos o más cosas sin fijar el precio de cada una de ellas, y una sola sufriera la </w:t>
      </w:r>
      <w:r>
        <w:rPr>
          <w:spacing w:val="-2"/>
        </w:rPr>
        <w:t>evicción.</w:t>
      </w:r>
    </w:p>
    <w:p>
      <w:pPr>
        <w:pStyle w:val="BodyText"/>
        <w:spacing w:before="1"/>
        <w:ind w:left="0"/>
      </w:pPr>
    </w:p>
    <w:p>
      <w:pPr>
        <w:pStyle w:val="BodyText"/>
        <w:spacing w:before="1"/>
        <w:ind w:right="347"/>
        <w:jc w:val="both"/>
      </w:pPr>
      <w:r>
        <w:rPr>
          <w:rFonts w:ascii="Arial" w:hAnsi="Arial"/>
          <w:b/>
        </w:rPr>
        <w:t>Artículo 2118.- </w:t>
      </w:r>
      <w:r>
        <w:rPr/>
        <w:t>En el caso de los dos artículos anteriores, si el que adquiere elije la rescisión del</w:t>
      </w:r>
      <w:r>
        <w:rPr>
          <w:spacing w:val="40"/>
        </w:rPr>
        <w:t> </w:t>
      </w:r>
      <w:r>
        <w:rPr/>
        <w:t>contrato, está obligado a devolver la cosa libre de los gravámenes que le haya impuesto.</w:t>
      </w:r>
    </w:p>
    <w:p>
      <w:pPr>
        <w:pStyle w:val="BodyText"/>
        <w:spacing w:before="228"/>
        <w:ind w:right="344"/>
        <w:jc w:val="both"/>
      </w:pPr>
      <w:r>
        <w:rPr>
          <w:rFonts w:ascii="Arial" w:hAnsi="Arial"/>
          <w:b/>
        </w:rPr>
        <w:t>Artículo 2119.- </w:t>
      </w:r>
      <w:r>
        <w:rPr/>
        <w:t>Si al denunciarse el pleito o durante él, reconoce el que enajenó el derecho del que reclama,</w:t>
      </w:r>
      <w:r>
        <w:rPr>
          <w:spacing w:val="-3"/>
        </w:rPr>
        <w:t> </w:t>
      </w:r>
      <w:r>
        <w:rPr/>
        <w:t>y</w:t>
      </w:r>
      <w:r>
        <w:rPr>
          <w:spacing w:val="-3"/>
        </w:rPr>
        <w:t> </w:t>
      </w:r>
      <w:r>
        <w:rPr/>
        <w:t>se</w:t>
      </w:r>
      <w:r>
        <w:rPr>
          <w:spacing w:val="-2"/>
        </w:rPr>
        <w:t> </w:t>
      </w:r>
      <w:r>
        <w:rPr/>
        <w:t>obliga</w:t>
      </w:r>
      <w:r>
        <w:rPr>
          <w:spacing w:val="-3"/>
        </w:rPr>
        <w:t> </w:t>
      </w:r>
      <w:r>
        <w:rPr/>
        <w:t>a</w:t>
      </w:r>
      <w:r>
        <w:rPr>
          <w:spacing w:val="-3"/>
        </w:rPr>
        <w:t> </w:t>
      </w:r>
      <w:r>
        <w:rPr/>
        <w:t>pagar</w:t>
      </w:r>
      <w:r>
        <w:rPr>
          <w:spacing w:val="-3"/>
        </w:rPr>
        <w:t> </w:t>
      </w:r>
      <w:r>
        <w:rPr/>
        <w:t>conforme</w:t>
      </w:r>
      <w:r>
        <w:rPr>
          <w:spacing w:val="-3"/>
        </w:rPr>
        <w:t> </w:t>
      </w:r>
      <w:r>
        <w:rPr/>
        <w:t>a</w:t>
      </w:r>
      <w:r>
        <w:rPr>
          <w:spacing w:val="-2"/>
        </w:rPr>
        <w:t> </w:t>
      </w:r>
      <w:r>
        <w:rPr/>
        <w:t>las</w:t>
      </w:r>
      <w:r>
        <w:rPr>
          <w:spacing w:val="-3"/>
        </w:rPr>
        <w:t> </w:t>
      </w:r>
      <w:r>
        <w:rPr/>
        <w:t>prescripciones</w:t>
      </w:r>
      <w:r>
        <w:rPr>
          <w:spacing w:val="-3"/>
        </w:rPr>
        <w:t> </w:t>
      </w:r>
      <w:r>
        <w:rPr/>
        <w:t>de</w:t>
      </w:r>
      <w:r>
        <w:rPr>
          <w:spacing w:val="-2"/>
        </w:rPr>
        <w:t> </w:t>
      </w:r>
      <w:r>
        <w:rPr/>
        <w:t>este</w:t>
      </w:r>
      <w:r>
        <w:rPr>
          <w:spacing w:val="-4"/>
        </w:rPr>
        <w:t> </w:t>
      </w:r>
      <w:r>
        <w:rPr/>
        <w:t>Capítulo,</w:t>
      </w:r>
      <w:r>
        <w:rPr>
          <w:spacing w:val="-3"/>
        </w:rPr>
        <w:t> </w:t>
      </w:r>
      <w:r>
        <w:rPr/>
        <w:t>sólo</w:t>
      </w:r>
      <w:r>
        <w:rPr>
          <w:spacing w:val="-2"/>
        </w:rPr>
        <w:t> </w:t>
      </w:r>
      <w:r>
        <w:rPr/>
        <w:t>será</w:t>
      </w:r>
      <w:r>
        <w:rPr>
          <w:spacing w:val="-3"/>
        </w:rPr>
        <w:t> </w:t>
      </w:r>
      <w:r>
        <w:rPr/>
        <w:t>responsable</w:t>
      </w:r>
      <w:r>
        <w:rPr>
          <w:spacing w:val="-2"/>
        </w:rPr>
        <w:t> </w:t>
      </w:r>
      <w:r>
        <w:rPr/>
        <w:t>de</w:t>
      </w:r>
      <w:r>
        <w:rPr>
          <w:spacing w:val="-3"/>
        </w:rPr>
        <w:t> </w:t>
      </w:r>
      <w:r>
        <w:rPr/>
        <w:t>los gastos que se causen hasta que haga el reconocimiento, y sea cual fuere el resultado del juicio.</w:t>
      </w:r>
    </w:p>
    <w:p>
      <w:pPr>
        <w:pStyle w:val="BodyText"/>
        <w:spacing w:before="2"/>
        <w:ind w:left="0"/>
      </w:pPr>
    </w:p>
    <w:p>
      <w:pPr>
        <w:pStyle w:val="BodyText"/>
        <w:ind w:right="342"/>
        <w:jc w:val="both"/>
      </w:pPr>
      <w:r>
        <w:rPr>
          <w:rFonts w:ascii="Arial" w:hAnsi="Arial"/>
          <w:b/>
        </w:rPr>
        <w:t>Artículo 2120.- </w:t>
      </w:r>
      <w:r>
        <w:rPr/>
        <w:t>Si la finca que se enajenó se halla gravada, sin haberse hecho mención de ello en la escritura, con alguna carga o servidumbre voluntaria no aparente, el que adquirió puede pedir la indemnización correspondiente al gravamen, o la rescisión del contrato.</w:t>
      </w:r>
    </w:p>
    <w:p>
      <w:pPr>
        <w:pStyle w:val="BodyText"/>
        <w:ind w:left="0"/>
      </w:pPr>
    </w:p>
    <w:p>
      <w:pPr>
        <w:pStyle w:val="BodyText"/>
        <w:ind w:right="344"/>
        <w:jc w:val="both"/>
      </w:pPr>
      <w:r>
        <w:rPr>
          <w:rFonts w:ascii="Arial" w:hAnsi="Arial"/>
          <w:b/>
        </w:rPr>
        <w:t>Artículo 2121.- </w:t>
      </w:r>
      <w:r>
        <w:rPr/>
        <w:t>Las acciones rescisorias y de indemnización a que se refiere el artículo que precede, prescriben en un año, que se contará para la primera, desde el día en que se perfeccionó el contrato y para la segunda, desde el día en que el adquirente tenga noticia de la carga o servidumbre.</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2122.-</w:t>
      </w:r>
      <w:r>
        <w:rPr>
          <w:rFonts w:ascii="Arial" w:hAnsi="Arial"/>
          <w:b/>
          <w:spacing w:val="-5"/>
          <w:sz w:val="20"/>
        </w:rPr>
        <w:t> </w:t>
      </w:r>
      <w:r>
        <w:rPr>
          <w:sz w:val="20"/>
        </w:rPr>
        <w:t>El</w:t>
      </w:r>
      <w:r>
        <w:rPr>
          <w:spacing w:val="-7"/>
          <w:sz w:val="20"/>
        </w:rPr>
        <w:t> </w:t>
      </w:r>
      <w:r>
        <w:rPr>
          <w:sz w:val="20"/>
        </w:rPr>
        <w:t>que</w:t>
      </w:r>
      <w:r>
        <w:rPr>
          <w:spacing w:val="-6"/>
          <w:sz w:val="20"/>
        </w:rPr>
        <w:t> </w:t>
      </w:r>
      <w:r>
        <w:rPr>
          <w:sz w:val="20"/>
        </w:rPr>
        <w:t>enajena</w:t>
      </w:r>
      <w:r>
        <w:rPr>
          <w:spacing w:val="-4"/>
          <w:sz w:val="20"/>
        </w:rPr>
        <w:t> </w:t>
      </w:r>
      <w:r>
        <w:rPr>
          <w:sz w:val="20"/>
        </w:rPr>
        <w:t>no</w:t>
      </w:r>
      <w:r>
        <w:rPr>
          <w:spacing w:val="-7"/>
          <w:sz w:val="20"/>
        </w:rPr>
        <w:t> </w:t>
      </w:r>
      <w:r>
        <w:rPr>
          <w:sz w:val="20"/>
        </w:rPr>
        <w:t>responde</w:t>
      </w:r>
      <w:r>
        <w:rPr>
          <w:spacing w:val="-6"/>
          <w:sz w:val="20"/>
        </w:rPr>
        <w:t> </w:t>
      </w:r>
      <w:r>
        <w:rPr>
          <w:sz w:val="20"/>
        </w:rPr>
        <w:t>por</w:t>
      </w:r>
      <w:r>
        <w:rPr>
          <w:spacing w:val="-3"/>
          <w:sz w:val="20"/>
        </w:rPr>
        <w:t> </w:t>
      </w:r>
      <w:r>
        <w:rPr>
          <w:sz w:val="20"/>
        </w:rPr>
        <w:t>la</w:t>
      </w:r>
      <w:r>
        <w:rPr>
          <w:spacing w:val="-4"/>
          <w:sz w:val="20"/>
        </w:rPr>
        <w:t> </w:t>
      </w:r>
      <w:r>
        <w:rPr>
          <w:spacing w:val="-2"/>
          <w:sz w:val="20"/>
        </w:rPr>
        <w:t>evicción:</w:t>
      </w:r>
    </w:p>
    <w:p>
      <w:pPr>
        <w:pStyle w:val="BodyText"/>
        <w:spacing w:before="1"/>
        <w:ind w:left="0"/>
      </w:pPr>
    </w:p>
    <w:p>
      <w:pPr>
        <w:pStyle w:val="BodyText"/>
        <w:spacing w:line="477" w:lineRule="auto"/>
        <w:ind w:right="6929"/>
      </w:pPr>
      <w:r>
        <w:rPr/>
        <w:t>I.- Si así se hubiere convenido; II.-</w:t>
      </w:r>
      <w:r>
        <w:rPr>
          <w:spacing w:val="-7"/>
        </w:rPr>
        <w:t> </w:t>
      </w:r>
      <w:r>
        <w:rPr/>
        <w:t>En</w:t>
      </w:r>
      <w:r>
        <w:rPr>
          <w:spacing w:val="-6"/>
        </w:rPr>
        <w:t> </w:t>
      </w:r>
      <w:r>
        <w:rPr/>
        <w:t>el</w:t>
      </w:r>
      <w:r>
        <w:rPr>
          <w:spacing w:val="-8"/>
        </w:rPr>
        <w:t> </w:t>
      </w:r>
      <w:r>
        <w:rPr/>
        <w:t>caso</w:t>
      </w:r>
      <w:r>
        <w:rPr>
          <w:spacing w:val="-8"/>
        </w:rPr>
        <w:t> </w:t>
      </w:r>
      <w:r>
        <w:rPr/>
        <w:t>del</w:t>
      </w:r>
      <w:r>
        <w:rPr>
          <w:spacing w:val="-8"/>
        </w:rPr>
        <w:t> </w:t>
      </w:r>
      <w:r>
        <w:rPr/>
        <w:t>artículo</w:t>
      </w:r>
      <w:r>
        <w:rPr>
          <w:spacing w:val="-6"/>
        </w:rPr>
        <w:t> </w:t>
      </w:r>
      <w:r>
        <w:rPr/>
        <w:t>2105;</w:t>
      </w:r>
    </w:p>
    <w:p>
      <w:pPr>
        <w:pStyle w:val="BodyText"/>
        <w:spacing w:before="4"/>
      </w:pPr>
      <w:r>
        <w:rPr/>
        <w:t>III.-</w:t>
      </w:r>
      <w:r>
        <w:rPr>
          <w:spacing w:val="73"/>
        </w:rPr>
        <w:t> </w:t>
      </w:r>
      <w:r>
        <w:rPr/>
        <w:t>Si</w:t>
      </w:r>
      <w:r>
        <w:rPr>
          <w:spacing w:val="73"/>
        </w:rPr>
        <w:t> </w:t>
      </w:r>
      <w:r>
        <w:rPr/>
        <w:t>conociendo</w:t>
      </w:r>
      <w:r>
        <w:rPr>
          <w:spacing w:val="74"/>
        </w:rPr>
        <w:t> </w:t>
      </w:r>
      <w:r>
        <w:rPr/>
        <w:t>el</w:t>
      </w:r>
      <w:r>
        <w:rPr>
          <w:spacing w:val="73"/>
        </w:rPr>
        <w:t> </w:t>
      </w:r>
      <w:r>
        <w:rPr/>
        <w:t>que</w:t>
      </w:r>
      <w:r>
        <w:rPr>
          <w:spacing w:val="72"/>
        </w:rPr>
        <w:t> </w:t>
      </w:r>
      <w:r>
        <w:rPr/>
        <w:t>adquiere</w:t>
      </w:r>
      <w:r>
        <w:rPr>
          <w:spacing w:val="75"/>
        </w:rPr>
        <w:t> </w:t>
      </w:r>
      <w:r>
        <w:rPr/>
        <w:t>el</w:t>
      </w:r>
      <w:r>
        <w:rPr>
          <w:spacing w:val="71"/>
        </w:rPr>
        <w:t> </w:t>
      </w:r>
      <w:r>
        <w:rPr/>
        <w:t>derecho</w:t>
      </w:r>
      <w:r>
        <w:rPr>
          <w:spacing w:val="74"/>
        </w:rPr>
        <w:t> </w:t>
      </w:r>
      <w:r>
        <w:rPr/>
        <w:t>del</w:t>
      </w:r>
      <w:r>
        <w:rPr>
          <w:spacing w:val="73"/>
        </w:rPr>
        <w:t> </w:t>
      </w:r>
      <w:r>
        <w:rPr/>
        <w:t>que</w:t>
      </w:r>
      <w:r>
        <w:rPr>
          <w:spacing w:val="74"/>
        </w:rPr>
        <w:t> </w:t>
      </w:r>
      <w:r>
        <w:rPr/>
        <w:t>entabla</w:t>
      </w:r>
      <w:r>
        <w:rPr>
          <w:spacing w:val="74"/>
        </w:rPr>
        <w:t> </w:t>
      </w:r>
      <w:r>
        <w:rPr/>
        <w:t>la</w:t>
      </w:r>
      <w:r>
        <w:rPr>
          <w:spacing w:val="74"/>
        </w:rPr>
        <w:t> </w:t>
      </w:r>
      <w:r>
        <w:rPr/>
        <w:t>evicción,</w:t>
      </w:r>
      <w:r>
        <w:rPr>
          <w:spacing w:val="74"/>
        </w:rPr>
        <w:t> </w:t>
      </w:r>
      <w:r>
        <w:rPr/>
        <w:t>lo</w:t>
      </w:r>
      <w:r>
        <w:rPr>
          <w:spacing w:val="74"/>
        </w:rPr>
        <w:t> </w:t>
      </w:r>
      <w:r>
        <w:rPr/>
        <w:t>hubiere</w:t>
      </w:r>
      <w:r>
        <w:rPr>
          <w:spacing w:val="75"/>
        </w:rPr>
        <w:t> </w:t>
      </w:r>
      <w:r>
        <w:rPr/>
        <w:t>ocultado dolosamente al que enajena;</w:t>
      </w:r>
    </w:p>
    <w:p>
      <w:pPr>
        <w:pStyle w:val="BodyText"/>
        <w:spacing w:before="1"/>
        <w:ind w:left="0"/>
      </w:pPr>
    </w:p>
    <w:p>
      <w:pPr>
        <w:pStyle w:val="BodyText"/>
        <w:spacing w:before="1"/>
        <w:ind w:right="350"/>
      </w:pPr>
      <w:r>
        <w:rPr/>
        <w:t>IV.- Si la evicción procede de una causa posterior al acto de enajenación, no imputable al que enajena, o de hecho del que adquiere, ya sea anterior o posterior al mismo acto;</w:t>
      </w:r>
    </w:p>
    <w:p>
      <w:pPr>
        <w:pStyle w:val="BodyText"/>
        <w:spacing w:before="228"/>
      </w:pPr>
      <w:r>
        <w:rPr/>
        <w:t>V.-</w:t>
      </w:r>
      <w:r>
        <w:rPr>
          <w:spacing w:val="-5"/>
        </w:rPr>
        <w:t> </w:t>
      </w:r>
      <w:r>
        <w:rPr/>
        <w:t>Si</w:t>
      </w:r>
      <w:r>
        <w:rPr>
          <w:spacing w:val="-7"/>
        </w:rPr>
        <w:t> </w:t>
      </w:r>
      <w:r>
        <w:rPr/>
        <w:t>el</w:t>
      </w:r>
      <w:r>
        <w:rPr>
          <w:spacing w:val="-7"/>
        </w:rPr>
        <w:t> </w:t>
      </w:r>
      <w:r>
        <w:rPr/>
        <w:t>adquirente</w:t>
      </w:r>
      <w:r>
        <w:rPr>
          <w:spacing w:val="-6"/>
        </w:rPr>
        <w:t> </w:t>
      </w:r>
      <w:r>
        <w:rPr/>
        <w:t>no</w:t>
      </w:r>
      <w:r>
        <w:rPr>
          <w:spacing w:val="-5"/>
        </w:rPr>
        <w:t> </w:t>
      </w:r>
      <w:r>
        <w:rPr/>
        <w:t>cumple</w:t>
      </w:r>
      <w:r>
        <w:rPr>
          <w:spacing w:val="-4"/>
        </w:rPr>
        <w:t> </w:t>
      </w:r>
      <w:r>
        <w:rPr/>
        <w:t>lo</w:t>
      </w:r>
      <w:r>
        <w:rPr>
          <w:spacing w:val="-4"/>
        </w:rPr>
        <w:t> </w:t>
      </w:r>
      <w:r>
        <w:rPr/>
        <w:t>prevenido</w:t>
      </w:r>
      <w:r>
        <w:rPr>
          <w:spacing w:val="-4"/>
        </w:rPr>
        <w:t> </w:t>
      </w:r>
      <w:r>
        <w:rPr/>
        <w:t>en</w:t>
      </w:r>
      <w:r>
        <w:rPr>
          <w:spacing w:val="-5"/>
        </w:rPr>
        <w:t> </w:t>
      </w:r>
      <w:r>
        <w:rPr/>
        <w:t>el</w:t>
      </w:r>
      <w:r>
        <w:rPr>
          <w:spacing w:val="-5"/>
        </w:rPr>
        <w:t> </w:t>
      </w:r>
      <w:r>
        <w:rPr/>
        <w:t>artículo</w:t>
      </w:r>
      <w:r>
        <w:rPr>
          <w:spacing w:val="-4"/>
        </w:rPr>
        <w:t> </w:t>
      </w:r>
      <w:r>
        <w:rPr>
          <w:spacing w:val="-2"/>
        </w:rPr>
        <w:t>2106;</w:t>
      </w:r>
    </w:p>
    <w:p>
      <w:pPr>
        <w:pStyle w:val="BodyText"/>
        <w:spacing w:after="0"/>
        <w:sectPr>
          <w:pgSz w:w="12240" w:h="15840"/>
          <w:pgMar w:header="15" w:footer="730" w:top="1680" w:bottom="920" w:left="1080" w:right="1080"/>
        </w:sectPr>
      </w:pPr>
    </w:p>
    <w:p>
      <w:pPr>
        <w:pStyle w:val="BodyText"/>
        <w:spacing w:before="52"/>
        <w:ind w:left="0"/>
      </w:pPr>
    </w:p>
    <w:p>
      <w:pPr>
        <w:pStyle w:val="BodyText"/>
        <w:ind w:right="347"/>
        <w:jc w:val="both"/>
      </w:pPr>
      <w:r>
        <w:rPr/>
        <w:t>VI.- Si el adquirente y el que reclama transigen o comprometen el negocio en árbitros sin consentimiento del que enajenó;</w:t>
      </w:r>
    </w:p>
    <w:p>
      <w:pPr>
        <w:pStyle w:val="BodyText"/>
        <w:spacing w:before="1"/>
        <w:ind w:left="0"/>
      </w:pPr>
    </w:p>
    <w:p>
      <w:pPr>
        <w:pStyle w:val="BodyText"/>
        <w:spacing w:before="1"/>
        <w:jc w:val="both"/>
      </w:pPr>
      <w:r>
        <w:rPr/>
        <w:t>VII.-</w:t>
      </w:r>
      <w:r>
        <w:rPr>
          <w:spacing w:val="-4"/>
        </w:rPr>
        <w:t> </w:t>
      </w:r>
      <w:r>
        <w:rPr/>
        <w:t>Si</w:t>
      </w:r>
      <w:r>
        <w:rPr>
          <w:spacing w:val="-5"/>
        </w:rPr>
        <w:t> </w:t>
      </w:r>
      <w:r>
        <w:rPr/>
        <w:t>la</w:t>
      </w:r>
      <w:r>
        <w:rPr>
          <w:spacing w:val="-4"/>
        </w:rPr>
        <w:t> </w:t>
      </w:r>
      <w:r>
        <w:rPr/>
        <w:t>evicción</w:t>
      </w:r>
      <w:r>
        <w:rPr>
          <w:spacing w:val="-5"/>
        </w:rPr>
        <w:t> </w:t>
      </w:r>
      <w:r>
        <w:rPr/>
        <w:t>tuvo</w:t>
      </w:r>
      <w:r>
        <w:rPr>
          <w:spacing w:val="-4"/>
        </w:rPr>
        <w:t> </w:t>
      </w:r>
      <w:r>
        <w:rPr/>
        <w:t>lugar</w:t>
      </w:r>
      <w:r>
        <w:rPr>
          <w:spacing w:val="-6"/>
        </w:rPr>
        <w:t> </w:t>
      </w:r>
      <w:r>
        <w:rPr/>
        <w:t>por</w:t>
      </w:r>
      <w:r>
        <w:rPr>
          <w:spacing w:val="-6"/>
        </w:rPr>
        <w:t> </w:t>
      </w:r>
      <w:r>
        <w:rPr/>
        <w:t>culpa</w:t>
      </w:r>
      <w:r>
        <w:rPr>
          <w:spacing w:val="-5"/>
        </w:rPr>
        <w:t> </w:t>
      </w:r>
      <w:r>
        <w:rPr/>
        <w:t>del</w:t>
      </w:r>
      <w:r>
        <w:rPr>
          <w:spacing w:val="-5"/>
        </w:rPr>
        <w:t> </w:t>
      </w:r>
      <w:r>
        <w:rPr>
          <w:spacing w:val="-2"/>
        </w:rPr>
        <w:t>adquirente.</w:t>
      </w:r>
    </w:p>
    <w:p>
      <w:pPr>
        <w:pStyle w:val="BodyText"/>
        <w:spacing w:before="228"/>
        <w:ind w:right="350"/>
        <w:jc w:val="both"/>
      </w:pPr>
      <w:r>
        <w:rPr>
          <w:rFonts w:ascii="Arial" w:hAnsi="Arial"/>
          <w:b/>
        </w:rPr>
        <w:t>Artículo 2123.- </w:t>
      </w:r>
      <w:r>
        <w:rPr/>
        <w:t>En las ventas hechas en remate judicial, el vendedor no está obligado por causa de la evicción que sufriere la cosa vendida, sino a restituir el precio que haya producido la venta.</w:t>
      </w:r>
    </w:p>
    <w:p>
      <w:pPr>
        <w:pStyle w:val="BodyText"/>
        <w:spacing w:before="1"/>
        <w:ind w:left="0"/>
      </w:pPr>
    </w:p>
    <w:p>
      <w:pPr>
        <w:pStyle w:val="BodyText"/>
        <w:ind w:right="342"/>
        <w:jc w:val="both"/>
      </w:pPr>
      <w:r>
        <w:rPr>
          <w:rFonts w:ascii="Arial" w:hAnsi="Arial"/>
          <w:b/>
        </w:rPr>
        <w:t>Artículo 2124.- </w:t>
      </w:r>
      <w:r>
        <w:rPr/>
        <w:t>En los contratos conmutativos, el enajenante está obligado al saneamiento por los defectos ocultos de la cosa enajenada que la hagan impropia para los usos a que se la destina, o que disminuyan</w:t>
      </w:r>
      <w:r>
        <w:rPr>
          <w:spacing w:val="-1"/>
        </w:rPr>
        <w:t> </w:t>
      </w:r>
      <w:r>
        <w:rPr/>
        <w:t>de tal</w:t>
      </w:r>
      <w:r>
        <w:rPr>
          <w:spacing w:val="-2"/>
        </w:rPr>
        <w:t> </w:t>
      </w:r>
      <w:r>
        <w:rPr/>
        <w:t>modo este</w:t>
      </w:r>
      <w:r>
        <w:rPr>
          <w:spacing w:val="-1"/>
        </w:rPr>
        <w:t> </w:t>
      </w:r>
      <w:r>
        <w:rPr/>
        <w:t>uso, que a</w:t>
      </w:r>
      <w:r>
        <w:rPr>
          <w:spacing w:val="-1"/>
        </w:rPr>
        <w:t> </w:t>
      </w:r>
      <w:r>
        <w:rPr/>
        <w:t>haberlo</w:t>
      </w:r>
      <w:r>
        <w:rPr>
          <w:spacing w:val="-1"/>
        </w:rPr>
        <w:t> </w:t>
      </w:r>
      <w:r>
        <w:rPr/>
        <w:t>conocido el adquirente no hubiere</w:t>
      </w:r>
      <w:r>
        <w:rPr>
          <w:spacing w:val="-1"/>
        </w:rPr>
        <w:t> </w:t>
      </w:r>
      <w:r>
        <w:rPr/>
        <w:t>hecho</w:t>
      </w:r>
      <w:r>
        <w:rPr>
          <w:spacing w:val="-1"/>
        </w:rPr>
        <w:t> </w:t>
      </w:r>
      <w:r>
        <w:rPr/>
        <w:t>la</w:t>
      </w:r>
      <w:r>
        <w:rPr>
          <w:spacing w:val="-1"/>
        </w:rPr>
        <w:t> </w:t>
      </w:r>
      <w:r>
        <w:rPr/>
        <w:t>adquisición</w:t>
      </w:r>
      <w:r>
        <w:rPr>
          <w:spacing w:val="-1"/>
        </w:rPr>
        <w:t> </w:t>
      </w:r>
      <w:r>
        <w:rPr/>
        <w:t>o habría dado menos precio por la cosa.</w:t>
      </w:r>
    </w:p>
    <w:p>
      <w:pPr>
        <w:pStyle w:val="BodyText"/>
        <w:ind w:left="0"/>
      </w:pPr>
    </w:p>
    <w:p>
      <w:pPr>
        <w:pStyle w:val="BodyText"/>
        <w:spacing w:before="1"/>
        <w:ind w:right="344"/>
        <w:jc w:val="both"/>
      </w:pPr>
      <w:r>
        <w:rPr>
          <w:rFonts w:ascii="Arial" w:hAnsi="Arial"/>
          <w:b/>
        </w:rPr>
        <w:t>Artículo 2125.- </w:t>
      </w:r>
      <w:r>
        <w:rPr/>
        <w:t>El enajenante no es responsable de los defectos manifiestos o que estén a la vista, ni tampoco de los que no lo están, si el adquirente es un perito que por razón de su oficio o profesión debe fácilmente conocerlos.</w:t>
      </w:r>
    </w:p>
    <w:p>
      <w:pPr>
        <w:pStyle w:val="BodyText"/>
        <w:spacing w:before="229"/>
        <w:ind w:right="342"/>
        <w:jc w:val="both"/>
      </w:pPr>
      <w:r>
        <w:rPr>
          <w:rFonts w:ascii="Arial" w:hAnsi="Arial"/>
          <w:b/>
        </w:rPr>
        <w:t>Artículo 2126.- </w:t>
      </w:r>
      <w:r>
        <w:rPr/>
        <w:t>En los casos del artículo 2124, puede el adquirente exigir la rescisión del contrato y el pago de los gastos que por él</w:t>
      </w:r>
      <w:r>
        <w:rPr>
          <w:spacing w:val="-1"/>
        </w:rPr>
        <w:t> </w:t>
      </w:r>
      <w:r>
        <w:rPr/>
        <w:t>hubiere hecho, o que se le rebaje una cantidad proporcionada del precio, a juicio de peritos.</w:t>
      </w:r>
    </w:p>
    <w:p>
      <w:pPr>
        <w:pStyle w:val="BodyText"/>
        <w:spacing w:before="1"/>
        <w:ind w:left="0"/>
      </w:pPr>
    </w:p>
    <w:p>
      <w:pPr>
        <w:pStyle w:val="BodyText"/>
        <w:ind w:right="346"/>
        <w:jc w:val="both"/>
      </w:pPr>
      <w:r>
        <w:rPr>
          <w:rFonts w:ascii="Arial" w:hAnsi="Arial"/>
          <w:b/>
        </w:rPr>
        <w:t>Artículo 2127.- </w:t>
      </w:r>
      <w:r>
        <w:rPr/>
        <w:t>Si se probare que el enajenante conocía los defectos ocultos de la cosa y no los manifestó al adquirente, tendrá éste la misma facultad que le concede el artículo anterior, debiendo, además, ser indemnizado de los daños y perjuicios si prefiere la rescisión.</w:t>
      </w:r>
    </w:p>
    <w:p>
      <w:pPr>
        <w:pStyle w:val="BodyText"/>
        <w:ind w:left="0"/>
      </w:pPr>
    </w:p>
    <w:p>
      <w:pPr>
        <w:pStyle w:val="BodyText"/>
        <w:ind w:right="345"/>
        <w:jc w:val="both"/>
      </w:pPr>
      <w:r>
        <w:rPr>
          <w:rFonts w:ascii="Arial" w:hAnsi="Arial"/>
          <w:b/>
        </w:rPr>
        <w:t>Artículo 2128.- </w:t>
      </w:r>
      <w:r>
        <w:rPr/>
        <w:t>En los casos en que el adquirente pueda elegir la indemnización o la rescisión del contrato, una vez hecha por él la elección del derecho que va a ejercitar, no puede usar del otro sin el consentimiento del enajenante.</w:t>
      </w:r>
    </w:p>
    <w:p>
      <w:pPr>
        <w:pStyle w:val="BodyText"/>
        <w:spacing w:before="229"/>
        <w:ind w:right="345"/>
        <w:jc w:val="both"/>
      </w:pPr>
      <w:r>
        <w:rPr>
          <w:rFonts w:ascii="Arial" w:hAnsi="Arial"/>
          <w:b/>
        </w:rPr>
        <w:t>Artículo 2129.- </w:t>
      </w:r>
      <w:r>
        <w:rPr/>
        <w:t>Si la cosa enajenada pereciere o mudare de naturaleza a consecuencia de los vicios que tenía, y eran conocidos del enajenante, éste sufrirá la pérdida y deberá restituir el precio y abonar los gastos del contrato con los daños y perjuicios.</w:t>
      </w:r>
    </w:p>
    <w:p>
      <w:pPr>
        <w:pStyle w:val="BodyText"/>
        <w:spacing w:before="2"/>
        <w:ind w:left="0"/>
      </w:pPr>
    </w:p>
    <w:p>
      <w:pPr>
        <w:pStyle w:val="BodyText"/>
        <w:ind w:right="346"/>
        <w:jc w:val="both"/>
      </w:pPr>
      <w:r>
        <w:rPr>
          <w:rFonts w:ascii="Arial" w:hAnsi="Arial"/>
          <w:b/>
        </w:rPr>
        <w:t>Artículo 2130.- </w:t>
      </w:r>
      <w:r>
        <w:rPr/>
        <w:t>Si el enajenante no conocía los vicios, solamente deberá restituir el precio y abonar los gastos del contrato, en el casos de que el adquirente los haya pagado.</w:t>
      </w:r>
    </w:p>
    <w:p>
      <w:pPr>
        <w:pStyle w:val="BodyText"/>
        <w:spacing w:before="230"/>
        <w:ind w:right="347"/>
        <w:jc w:val="both"/>
      </w:pPr>
      <w:r>
        <w:rPr>
          <w:rFonts w:ascii="Arial" w:hAnsi="Arial"/>
          <w:b/>
        </w:rPr>
        <w:t>Artículo 2131.- </w:t>
      </w:r>
      <w:r>
        <w:rPr/>
        <w:t>Las acciones</w:t>
      </w:r>
      <w:r>
        <w:rPr>
          <w:spacing w:val="-1"/>
        </w:rPr>
        <w:t> </w:t>
      </w:r>
      <w:r>
        <w:rPr/>
        <w:t>que nacen de lo dispuesto en los artículos del 2124 al 2130,</w:t>
      </w:r>
      <w:r>
        <w:rPr>
          <w:spacing w:val="-2"/>
        </w:rPr>
        <w:t> </w:t>
      </w:r>
      <w:r>
        <w:rPr/>
        <w:t>se extinguen a los seis meses, contados desde la entrega de la cosa enajenada, sin perjuicio de lo dispuesto en el caso especial a que se refieren los artículos 2120 y 2121.</w:t>
      </w:r>
    </w:p>
    <w:p>
      <w:pPr>
        <w:pStyle w:val="BodyText"/>
        <w:spacing w:before="229"/>
        <w:ind w:right="344"/>
        <w:jc w:val="both"/>
      </w:pPr>
      <w:r>
        <w:rPr>
          <w:rFonts w:ascii="Arial" w:hAnsi="Arial"/>
          <w:b/>
        </w:rPr>
        <w:t>Artículo 2132.- </w:t>
      </w:r>
      <w:r>
        <w:rPr/>
        <w:t>Enajenándose dos o más animales juntamente, sea en un precio alzado o sea señalándolo a cada uno de ellos, el vicio de uno da sólo lugar a la acción redhibitoria, respecto de él y no respecto</w:t>
      </w:r>
      <w:r>
        <w:rPr>
          <w:spacing w:val="-1"/>
        </w:rPr>
        <w:t> </w:t>
      </w:r>
      <w:r>
        <w:rPr/>
        <w:t>a los demás,</w:t>
      </w:r>
      <w:r>
        <w:rPr>
          <w:spacing w:val="-1"/>
        </w:rPr>
        <w:t> </w:t>
      </w:r>
      <w:r>
        <w:rPr/>
        <w:t>a no ser que</w:t>
      </w:r>
      <w:r>
        <w:rPr>
          <w:spacing w:val="-1"/>
        </w:rPr>
        <w:t> </w:t>
      </w:r>
      <w:r>
        <w:rPr/>
        <w:t>aparezca</w:t>
      </w:r>
      <w:r>
        <w:rPr>
          <w:spacing w:val="-1"/>
        </w:rPr>
        <w:t> </w:t>
      </w:r>
      <w:r>
        <w:rPr/>
        <w:t>que</w:t>
      </w:r>
      <w:r>
        <w:rPr>
          <w:spacing w:val="-2"/>
        </w:rPr>
        <w:t> </w:t>
      </w:r>
      <w:r>
        <w:rPr/>
        <w:t>el</w:t>
      </w:r>
      <w:r>
        <w:rPr>
          <w:spacing w:val="-2"/>
        </w:rPr>
        <w:t> </w:t>
      </w:r>
      <w:r>
        <w:rPr/>
        <w:t>adquirente</w:t>
      </w:r>
      <w:r>
        <w:rPr>
          <w:spacing w:val="-1"/>
        </w:rPr>
        <w:t> </w:t>
      </w:r>
      <w:r>
        <w:rPr/>
        <w:t>no habría</w:t>
      </w:r>
      <w:r>
        <w:rPr>
          <w:spacing w:val="-1"/>
        </w:rPr>
        <w:t> </w:t>
      </w:r>
      <w:r>
        <w:rPr/>
        <w:t>adquirido</w:t>
      </w:r>
      <w:r>
        <w:rPr>
          <w:spacing w:val="-2"/>
        </w:rPr>
        <w:t> </w:t>
      </w:r>
      <w:r>
        <w:rPr/>
        <w:t>el</w:t>
      </w:r>
      <w:r>
        <w:rPr>
          <w:spacing w:val="-2"/>
        </w:rPr>
        <w:t> </w:t>
      </w:r>
      <w:r>
        <w:rPr/>
        <w:t>sano o</w:t>
      </w:r>
      <w:r>
        <w:rPr>
          <w:spacing w:val="-1"/>
        </w:rPr>
        <w:t> </w:t>
      </w:r>
      <w:r>
        <w:rPr/>
        <w:t>sanos sin</w:t>
      </w:r>
      <w:r>
        <w:rPr>
          <w:spacing w:val="-1"/>
        </w:rPr>
        <w:t> </w:t>
      </w:r>
      <w:r>
        <w:rPr/>
        <w:t>el vicioso, o que la enajenación fuese de un rebaño y el vicio fuese contagioso.</w:t>
      </w:r>
    </w:p>
    <w:p>
      <w:pPr>
        <w:pStyle w:val="BodyText"/>
        <w:spacing w:before="229"/>
        <w:ind w:right="343"/>
        <w:jc w:val="both"/>
      </w:pPr>
      <w:r>
        <w:rPr>
          <w:rFonts w:ascii="Arial" w:hAnsi="Arial"/>
          <w:b/>
        </w:rPr>
        <w:t>Artículo 2133.- </w:t>
      </w:r>
      <w:r>
        <w:rPr/>
        <w:t>Se presume que el adquirente no tenía voluntad de adquirir uno solo de los animales, cuando se adquiere un tiro, yunta o pareja, aunque se haya señalado un precio separado a cada uno de los animales que los componen.</w:t>
      </w:r>
    </w:p>
    <w:p>
      <w:pPr>
        <w:pStyle w:val="BodyText"/>
        <w:spacing w:before="2"/>
        <w:ind w:left="0"/>
      </w:pPr>
    </w:p>
    <w:p>
      <w:pPr>
        <w:pStyle w:val="BodyText"/>
        <w:spacing w:before="1"/>
        <w:jc w:val="both"/>
      </w:pPr>
      <w:r>
        <w:rPr>
          <w:rFonts w:ascii="Arial" w:hAnsi="Arial"/>
          <w:b/>
        </w:rPr>
        <w:t>Artículo</w:t>
      </w:r>
      <w:r>
        <w:rPr>
          <w:rFonts w:ascii="Arial" w:hAnsi="Arial"/>
          <w:b/>
          <w:spacing w:val="-6"/>
        </w:rPr>
        <w:t> </w:t>
      </w:r>
      <w:r>
        <w:rPr>
          <w:rFonts w:ascii="Arial" w:hAnsi="Arial"/>
          <w:b/>
        </w:rPr>
        <w:t>2134.-</w:t>
      </w:r>
      <w:r>
        <w:rPr>
          <w:rFonts w:ascii="Arial" w:hAnsi="Arial"/>
          <w:b/>
          <w:spacing w:val="-6"/>
        </w:rPr>
        <w:t> </w:t>
      </w:r>
      <w:r>
        <w:rPr/>
        <w:t>Lo</w:t>
      </w:r>
      <w:r>
        <w:rPr>
          <w:spacing w:val="-6"/>
        </w:rPr>
        <w:t> </w:t>
      </w:r>
      <w:r>
        <w:rPr/>
        <w:t>dispuesto</w:t>
      </w:r>
      <w:r>
        <w:rPr>
          <w:spacing w:val="-8"/>
        </w:rPr>
        <w:t> </w:t>
      </w:r>
      <w:r>
        <w:rPr/>
        <w:t>en</w:t>
      </w:r>
      <w:r>
        <w:rPr>
          <w:spacing w:val="-5"/>
        </w:rPr>
        <w:t> </w:t>
      </w:r>
      <w:r>
        <w:rPr/>
        <w:t>el</w:t>
      </w:r>
      <w:r>
        <w:rPr>
          <w:spacing w:val="-6"/>
        </w:rPr>
        <w:t> </w:t>
      </w:r>
      <w:r>
        <w:rPr/>
        <w:t>artículo</w:t>
      </w:r>
      <w:r>
        <w:rPr>
          <w:spacing w:val="-7"/>
        </w:rPr>
        <w:t> </w:t>
      </w:r>
      <w:r>
        <w:rPr/>
        <w:t>2132</w:t>
      </w:r>
      <w:r>
        <w:rPr>
          <w:spacing w:val="-5"/>
        </w:rPr>
        <w:t> </w:t>
      </w:r>
      <w:r>
        <w:rPr/>
        <w:t>es</w:t>
      </w:r>
      <w:r>
        <w:rPr>
          <w:spacing w:val="-6"/>
        </w:rPr>
        <w:t> </w:t>
      </w:r>
      <w:r>
        <w:rPr/>
        <w:t>aplicable</w:t>
      </w:r>
      <w:r>
        <w:rPr>
          <w:spacing w:val="-5"/>
        </w:rPr>
        <w:t> </w:t>
      </w:r>
      <w:r>
        <w:rPr/>
        <w:t>a</w:t>
      </w:r>
      <w:r>
        <w:rPr>
          <w:spacing w:val="-7"/>
        </w:rPr>
        <w:t> </w:t>
      </w:r>
      <w:r>
        <w:rPr/>
        <w:t>la</w:t>
      </w:r>
      <w:r>
        <w:rPr>
          <w:spacing w:val="-7"/>
        </w:rPr>
        <w:t> </w:t>
      </w:r>
      <w:r>
        <w:rPr/>
        <w:t>enajenación</w:t>
      </w:r>
      <w:r>
        <w:rPr>
          <w:spacing w:val="-5"/>
        </w:rPr>
        <w:t> </w:t>
      </w:r>
      <w:r>
        <w:rPr/>
        <w:t>de</w:t>
      </w:r>
      <w:r>
        <w:rPr>
          <w:spacing w:val="-6"/>
        </w:rPr>
        <w:t> </w:t>
      </w:r>
      <w:r>
        <w:rPr/>
        <w:t>cualquiera</w:t>
      </w:r>
      <w:r>
        <w:rPr>
          <w:spacing w:val="-7"/>
        </w:rPr>
        <w:t> </w:t>
      </w:r>
      <w:r>
        <w:rPr/>
        <w:t>otra</w:t>
      </w:r>
      <w:r>
        <w:rPr>
          <w:spacing w:val="-7"/>
        </w:rPr>
        <w:t> </w:t>
      </w:r>
      <w:r>
        <w:rPr>
          <w:spacing w:val="-2"/>
        </w:rPr>
        <w:t>cosa.</w:t>
      </w:r>
    </w:p>
    <w:p>
      <w:pPr>
        <w:pStyle w:val="BodyText"/>
        <w:spacing w:before="228"/>
        <w:ind w:right="346"/>
        <w:jc w:val="both"/>
      </w:pPr>
      <w:r>
        <w:rPr>
          <w:rFonts w:ascii="Arial" w:hAnsi="Arial"/>
          <w:b/>
        </w:rPr>
        <w:t>Artículo 2135.- </w:t>
      </w:r>
      <w:r>
        <w:rPr/>
        <w:t>Cuando el animal muere dentro de los tres días siguientes a su adquisición, es responsable el enajenante, si por juicio de peritos se prueba que la enfermedad existía antes de la </w:t>
      </w:r>
      <w:r>
        <w:rPr>
          <w:spacing w:val="-2"/>
        </w:rPr>
        <w:t>enajenación.</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2136.- </w:t>
      </w:r>
      <w:r>
        <w:rPr/>
        <w:t>Si la enajenación se declara resuelta, debe devolverse la cosa enajenada en el mismo estado en que se entregó siendo responsable el adquirente de cualquier deterioro que no proceda del vicio o defecto ocultados.</w:t>
      </w:r>
    </w:p>
    <w:p>
      <w:pPr>
        <w:pStyle w:val="BodyText"/>
        <w:spacing w:before="2"/>
        <w:ind w:left="0"/>
      </w:pPr>
    </w:p>
    <w:p>
      <w:pPr>
        <w:pStyle w:val="BodyText"/>
        <w:ind w:right="346"/>
        <w:jc w:val="both"/>
      </w:pPr>
      <w:r>
        <w:rPr>
          <w:rFonts w:ascii="Arial" w:hAnsi="Arial"/>
          <w:b/>
        </w:rPr>
        <w:t>Artículo 2137.- </w:t>
      </w:r>
      <w:r>
        <w:rPr/>
        <w:t>En caso de enajenación de animales, ya sea que se enajenen individualmente, por troncos o yuntas, o como ganados, la acción redhibitoria por causa de tachas o vicios ocultos, sólo dura veinte días, contados desde la fecha del contrato.</w:t>
      </w:r>
    </w:p>
    <w:p>
      <w:pPr>
        <w:pStyle w:val="BodyText"/>
        <w:spacing w:before="229"/>
        <w:ind w:right="349"/>
        <w:jc w:val="both"/>
      </w:pPr>
      <w:r>
        <w:rPr>
          <w:rFonts w:ascii="Arial" w:hAnsi="Arial"/>
          <w:b/>
        </w:rPr>
        <w:t>Artículo 2138.- </w:t>
      </w:r>
      <w:r>
        <w:rPr/>
        <w:t>La calificación de los vicios de la cosa enajenada se hará por peritos nombrados por las partes, y por un tercero que elegirá el Juez en caso de discordia.</w:t>
      </w:r>
    </w:p>
    <w:p>
      <w:pPr>
        <w:pStyle w:val="BodyText"/>
        <w:spacing w:before="230"/>
        <w:ind w:right="347"/>
        <w:jc w:val="both"/>
      </w:pPr>
      <w:r>
        <w:rPr>
          <w:rFonts w:ascii="Arial" w:hAnsi="Arial"/>
          <w:b/>
        </w:rPr>
        <w:t>Artículo 2139.- </w:t>
      </w:r>
      <w:r>
        <w:rPr/>
        <w:t>Los peritos declararán terminantemente si los vicios eran anteriores a la enajenación y si por causa de ellos no puede destinarse la cosa a los usos para que fue adquirida.</w:t>
      </w:r>
    </w:p>
    <w:p>
      <w:pPr>
        <w:pStyle w:val="BodyText"/>
        <w:spacing w:before="1"/>
        <w:ind w:left="0"/>
      </w:pPr>
    </w:p>
    <w:p>
      <w:pPr>
        <w:pStyle w:val="BodyText"/>
        <w:ind w:right="346"/>
        <w:jc w:val="both"/>
      </w:pPr>
      <w:r>
        <w:rPr>
          <w:rFonts w:ascii="Arial" w:hAnsi="Arial"/>
          <w:b/>
        </w:rPr>
        <w:t>Artículo 2140.- </w:t>
      </w:r>
      <w:r>
        <w:rPr/>
        <w:t>Las partes pueden restringir, renunciar o ampliar su responsabilidad por los vicios redhibitorios siempre que no haya mala fe.</w:t>
      </w:r>
    </w:p>
    <w:p>
      <w:pPr>
        <w:pStyle w:val="BodyText"/>
        <w:spacing w:before="229"/>
        <w:ind w:right="346"/>
        <w:jc w:val="both"/>
      </w:pPr>
      <w:r>
        <w:rPr>
          <w:rFonts w:ascii="Arial" w:hAnsi="Arial"/>
          <w:b/>
        </w:rPr>
        <w:t>Artículo 2141.- </w:t>
      </w:r>
      <w:r>
        <w:rPr/>
        <w:t>Incumbe al adquirente probar que el vicio existía al tiempo de la adquisición, y no probándolo, se juzga que el vicio sobrevino después.</w:t>
      </w:r>
    </w:p>
    <w:p>
      <w:pPr>
        <w:pStyle w:val="BodyText"/>
        <w:spacing w:before="1"/>
        <w:ind w:left="0"/>
      </w:pPr>
    </w:p>
    <w:p>
      <w:pPr>
        <w:pStyle w:val="BodyText"/>
        <w:ind w:right="346"/>
        <w:jc w:val="both"/>
      </w:pPr>
      <w:r>
        <w:rPr>
          <w:rFonts w:ascii="Arial" w:hAnsi="Arial"/>
          <w:b/>
        </w:rPr>
        <w:t>Artículo 2142.- </w:t>
      </w:r>
      <w:r>
        <w:rPr/>
        <w:t>Si la cosa enajenada con vicios redhibitorios se pierde por caso fortuito o por culpa del adquirente, le queda a éste, sin embargo el derecho de pedir el menor valor de la cosa por el vicio </w:t>
      </w:r>
      <w:r>
        <w:rPr>
          <w:spacing w:val="-2"/>
        </w:rPr>
        <w:t>redhibitorio.</w:t>
      </w:r>
    </w:p>
    <w:p>
      <w:pPr>
        <w:pStyle w:val="BodyText"/>
        <w:spacing w:before="230"/>
        <w:ind w:right="344"/>
        <w:jc w:val="both"/>
      </w:pPr>
      <w:r>
        <w:rPr>
          <w:rFonts w:ascii="Arial" w:hAnsi="Arial"/>
          <w:b/>
        </w:rPr>
        <w:t>Artículo 2143.- </w:t>
      </w:r>
      <w:r>
        <w:rPr/>
        <w:t>El adquirente de la cosa remitida de otro lugar que alegare que tiene vicios redhibitorios, si se trata de cosas que rápidamente se descomponen, tiene obligación de avisar inmediatamente al enajenante que no recibe la cosa; si no lo hace, será responsable de los daños y perjuicios que su omisión ocasione.</w:t>
      </w:r>
    </w:p>
    <w:p>
      <w:pPr>
        <w:pStyle w:val="BodyText"/>
        <w:spacing w:before="229"/>
        <w:ind w:right="347"/>
        <w:jc w:val="both"/>
      </w:pPr>
      <w:r>
        <w:rPr>
          <w:rFonts w:ascii="Arial" w:hAnsi="Arial"/>
          <w:b/>
        </w:rPr>
        <w:t>Artículo</w:t>
      </w:r>
      <w:r>
        <w:rPr>
          <w:rFonts w:ascii="Arial" w:hAnsi="Arial"/>
          <w:b/>
          <w:spacing w:val="-1"/>
        </w:rPr>
        <w:t> </w:t>
      </w:r>
      <w:r>
        <w:rPr>
          <w:rFonts w:ascii="Arial" w:hAnsi="Arial"/>
          <w:b/>
        </w:rPr>
        <w:t>2144.- </w:t>
      </w:r>
      <w:r>
        <w:rPr/>
        <w:t>El</w:t>
      </w:r>
      <w:r>
        <w:rPr>
          <w:spacing w:val="-1"/>
        </w:rPr>
        <w:t> </w:t>
      </w:r>
      <w:r>
        <w:rPr/>
        <w:t>enajenante</w:t>
      </w:r>
      <w:r>
        <w:rPr>
          <w:spacing w:val="-3"/>
        </w:rPr>
        <w:t> </w:t>
      </w:r>
      <w:r>
        <w:rPr/>
        <w:t>no</w:t>
      </w:r>
      <w:r>
        <w:rPr>
          <w:spacing w:val="-2"/>
        </w:rPr>
        <w:t> </w:t>
      </w:r>
      <w:r>
        <w:rPr/>
        <w:t>tiene</w:t>
      </w:r>
      <w:r>
        <w:rPr>
          <w:spacing w:val="-1"/>
        </w:rPr>
        <w:t> </w:t>
      </w:r>
      <w:r>
        <w:rPr/>
        <w:t>obligación</w:t>
      </w:r>
      <w:r>
        <w:rPr>
          <w:spacing w:val="-2"/>
        </w:rPr>
        <w:t> </w:t>
      </w:r>
      <w:r>
        <w:rPr/>
        <w:t>de</w:t>
      </w:r>
      <w:r>
        <w:rPr>
          <w:spacing w:val="-3"/>
        </w:rPr>
        <w:t> </w:t>
      </w:r>
      <w:r>
        <w:rPr/>
        <w:t>responder</w:t>
      </w:r>
      <w:r>
        <w:rPr>
          <w:spacing w:val="-1"/>
        </w:rPr>
        <w:t> </w:t>
      </w:r>
      <w:r>
        <w:rPr/>
        <w:t>de</w:t>
      </w:r>
      <w:r>
        <w:rPr>
          <w:spacing w:val="-1"/>
        </w:rPr>
        <w:t> </w:t>
      </w:r>
      <w:r>
        <w:rPr/>
        <w:t>los</w:t>
      </w:r>
      <w:r>
        <w:rPr>
          <w:spacing w:val="-1"/>
        </w:rPr>
        <w:t> </w:t>
      </w:r>
      <w:r>
        <w:rPr/>
        <w:t>vicios</w:t>
      </w:r>
      <w:r>
        <w:rPr>
          <w:spacing w:val="-1"/>
        </w:rPr>
        <w:t> </w:t>
      </w:r>
      <w:r>
        <w:rPr/>
        <w:t>redhibitorios,</w:t>
      </w:r>
      <w:r>
        <w:rPr>
          <w:spacing w:val="-2"/>
        </w:rPr>
        <w:t> </w:t>
      </w:r>
      <w:r>
        <w:rPr/>
        <w:t>si</w:t>
      </w:r>
      <w:r>
        <w:rPr>
          <w:spacing w:val="-3"/>
        </w:rPr>
        <w:t> </w:t>
      </w:r>
      <w:r>
        <w:rPr/>
        <w:t>el</w:t>
      </w:r>
      <w:r>
        <w:rPr>
          <w:spacing w:val="-1"/>
        </w:rPr>
        <w:t> </w:t>
      </w:r>
      <w:r>
        <w:rPr/>
        <w:t>adquirente obtuvo la cosa por remate o por adjudicación judicial.</w:t>
      </w:r>
    </w:p>
    <w:p>
      <w:pPr>
        <w:pStyle w:val="Heading2"/>
        <w:spacing w:line="690" w:lineRule="atLeast" w:before="2"/>
        <w:ind w:left="2113" w:right="2119"/>
      </w:pPr>
      <w:r>
        <w:rPr/>
        <w:t>II.-</w:t>
      </w:r>
      <w:r>
        <w:rPr>
          <w:spacing w:val="-5"/>
        </w:rPr>
        <w:t> </w:t>
      </w:r>
      <w:r>
        <w:rPr/>
        <w:t>Efectos</w:t>
      </w:r>
      <w:r>
        <w:rPr>
          <w:spacing w:val="-4"/>
        </w:rPr>
        <w:t> </w:t>
      </w:r>
      <w:r>
        <w:rPr/>
        <w:t>de</w:t>
      </w:r>
      <w:r>
        <w:rPr>
          <w:spacing w:val="-6"/>
        </w:rPr>
        <w:t> </w:t>
      </w:r>
      <w:r>
        <w:rPr/>
        <w:t>las</w:t>
      </w:r>
      <w:r>
        <w:rPr>
          <w:spacing w:val="-6"/>
        </w:rPr>
        <w:t> </w:t>
      </w:r>
      <w:r>
        <w:rPr/>
        <w:t>obligaciones</w:t>
      </w:r>
      <w:r>
        <w:rPr>
          <w:spacing w:val="-7"/>
        </w:rPr>
        <w:t> </w:t>
      </w:r>
      <w:r>
        <w:rPr/>
        <w:t>con</w:t>
      </w:r>
      <w:r>
        <w:rPr>
          <w:spacing w:val="-5"/>
        </w:rPr>
        <w:t> </w:t>
      </w:r>
      <w:r>
        <w:rPr/>
        <w:t>relación</w:t>
      </w:r>
      <w:r>
        <w:rPr>
          <w:spacing w:val="-5"/>
        </w:rPr>
        <w:t> </w:t>
      </w:r>
      <w:r>
        <w:rPr/>
        <w:t>a</w:t>
      </w:r>
      <w:r>
        <w:rPr>
          <w:spacing w:val="-7"/>
        </w:rPr>
        <w:t> </w:t>
      </w:r>
      <w:r>
        <w:rPr/>
        <w:t>terceros CAPITULO I</w:t>
      </w:r>
    </w:p>
    <w:p>
      <w:pPr>
        <w:pStyle w:val="BodyText"/>
        <w:ind w:left="0"/>
        <w:rPr>
          <w:rFonts w:ascii="Arial"/>
          <w:b/>
        </w:rPr>
      </w:pPr>
    </w:p>
    <w:p>
      <w:pPr>
        <w:spacing w:before="0"/>
        <w:ind w:left="369" w:right="371"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z w:val="20"/>
        </w:rPr>
        <w:t>actos</w:t>
      </w:r>
      <w:r>
        <w:rPr>
          <w:rFonts w:ascii="Arial"/>
          <w:b/>
          <w:spacing w:val="-5"/>
          <w:sz w:val="20"/>
        </w:rPr>
        <w:t> </w:t>
      </w:r>
      <w:r>
        <w:rPr>
          <w:rFonts w:ascii="Arial"/>
          <w:b/>
          <w:sz w:val="20"/>
        </w:rPr>
        <w:t>celebrados</w:t>
      </w:r>
      <w:r>
        <w:rPr>
          <w:rFonts w:ascii="Arial"/>
          <w:b/>
          <w:spacing w:val="-5"/>
          <w:sz w:val="20"/>
        </w:rPr>
        <w:t> </w:t>
      </w:r>
      <w:r>
        <w:rPr>
          <w:rFonts w:ascii="Arial"/>
          <w:b/>
          <w:sz w:val="20"/>
        </w:rPr>
        <w:t>en</w:t>
      </w:r>
      <w:r>
        <w:rPr>
          <w:rFonts w:ascii="Arial"/>
          <w:b/>
          <w:spacing w:val="-5"/>
          <w:sz w:val="20"/>
        </w:rPr>
        <w:t> </w:t>
      </w:r>
      <w:r>
        <w:rPr>
          <w:rFonts w:ascii="Arial"/>
          <w:b/>
          <w:sz w:val="20"/>
        </w:rPr>
        <w:t>fraude</w:t>
      </w:r>
      <w:r>
        <w:rPr>
          <w:rFonts w:ascii="Arial"/>
          <w:b/>
          <w:spacing w:val="-6"/>
          <w:sz w:val="20"/>
        </w:rPr>
        <w:t> </w:t>
      </w: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pacing w:val="-2"/>
          <w:sz w:val="20"/>
        </w:rPr>
        <w:t>acreedores</w:t>
      </w:r>
    </w:p>
    <w:p>
      <w:pPr>
        <w:pStyle w:val="BodyText"/>
        <w:spacing w:before="229"/>
        <w:ind w:right="346"/>
        <w:jc w:val="both"/>
      </w:pPr>
      <w:r>
        <w:rPr>
          <w:rFonts w:ascii="Arial" w:hAnsi="Arial"/>
          <w:b/>
        </w:rPr>
        <w:t>Artículo 2145.- </w:t>
      </w:r>
      <w:r>
        <w:rPr/>
        <w:t>Los actos celebrados por un deudor en perjuicio de su acreedor, pueden anularse, a petición de éste, si de esos actos resulta la insolvencia del deudor, y el crédito en virtud del cual se</w:t>
      </w:r>
      <w:r>
        <w:rPr>
          <w:spacing w:val="40"/>
        </w:rPr>
        <w:t> </w:t>
      </w:r>
      <w:r>
        <w:rPr/>
        <w:t>intenta la acción, es anterior a ellos.</w:t>
      </w:r>
    </w:p>
    <w:p>
      <w:pPr>
        <w:pStyle w:val="BodyText"/>
        <w:spacing w:before="1"/>
        <w:ind w:left="0"/>
      </w:pPr>
    </w:p>
    <w:p>
      <w:pPr>
        <w:pStyle w:val="BodyText"/>
        <w:ind w:right="345"/>
        <w:jc w:val="both"/>
      </w:pPr>
      <w:r>
        <w:rPr>
          <w:rFonts w:ascii="Arial" w:hAnsi="Arial"/>
          <w:b/>
        </w:rPr>
        <w:t>Artículo 2146.- </w:t>
      </w:r>
      <w:r>
        <w:rPr/>
        <w:t>Si el acto fuere oneroso, la nulidad sólo podrá tener lugar en el caso y términos que expresa el artículo anterior, cuando haya mala fe, tanto por parte del deudor, como del tercero que contrató con él.</w:t>
      </w:r>
    </w:p>
    <w:p>
      <w:pPr>
        <w:pStyle w:val="BodyText"/>
        <w:ind w:left="0"/>
      </w:pPr>
    </w:p>
    <w:p>
      <w:pPr>
        <w:pStyle w:val="BodyText"/>
        <w:ind w:right="346"/>
        <w:jc w:val="both"/>
      </w:pPr>
      <w:r>
        <w:rPr>
          <w:rFonts w:ascii="Arial" w:hAnsi="Arial"/>
          <w:b/>
        </w:rPr>
        <w:t>Artículo 2147.- </w:t>
      </w:r>
      <w:r>
        <w:rPr/>
        <w:t>Si el acto fuere gratuito, tendrá lugar la nulidad aun cuando haya habido buena fe por parte de ambos contratantes.</w:t>
      </w:r>
    </w:p>
    <w:p>
      <w:pPr>
        <w:pStyle w:val="BodyText"/>
        <w:spacing w:before="229"/>
        <w:ind w:right="344"/>
        <w:jc w:val="both"/>
      </w:pPr>
      <w:r>
        <w:rPr>
          <w:rFonts w:ascii="Arial" w:hAnsi="Arial"/>
          <w:b/>
        </w:rPr>
        <w:t>Artículo 2148.- </w:t>
      </w:r>
      <w:r>
        <w:rPr/>
        <w:t>Hay insolvencia cuando la suma de los bienes y créditos del deudor, estimados en su justo</w:t>
      </w:r>
      <w:r>
        <w:rPr>
          <w:spacing w:val="-1"/>
        </w:rPr>
        <w:t> </w:t>
      </w:r>
      <w:r>
        <w:rPr/>
        <w:t>precio,</w:t>
      </w:r>
      <w:r>
        <w:rPr>
          <w:spacing w:val="-1"/>
        </w:rPr>
        <w:t> </w:t>
      </w:r>
      <w:r>
        <w:rPr/>
        <w:t>no</w:t>
      </w:r>
      <w:r>
        <w:rPr>
          <w:spacing w:val="-1"/>
        </w:rPr>
        <w:t> </w:t>
      </w:r>
      <w:r>
        <w:rPr/>
        <w:t>iguala</w:t>
      </w:r>
      <w:r>
        <w:rPr>
          <w:spacing w:val="-1"/>
        </w:rPr>
        <w:t> </w:t>
      </w:r>
      <w:r>
        <w:rPr/>
        <w:t>al</w:t>
      </w:r>
      <w:r>
        <w:rPr>
          <w:spacing w:val="-2"/>
        </w:rPr>
        <w:t> </w:t>
      </w:r>
      <w:r>
        <w:rPr/>
        <w:t>importe</w:t>
      </w:r>
      <w:r>
        <w:rPr>
          <w:spacing w:val="-1"/>
        </w:rPr>
        <w:t> </w:t>
      </w:r>
      <w:r>
        <w:rPr/>
        <w:t>de</w:t>
      </w:r>
      <w:r>
        <w:rPr>
          <w:spacing w:val="-1"/>
        </w:rPr>
        <w:t> </w:t>
      </w:r>
      <w:r>
        <w:rPr/>
        <w:t>sus deudas.</w:t>
      </w:r>
      <w:r>
        <w:rPr>
          <w:spacing w:val="-1"/>
        </w:rPr>
        <w:t> </w:t>
      </w:r>
      <w:r>
        <w:rPr/>
        <w:t>La</w:t>
      </w:r>
      <w:r>
        <w:rPr>
          <w:spacing w:val="-2"/>
        </w:rPr>
        <w:t> </w:t>
      </w:r>
      <w:r>
        <w:rPr/>
        <w:t>mala</w:t>
      </w:r>
      <w:r>
        <w:rPr>
          <w:spacing w:val="-1"/>
        </w:rPr>
        <w:t> </w:t>
      </w:r>
      <w:r>
        <w:rPr/>
        <w:t>fe,</w:t>
      </w:r>
      <w:r>
        <w:rPr>
          <w:spacing w:val="-1"/>
        </w:rPr>
        <w:t> </w:t>
      </w:r>
      <w:r>
        <w:rPr/>
        <w:t>en</w:t>
      </w:r>
      <w:r>
        <w:rPr>
          <w:spacing w:val="-2"/>
        </w:rPr>
        <w:t> </w:t>
      </w:r>
      <w:r>
        <w:rPr/>
        <w:t>este</w:t>
      </w:r>
      <w:r>
        <w:rPr>
          <w:spacing w:val="-1"/>
        </w:rPr>
        <w:t> </w:t>
      </w:r>
      <w:r>
        <w:rPr/>
        <w:t>caso,</w:t>
      </w:r>
      <w:r>
        <w:rPr>
          <w:spacing w:val="-1"/>
        </w:rPr>
        <w:t> </w:t>
      </w:r>
      <w:r>
        <w:rPr/>
        <w:t>consiste</w:t>
      </w:r>
      <w:r>
        <w:rPr>
          <w:spacing w:val="-1"/>
        </w:rPr>
        <w:t> </w:t>
      </w:r>
      <w:r>
        <w:rPr/>
        <w:t>en</w:t>
      </w:r>
      <w:r>
        <w:rPr>
          <w:spacing w:val="-2"/>
        </w:rPr>
        <w:t> </w:t>
      </w:r>
      <w:r>
        <w:rPr/>
        <w:t>el</w:t>
      </w:r>
      <w:r>
        <w:rPr>
          <w:spacing w:val="-2"/>
        </w:rPr>
        <w:t> </w:t>
      </w:r>
      <w:r>
        <w:rPr/>
        <w:t>conocimiento</w:t>
      </w:r>
      <w:r>
        <w:rPr>
          <w:spacing w:val="-1"/>
        </w:rPr>
        <w:t> </w:t>
      </w:r>
      <w:r>
        <w:rPr/>
        <w:t>de ese déficit.</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2149.- </w:t>
      </w:r>
      <w:r>
        <w:rPr/>
        <w:t>La acción concedida al acreedor, en los artículos anteriores, contra el primer adquirente, no procede contra tercer poseedor sino cuando éste ha adquirido de mala fe.</w:t>
      </w:r>
    </w:p>
    <w:p>
      <w:pPr>
        <w:pStyle w:val="BodyText"/>
        <w:spacing w:before="1"/>
        <w:ind w:left="0"/>
      </w:pPr>
    </w:p>
    <w:p>
      <w:pPr>
        <w:pStyle w:val="BodyText"/>
        <w:spacing w:before="1"/>
        <w:ind w:right="348"/>
        <w:jc w:val="both"/>
      </w:pPr>
      <w:r>
        <w:rPr>
          <w:rFonts w:ascii="Arial" w:hAnsi="Arial"/>
          <w:b/>
        </w:rPr>
        <w:t>Artículo 2150.- </w:t>
      </w:r>
      <w:r>
        <w:rPr/>
        <w:t>Revocado el acto fraudulento del deudor, si hubiere habido enajenación de propiedades, éstas se devolverán por el que las adquirió de mala fe, con todos sus frutos.</w:t>
      </w:r>
    </w:p>
    <w:p>
      <w:pPr>
        <w:pStyle w:val="BodyText"/>
        <w:spacing w:before="228"/>
        <w:ind w:right="344"/>
        <w:jc w:val="both"/>
      </w:pPr>
      <w:r>
        <w:rPr>
          <w:rFonts w:ascii="Arial" w:hAnsi="Arial"/>
          <w:b/>
        </w:rPr>
        <w:t>Artículo 2151.- </w:t>
      </w:r>
      <w:r>
        <w:rPr/>
        <w:t>El que hubiere adquirido de mala fe las cosas enajenadas en fraude de los acreedores, deberá indemnizar a éstos de los daños y perjuicios, cuando la cosa hubiere pasado a un adquirente de buena fe, o cuando se hubiere perdido.</w:t>
      </w:r>
    </w:p>
    <w:p>
      <w:pPr>
        <w:pStyle w:val="BodyText"/>
        <w:spacing w:before="2"/>
        <w:ind w:left="0"/>
      </w:pPr>
    </w:p>
    <w:p>
      <w:pPr>
        <w:pStyle w:val="BodyText"/>
        <w:spacing w:before="1"/>
        <w:ind w:right="343"/>
        <w:jc w:val="both"/>
      </w:pPr>
      <w:r>
        <w:rPr>
          <w:rFonts w:ascii="Arial" w:hAnsi="Arial"/>
          <w:b/>
        </w:rPr>
        <w:t>Artículo 2152.- </w:t>
      </w:r>
      <w:r>
        <w:rPr/>
        <w:t>La nulidad puede tener lugar, tanto en los actos en que el deudor enajena los bienes que efectivamente posee, como en aquellos en que renuncia derechos constituidos a su favor y cuyo goce no fuere exclusivamente personal.</w:t>
      </w:r>
    </w:p>
    <w:p>
      <w:pPr>
        <w:pStyle w:val="BodyText"/>
        <w:spacing w:before="229"/>
        <w:ind w:right="346"/>
        <w:jc w:val="both"/>
      </w:pPr>
      <w:r>
        <w:rPr>
          <w:rFonts w:ascii="Arial" w:hAnsi="Arial"/>
          <w:b/>
        </w:rPr>
        <w:t>Artículo 2153.- </w:t>
      </w:r>
      <w:r>
        <w:rPr/>
        <w:t>Si el deudor no hubiere renunciado derechos irrevocablemente adquiridos, sino facultades por cuyo ejercicio pudiere mejorar el estado de su fortuna, los acreedores pueden hacer revocar esa renuncia y usar de las facultades renunciadas.</w:t>
      </w:r>
    </w:p>
    <w:p>
      <w:pPr>
        <w:pStyle w:val="BodyText"/>
        <w:spacing w:before="229"/>
        <w:ind w:right="346"/>
        <w:jc w:val="both"/>
      </w:pPr>
      <w:r>
        <w:rPr>
          <w:rFonts w:ascii="Arial" w:hAnsi="Arial"/>
          <w:b/>
        </w:rPr>
        <w:t>Artículo 2154.- </w:t>
      </w:r>
      <w:r>
        <w:rPr/>
        <w:t>Es también anulable el pago hecho por el deudor insolvente, antes del vencimiento del </w:t>
      </w:r>
      <w:r>
        <w:rPr>
          <w:spacing w:val="-2"/>
        </w:rPr>
        <w:t>plazo.</w:t>
      </w:r>
    </w:p>
    <w:p>
      <w:pPr>
        <w:pStyle w:val="BodyText"/>
        <w:spacing w:before="1"/>
        <w:ind w:left="0"/>
      </w:pPr>
    </w:p>
    <w:p>
      <w:pPr>
        <w:pStyle w:val="BodyText"/>
        <w:ind w:right="346"/>
        <w:jc w:val="both"/>
      </w:pPr>
      <w:r>
        <w:rPr>
          <w:rFonts w:ascii="Arial" w:hAnsi="Arial"/>
          <w:b/>
        </w:rPr>
        <w:t>Artículo 2155.- </w:t>
      </w:r>
      <w:r>
        <w:rPr/>
        <w:t>Es anulable todo acto o contrato celebrado en los treinta días anteriores a la declaración judicial</w:t>
      </w:r>
      <w:r>
        <w:rPr>
          <w:spacing w:val="-5"/>
        </w:rPr>
        <w:t> </w:t>
      </w:r>
      <w:r>
        <w:rPr/>
        <w:t>de</w:t>
      </w:r>
      <w:r>
        <w:rPr>
          <w:spacing w:val="-2"/>
        </w:rPr>
        <w:t> </w:t>
      </w:r>
      <w:r>
        <w:rPr/>
        <w:t>la</w:t>
      </w:r>
      <w:r>
        <w:rPr>
          <w:spacing w:val="-2"/>
        </w:rPr>
        <w:t> </w:t>
      </w:r>
      <w:r>
        <w:rPr/>
        <w:t>quiebra</w:t>
      </w:r>
      <w:r>
        <w:rPr>
          <w:spacing w:val="-2"/>
        </w:rPr>
        <w:t> </w:t>
      </w:r>
      <w:r>
        <w:rPr/>
        <w:t>o</w:t>
      </w:r>
      <w:r>
        <w:rPr>
          <w:spacing w:val="-2"/>
        </w:rPr>
        <w:t> </w:t>
      </w:r>
      <w:r>
        <w:rPr/>
        <w:t>del</w:t>
      </w:r>
      <w:r>
        <w:rPr>
          <w:spacing w:val="-3"/>
        </w:rPr>
        <w:t> </w:t>
      </w:r>
      <w:r>
        <w:rPr/>
        <w:t>concurso,</w:t>
      </w:r>
      <w:r>
        <w:rPr>
          <w:spacing w:val="-4"/>
        </w:rPr>
        <w:t> </w:t>
      </w:r>
      <w:r>
        <w:rPr/>
        <w:t>y</w:t>
      </w:r>
      <w:r>
        <w:rPr>
          <w:spacing w:val="-3"/>
        </w:rPr>
        <w:t> </w:t>
      </w:r>
      <w:r>
        <w:rPr/>
        <w:t>que</w:t>
      </w:r>
      <w:r>
        <w:rPr>
          <w:spacing w:val="-4"/>
        </w:rPr>
        <w:t> </w:t>
      </w:r>
      <w:r>
        <w:rPr/>
        <w:t>tuviere</w:t>
      </w:r>
      <w:r>
        <w:rPr>
          <w:spacing w:val="-1"/>
        </w:rPr>
        <w:t> </w:t>
      </w:r>
      <w:r>
        <w:rPr/>
        <w:t>por</w:t>
      </w:r>
      <w:r>
        <w:rPr>
          <w:spacing w:val="-1"/>
        </w:rPr>
        <w:t> </w:t>
      </w:r>
      <w:r>
        <w:rPr/>
        <w:t>objeto</w:t>
      </w:r>
      <w:r>
        <w:rPr>
          <w:spacing w:val="-2"/>
        </w:rPr>
        <w:t> </w:t>
      </w:r>
      <w:r>
        <w:rPr/>
        <w:t>dar</w:t>
      </w:r>
      <w:r>
        <w:rPr>
          <w:spacing w:val="-1"/>
        </w:rPr>
        <w:t> </w:t>
      </w:r>
      <w:r>
        <w:rPr/>
        <w:t>a</w:t>
      </w:r>
      <w:r>
        <w:rPr>
          <w:spacing w:val="-2"/>
        </w:rPr>
        <w:t> </w:t>
      </w:r>
      <w:r>
        <w:rPr/>
        <w:t>un</w:t>
      </w:r>
      <w:r>
        <w:rPr>
          <w:spacing w:val="-5"/>
        </w:rPr>
        <w:t> </w:t>
      </w:r>
      <w:r>
        <w:rPr/>
        <w:t>crédito</w:t>
      </w:r>
      <w:r>
        <w:rPr>
          <w:spacing w:val="-4"/>
        </w:rPr>
        <w:t> </w:t>
      </w:r>
      <w:r>
        <w:rPr/>
        <w:t>ya</w:t>
      </w:r>
      <w:r>
        <w:rPr>
          <w:spacing w:val="-2"/>
        </w:rPr>
        <w:t> </w:t>
      </w:r>
      <w:r>
        <w:rPr/>
        <w:t>existente</w:t>
      </w:r>
      <w:r>
        <w:rPr>
          <w:spacing w:val="-4"/>
        </w:rPr>
        <w:t> </w:t>
      </w:r>
      <w:r>
        <w:rPr/>
        <w:t>una</w:t>
      </w:r>
      <w:r>
        <w:rPr>
          <w:spacing w:val="-3"/>
        </w:rPr>
        <w:t> </w:t>
      </w:r>
      <w:r>
        <w:rPr/>
        <w:t>preferencia que no tiene.</w:t>
      </w:r>
    </w:p>
    <w:p>
      <w:pPr>
        <w:pStyle w:val="BodyText"/>
        <w:ind w:left="0"/>
      </w:pPr>
    </w:p>
    <w:p>
      <w:pPr>
        <w:pStyle w:val="BodyText"/>
        <w:ind w:right="345"/>
        <w:jc w:val="both"/>
      </w:pPr>
      <w:r>
        <w:rPr>
          <w:rFonts w:ascii="Arial" w:hAnsi="Arial"/>
          <w:b/>
        </w:rPr>
        <w:t>Artículo 2156.- </w:t>
      </w:r>
      <w:r>
        <w:rPr/>
        <w:t>La acción de nulidad mencionada en el artículo 2145, cesará luego que el deudor satisfaga su deuda o adquiera bienes con qué poder cubrirla.</w:t>
      </w:r>
    </w:p>
    <w:p>
      <w:pPr>
        <w:pStyle w:val="BodyText"/>
        <w:spacing w:before="229"/>
        <w:ind w:right="347"/>
        <w:jc w:val="both"/>
      </w:pPr>
      <w:r>
        <w:rPr>
          <w:rFonts w:ascii="Arial" w:hAnsi="Arial"/>
          <w:b/>
        </w:rPr>
        <w:t>Artículo 2157.- </w:t>
      </w:r>
      <w:r>
        <w:rPr/>
        <w:t>La nulidad de los actos del deudor sólo será pronunciada en interés de los acreedores que la hubiesen pedido, y hasta el importe de sus créditos.</w:t>
      </w:r>
    </w:p>
    <w:p>
      <w:pPr>
        <w:pStyle w:val="BodyText"/>
        <w:spacing w:before="1"/>
        <w:ind w:left="0"/>
      </w:pPr>
    </w:p>
    <w:p>
      <w:pPr>
        <w:pStyle w:val="BodyText"/>
        <w:ind w:right="342"/>
        <w:jc w:val="both"/>
      </w:pPr>
      <w:r>
        <w:rPr>
          <w:rFonts w:ascii="Arial" w:hAnsi="Arial"/>
          <w:b/>
        </w:rPr>
        <w:t>Artículo 2158.- </w:t>
      </w:r>
      <w:r>
        <w:rPr/>
        <w:t>El tercero a quien hubiesen pasado los bienes del deudor, puede hacer cesar la acción</w:t>
      </w:r>
      <w:r>
        <w:rPr>
          <w:spacing w:val="40"/>
        </w:rPr>
        <w:t> </w:t>
      </w:r>
      <w:r>
        <w:rPr/>
        <w:t>de</w:t>
      </w:r>
      <w:r>
        <w:rPr>
          <w:spacing w:val="-3"/>
        </w:rPr>
        <w:t> </w:t>
      </w:r>
      <w:r>
        <w:rPr/>
        <w:t>los</w:t>
      </w:r>
      <w:r>
        <w:rPr>
          <w:spacing w:val="-1"/>
        </w:rPr>
        <w:t> </w:t>
      </w:r>
      <w:r>
        <w:rPr/>
        <w:t>acreedores</w:t>
      </w:r>
      <w:r>
        <w:rPr>
          <w:spacing w:val="-1"/>
        </w:rPr>
        <w:t> </w:t>
      </w:r>
      <w:r>
        <w:rPr/>
        <w:t>satisfaciendo el</w:t>
      </w:r>
      <w:r>
        <w:rPr>
          <w:spacing w:val="-3"/>
        </w:rPr>
        <w:t> </w:t>
      </w:r>
      <w:r>
        <w:rPr/>
        <w:t>crédito de los</w:t>
      </w:r>
      <w:r>
        <w:rPr>
          <w:spacing w:val="-1"/>
        </w:rPr>
        <w:t> </w:t>
      </w:r>
      <w:r>
        <w:rPr/>
        <w:t>que se</w:t>
      </w:r>
      <w:r>
        <w:rPr>
          <w:spacing w:val="-2"/>
        </w:rPr>
        <w:t> </w:t>
      </w:r>
      <w:r>
        <w:rPr/>
        <w:t>hubiesen presentado,</w:t>
      </w:r>
      <w:r>
        <w:rPr>
          <w:spacing w:val="-2"/>
        </w:rPr>
        <w:t> </w:t>
      </w:r>
      <w:r>
        <w:rPr/>
        <w:t>o dando</w:t>
      </w:r>
      <w:r>
        <w:rPr>
          <w:spacing w:val="-2"/>
        </w:rPr>
        <w:t> </w:t>
      </w:r>
      <w:r>
        <w:rPr/>
        <w:t>garantía</w:t>
      </w:r>
      <w:r>
        <w:rPr>
          <w:spacing w:val="-2"/>
        </w:rPr>
        <w:t> </w:t>
      </w:r>
      <w:r>
        <w:rPr/>
        <w:t>suficiente sobre el pago integro de su créditos, si los bienes del deudor no alcanzaren a satisfacerlos.</w:t>
      </w:r>
    </w:p>
    <w:p>
      <w:pPr>
        <w:pStyle w:val="BodyText"/>
        <w:ind w:left="0"/>
      </w:pPr>
    </w:p>
    <w:p>
      <w:pPr>
        <w:pStyle w:val="BodyText"/>
        <w:ind w:right="348"/>
        <w:jc w:val="both"/>
      </w:pPr>
      <w:r>
        <w:rPr>
          <w:rFonts w:ascii="Arial" w:hAnsi="Arial"/>
          <w:b/>
        </w:rPr>
        <w:t>Artículo 2159.- </w:t>
      </w:r>
      <w:r>
        <w:rPr/>
        <w:t>El fraude, que consiste únicamente en la preferencia indebida a favor de un acreedor, no importa la pérdida del derecho, sino la de la preferencia.</w:t>
      </w:r>
    </w:p>
    <w:p>
      <w:pPr>
        <w:pStyle w:val="BodyText"/>
        <w:spacing w:before="1"/>
        <w:ind w:left="0"/>
      </w:pPr>
    </w:p>
    <w:p>
      <w:pPr>
        <w:pStyle w:val="BodyText"/>
        <w:ind w:right="344"/>
        <w:jc w:val="both"/>
      </w:pPr>
      <w:r>
        <w:rPr>
          <w:rFonts w:ascii="Arial" w:hAnsi="Arial"/>
          <w:b/>
        </w:rPr>
        <w:t>Artículo 2160.- </w:t>
      </w:r>
      <w:r>
        <w:rPr/>
        <w:t>Si el</w:t>
      </w:r>
      <w:r>
        <w:rPr>
          <w:spacing w:val="-1"/>
        </w:rPr>
        <w:t> </w:t>
      </w:r>
      <w:r>
        <w:rPr/>
        <w:t>acreedor que pide la nulidad, para acreditar la insolvencia del</w:t>
      </w:r>
      <w:r>
        <w:rPr>
          <w:spacing w:val="-1"/>
        </w:rPr>
        <w:t> </w:t>
      </w:r>
      <w:r>
        <w:rPr/>
        <w:t>deudor, prueba que el monto de las deudas de éste excede al de sus bienes conocidos, le impone al deudor la obligación de acreditar que tiene bienes suficientes para cubrir esas deudas.</w:t>
      </w:r>
    </w:p>
    <w:p>
      <w:pPr>
        <w:pStyle w:val="BodyText"/>
        <w:spacing w:before="230"/>
        <w:ind w:right="345"/>
        <w:jc w:val="both"/>
      </w:pPr>
      <w:r>
        <w:rPr>
          <w:rFonts w:ascii="Arial" w:hAnsi="Arial"/>
          <w:b/>
        </w:rPr>
        <w:t>Artículo 2161.- </w:t>
      </w:r>
      <w:r>
        <w:rPr/>
        <w:t>Se presumen fraudulentas las enajenaciones a título oneroso hechas por aquéllas personas</w:t>
      </w:r>
      <w:r>
        <w:rPr>
          <w:spacing w:val="-2"/>
        </w:rPr>
        <w:t> </w:t>
      </w:r>
      <w:r>
        <w:rPr/>
        <w:t>contra</w:t>
      </w:r>
      <w:r>
        <w:rPr>
          <w:spacing w:val="-1"/>
        </w:rPr>
        <w:t> </w:t>
      </w:r>
      <w:r>
        <w:rPr/>
        <w:t>quienes</w:t>
      </w:r>
      <w:r>
        <w:rPr>
          <w:spacing w:val="-2"/>
        </w:rPr>
        <w:t> </w:t>
      </w:r>
      <w:r>
        <w:rPr/>
        <w:t>se</w:t>
      </w:r>
      <w:r>
        <w:rPr>
          <w:spacing w:val="-3"/>
        </w:rPr>
        <w:t> </w:t>
      </w:r>
      <w:r>
        <w:rPr/>
        <w:t>hubiese</w:t>
      </w:r>
      <w:r>
        <w:rPr>
          <w:spacing w:val="-1"/>
        </w:rPr>
        <w:t> </w:t>
      </w:r>
      <w:r>
        <w:rPr/>
        <w:t>pronunciado</w:t>
      </w:r>
      <w:r>
        <w:rPr>
          <w:spacing w:val="-1"/>
        </w:rPr>
        <w:t> </w:t>
      </w:r>
      <w:r>
        <w:rPr/>
        <w:t>antes</w:t>
      </w:r>
      <w:r>
        <w:rPr>
          <w:spacing w:val="-2"/>
        </w:rPr>
        <w:t> </w:t>
      </w:r>
      <w:r>
        <w:rPr/>
        <w:t>sentencia</w:t>
      </w:r>
      <w:r>
        <w:rPr>
          <w:spacing w:val="-1"/>
        </w:rPr>
        <w:t> </w:t>
      </w:r>
      <w:r>
        <w:rPr/>
        <w:t>condenatoria en</w:t>
      </w:r>
      <w:r>
        <w:rPr>
          <w:spacing w:val="-3"/>
        </w:rPr>
        <w:t> </w:t>
      </w:r>
      <w:r>
        <w:rPr/>
        <w:t>cualquiera instancia, o expedido mandamiento de embargo de bienes, cuando estas enajenaciones perjudican los derechos de sus acreedores.</w:t>
      </w:r>
    </w:p>
    <w:p>
      <w:pPr>
        <w:pStyle w:val="BodyText"/>
        <w:ind w:left="0"/>
      </w:pPr>
    </w:p>
    <w:p>
      <w:pPr>
        <w:pStyle w:val="BodyText"/>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pPr>
      <w:r>
        <w:rPr/>
        <w:t>De</w:t>
      </w:r>
      <w:r>
        <w:rPr>
          <w:spacing w:val="-5"/>
        </w:rPr>
        <w:t> </w:t>
      </w:r>
      <w:r>
        <w:rPr/>
        <w:t>la</w:t>
      </w:r>
      <w:r>
        <w:rPr>
          <w:spacing w:val="-5"/>
        </w:rPr>
        <w:t> </w:t>
      </w:r>
      <w:r>
        <w:rPr/>
        <w:t>simulación</w:t>
      </w:r>
      <w:r>
        <w:rPr>
          <w:spacing w:val="-4"/>
        </w:rPr>
        <w:t> </w:t>
      </w:r>
      <w:r>
        <w:rPr/>
        <w:t>de</w:t>
      </w:r>
      <w:r>
        <w:rPr>
          <w:spacing w:val="-5"/>
        </w:rPr>
        <w:t> </w:t>
      </w:r>
      <w:r>
        <w:rPr/>
        <w:t>los</w:t>
      </w:r>
      <w:r>
        <w:rPr>
          <w:spacing w:val="-5"/>
        </w:rPr>
        <w:t> </w:t>
      </w:r>
      <w:r>
        <w:rPr/>
        <w:t>actos</w:t>
      </w:r>
      <w:r>
        <w:rPr>
          <w:spacing w:val="-5"/>
        </w:rPr>
        <w:t> </w:t>
      </w:r>
      <w:r>
        <w:rPr>
          <w:spacing w:val="-2"/>
        </w:rPr>
        <w:t>jurídicos</w:t>
      </w:r>
    </w:p>
    <w:p>
      <w:pPr>
        <w:pStyle w:val="BodyText"/>
        <w:spacing w:before="228"/>
        <w:ind w:right="345"/>
        <w:jc w:val="both"/>
      </w:pPr>
      <w:r>
        <w:rPr>
          <w:rFonts w:ascii="Arial" w:hAnsi="Arial"/>
          <w:b/>
        </w:rPr>
        <w:t>Artículo 2162.- </w:t>
      </w:r>
      <w:r>
        <w:rPr/>
        <w:t>Es simulado el</w:t>
      </w:r>
      <w:r>
        <w:rPr>
          <w:spacing w:val="-1"/>
        </w:rPr>
        <w:t> </w:t>
      </w:r>
      <w:r>
        <w:rPr/>
        <w:t>acto en que las partes declaran o confiesan falsamente lo que en realidad no ha pasado o no se ha convenido entre ellas.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2163.- </w:t>
      </w:r>
      <w:r>
        <w:rPr/>
        <w:t>La simulación es absoluta cuando el acto simulado nada tiene de real; es relativa cuando a un acto jurídico se le da una falsa apariencia que oculta su verdadero carácter.</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2164.-</w:t>
      </w:r>
      <w:r>
        <w:rPr>
          <w:rFonts w:ascii="Arial" w:hAnsi="Arial"/>
          <w:b/>
          <w:spacing w:val="-7"/>
          <w:sz w:val="20"/>
        </w:rPr>
        <w:t> </w:t>
      </w:r>
      <w:r>
        <w:rPr>
          <w:sz w:val="20"/>
        </w:rPr>
        <w:t>La</w:t>
      </w:r>
      <w:r>
        <w:rPr>
          <w:spacing w:val="-8"/>
          <w:sz w:val="20"/>
        </w:rPr>
        <w:t> </w:t>
      </w:r>
      <w:r>
        <w:rPr>
          <w:sz w:val="20"/>
        </w:rPr>
        <w:t>simulación</w:t>
      </w:r>
      <w:r>
        <w:rPr>
          <w:spacing w:val="-9"/>
          <w:sz w:val="20"/>
        </w:rPr>
        <w:t> </w:t>
      </w:r>
      <w:r>
        <w:rPr>
          <w:sz w:val="20"/>
        </w:rPr>
        <w:t>absoluta</w:t>
      </w:r>
      <w:r>
        <w:rPr>
          <w:spacing w:val="-8"/>
          <w:sz w:val="20"/>
        </w:rPr>
        <w:t> </w:t>
      </w:r>
      <w:r>
        <w:rPr>
          <w:sz w:val="20"/>
        </w:rPr>
        <w:t>no</w:t>
      </w:r>
      <w:r>
        <w:rPr>
          <w:spacing w:val="-7"/>
          <w:sz w:val="20"/>
        </w:rPr>
        <w:t> </w:t>
      </w:r>
      <w:r>
        <w:rPr>
          <w:sz w:val="20"/>
        </w:rPr>
        <w:t>produce</w:t>
      </w:r>
      <w:r>
        <w:rPr>
          <w:spacing w:val="-6"/>
          <w:sz w:val="20"/>
        </w:rPr>
        <w:t> </w:t>
      </w:r>
      <w:r>
        <w:rPr>
          <w:sz w:val="20"/>
        </w:rPr>
        <w:t>efectos</w:t>
      </w:r>
      <w:r>
        <w:rPr>
          <w:spacing w:val="-7"/>
          <w:sz w:val="20"/>
        </w:rPr>
        <w:t> </w:t>
      </w:r>
      <w:r>
        <w:rPr>
          <w:spacing w:val="-2"/>
          <w:sz w:val="20"/>
        </w:rPr>
        <w:t>jurídicos.</w:t>
      </w:r>
    </w:p>
    <w:p>
      <w:pPr>
        <w:pStyle w:val="BodyText"/>
        <w:spacing w:before="228"/>
        <w:ind w:right="344" w:firstLine="707"/>
      </w:pPr>
      <w:r>
        <w:rPr/>
        <w:t>Descubierto el acto real que oculta la simulación relativa, ese acto no será nulo si no hay ley que así lo declare.</w:t>
      </w:r>
    </w:p>
    <w:p>
      <w:pPr>
        <w:pStyle w:val="BodyText"/>
        <w:spacing w:before="1"/>
        <w:ind w:left="0"/>
      </w:pPr>
    </w:p>
    <w:p>
      <w:pPr>
        <w:pStyle w:val="BodyText"/>
        <w:ind w:right="343"/>
        <w:jc w:val="both"/>
      </w:pPr>
      <w:r>
        <w:rPr>
          <w:rFonts w:ascii="Arial" w:hAnsi="Arial"/>
          <w:b/>
        </w:rPr>
        <w:t>Artículo 2165.- </w:t>
      </w:r>
      <w:r>
        <w:rPr/>
        <w:t>Pueden pedir la nulidad de los actos simulados, los terceros perjudicados con la simulación, o el Ministerio Público cuando ésta se cometió en transgresión de la ley o en perjuicio de la Hacienda Pública.</w:t>
      </w:r>
    </w:p>
    <w:p>
      <w:pPr>
        <w:pStyle w:val="BodyText"/>
        <w:ind w:left="0"/>
      </w:pPr>
    </w:p>
    <w:p>
      <w:pPr>
        <w:pStyle w:val="BodyText"/>
        <w:ind w:right="347"/>
        <w:jc w:val="both"/>
      </w:pPr>
      <w:r>
        <w:rPr>
          <w:rFonts w:ascii="Arial" w:hAnsi="Arial"/>
          <w:b/>
        </w:rPr>
        <w:t>Artículo 2166.-</w:t>
      </w:r>
      <w:r>
        <w:rPr>
          <w:rFonts w:ascii="Arial" w:hAnsi="Arial"/>
          <w:b/>
          <w:spacing w:val="-1"/>
        </w:rPr>
        <w:t> </w:t>
      </w:r>
      <w:r>
        <w:rPr/>
        <w:t>Luego que se</w:t>
      </w:r>
      <w:r>
        <w:rPr>
          <w:spacing w:val="-2"/>
        </w:rPr>
        <w:t> </w:t>
      </w:r>
      <w:r>
        <w:rPr/>
        <w:t>anule un</w:t>
      </w:r>
      <w:r>
        <w:rPr>
          <w:spacing w:val="-2"/>
        </w:rPr>
        <w:t> </w:t>
      </w:r>
      <w:r>
        <w:rPr/>
        <w:t>acto</w:t>
      </w:r>
      <w:r>
        <w:rPr>
          <w:spacing w:val="-2"/>
        </w:rPr>
        <w:t> </w:t>
      </w:r>
      <w:r>
        <w:rPr/>
        <w:t>simulado, se</w:t>
      </w:r>
      <w:r>
        <w:rPr>
          <w:spacing w:val="-2"/>
        </w:rPr>
        <w:t> </w:t>
      </w:r>
      <w:r>
        <w:rPr/>
        <w:t>restituirá la cosa o derecho</w:t>
      </w:r>
      <w:r>
        <w:rPr>
          <w:spacing w:val="-3"/>
        </w:rPr>
        <w:t> </w:t>
      </w:r>
      <w:r>
        <w:rPr/>
        <w:t>a quien</w:t>
      </w:r>
      <w:r>
        <w:rPr>
          <w:spacing w:val="-2"/>
        </w:rPr>
        <w:t> </w:t>
      </w:r>
      <w:r>
        <w:rPr/>
        <w:t>pertenezca, con sus frutos e intereses, si los hubiere; pero si la cosa o derecho ha pasado a título oneroso a un tercero de buena fe, no habrá lugar a la restitución.</w:t>
      </w:r>
    </w:p>
    <w:p>
      <w:pPr>
        <w:pStyle w:val="BodyText"/>
        <w:spacing w:before="229"/>
        <w:jc w:val="both"/>
      </w:pPr>
      <w:r>
        <w:rPr/>
        <w:t>También</w:t>
      </w:r>
      <w:r>
        <w:rPr>
          <w:spacing w:val="-9"/>
        </w:rPr>
        <w:t> </w:t>
      </w:r>
      <w:r>
        <w:rPr/>
        <w:t>subsistirán</w:t>
      </w:r>
      <w:r>
        <w:rPr>
          <w:spacing w:val="-8"/>
        </w:rPr>
        <w:t> </w:t>
      </w:r>
      <w:r>
        <w:rPr/>
        <w:t>los</w:t>
      </w:r>
      <w:r>
        <w:rPr>
          <w:spacing w:val="-7"/>
        </w:rPr>
        <w:t> </w:t>
      </w:r>
      <w:r>
        <w:rPr/>
        <w:t>gravámenes</w:t>
      </w:r>
      <w:r>
        <w:rPr>
          <w:spacing w:val="-5"/>
        </w:rPr>
        <w:t> </w:t>
      </w:r>
      <w:r>
        <w:rPr/>
        <w:t>impuestos</w:t>
      </w:r>
      <w:r>
        <w:rPr>
          <w:spacing w:val="-6"/>
        </w:rPr>
        <w:t> </w:t>
      </w:r>
      <w:r>
        <w:rPr/>
        <w:t>a</w:t>
      </w:r>
      <w:r>
        <w:rPr>
          <w:spacing w:val="-8"/>
        </w:rPr>
        <w:t> </w:t>
      </w:r>
      <w:r>
        <w:rPr/>
        <w:t>favor</w:t>
      </w:r>
      <w:r>
        <w:rPr>
          <w:spacing w:val="-5"/>
        </w:rPr>
        <w:t> </w:t>
      </w:r>
      <w:r>
        <w:rPr/>
        <w:t>de</w:t>
      </w:r>
      <w:r>
        <w:rPr>
          <w:spacing w:val="-9"/>
        </w:rPr>
        <w:t> </w:t>
      </w:r>
      <w:r>
        <w:rPr/>
        <w:t>tercero</w:t>
      </w:r>
      <w:r>
        <w:rPr>
          <w:spacing w:val="-8"/>
        </w:rPr>
        <w:t> </w:t>
      </w:r>
      <w:r>
        <w:rPr/>
        <w:t>de</w:t>
      </w:r>
      <w:r>
        <w:rPr>
          <w:spacing w:val="-7"/>
        </w:rPr>
        <w:t> </w:t>
      </w:r>
      <w:r>
        <w:rPr/>
        <w:t>buena</w:t>
      </w:r>
      <w:r>
        <w:rPr>
          <w:spacing w:val="-8"/>
        </w:rPr>
        <w:t> </w:t>
      </w:r>
      <w:r>
        <w:rPr>
          <w:spacing w:val="-5"/>
        </w:rPr>
        <w:t>fe.</w:t>
      </w:r>
    </w:p>
    <w:p>
      <w:pPr>
        <w:pStyle w:val="BodyText"/>
        <w:ind w:left="0"/>
      </w:pPr>
    </w:p>
    <w:p>
      <w:pPr>
        <w:pStyle w:val="BodyText"/>
        <w:spacing w:before="1"/>
        <w:ind w:left="0"/>
      </w:pPr>
    </w:p>
    <w:p>
      <w:pPr>
        <w:pStyle w:val="Heading1"/>
        <w:spacing w:line="480" w:lineRule="auto" w:before="1"/>
        <w:ind w:left="3301" w:right="3220" w:firstLine="962"/>
        <w:jc w:val="left"/>
      </w:pPr>
      <w:r>
        <w:rPr/>
        <w:t>TITULO QUINTO EXTINCION</w:t>
      </w:r>
      <w:r>
        <w:rPr>
          <w:spacing w:val="-14"/>
        </w:rPr>
        <w:t> </w:t>
      </w:r>
      <w:r>
        <w:rPr/>
        <w:t>DE</w:t>
      </w:r>
      <w:r>
        <w:rPr>
          <w:spacing w:val="-13"/>
        </w:rPr>
        <w:t> </w:t>
      </w:r>
      <w:r>
        <w:rPr/>
        <w:t>LAS</w:t>
      </w:r>
      <w:r>
        <w:rPr>
          <w:spacing w:val="-14"/>
        </w:rPr>
        <w:t> </w:t>
      </w:r>
      <w:r>
        <w:rPr/>
        <w:t>OBLIGACIONES</w:t>
      </w:r>
    </w:p>
    <w:p>
      <w:pPr>
        <w:pStyle w:val="BodyText"/>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spacing w:before="1"/>
      </w:pPr>
      <w:r>
        <w:rPr/>
        <w:t>De</w:t>
      </w:r>
      <w:r>
        <w:rPr>
          <w:spacing w:val="-5"/>
        </w:rPr>
        <w:t> </w:t>
      </w:r>
      <w:r>
        <w:rPr/>
        <w:t>la</w:t>
      </w:r>
      <w:r>
        <w:rPr>
          <w:spacing w:val="-3"/>
        </w:rPr>
        <w:t> </w:t>
      </w:r>
      <w:r>
        <w:rPr>
          <w:spacing w:val="-2"/>
        </w:rPr>
        <w:t>compensación</w:t>
      </w:r>
    </w:p>
    <w:p>
      <w:pPr>
        <w:pStyle w:val="BodyText"/>
        <w:spacing w:before="228"/>
        <w:ind w:right="346"/>
        <w:jc w:val="both"/>
      </w:pPr>
      <w:r>
        <w:rPr>
          <w:rFonts w:ascii="Arial" w:hAnsi="Arial"/>
          <w:b/>
        </w:rPr>
        <w:t>Artículo 2167.- </w:t>
      </w:r>
      <w:r>
        <w:rPr/>
        <w:t>Tiene lugar la compensación cuando dos personas reúnen la calidad de deudores y acreedores recíprocamente y por su propio derecho.</w:t>
      </w:r>
    </w:p>
    <w:p>
      <w:pPr>
        <w:pStyle w:val="BodyText"/>
        <w:spacing w:before="1"/>
        <w:ind w:left="0"/>
      </w:pPr>
    </w:p>
    <w:p>
      <w:pPr>
        <w:pStyle w:val="BodyText"/>
        <w:ind w:right="346"/>
        <w:jc w:val="both"/>
      </w:pPr>
      <w:r>
        <w:rPr>
          <w:rFonts w:ascii="Arial" w:hAnsi="Arial"/>
          <w:b/>
        </w:rPr>
        <w:t>Artículo</w:t>
      </w:r>
      <w:r>
        <w:rPr>
          <w:rFonts w:ascii="Arial" w:hAnsi="Arial"/>
          <w:b/>
          <w:spacing w:val="-1"/>
        </w:rPr>
        <w:t> </w:t>
      </w:r>
      <w:r>
        <w:rPr>
          <w:rFonts w:ascii="Arial" w:hAnsi="Arial"/>
          <w:b/>
        </w:rPr>
        <w:t>2168.-</w:t>
      </w:r>
      <w:r>
        <w:rPr>
          <w:rFonts w:ascii="Arial" w:hAnsi="Arial"/>
          <w:b/>
          <w:spacing w:val="-1"/>
        </w:rPr>
        <w:t> </w:t>
      </w:r>
      <w:r>
        <w:rPr/>
        <w:t>El</w:t>
      </w:r>
      <w:r>
        <w:rPr>
          <w:spacing w:val="-3"/>
        </w:rPr>
        <w:t> </w:t>
      </w:r>
      <w:r>
        <w:rPr/>
        <w:t>efecto</w:t>
      </w:r>
      <w:r>
        <w:rPr>
          <w:spacing w:val="-2"/>
        </w:rPr>
        <w:t> </w:t>
      </w:r>
      <w:r>
        <w:rPr/>
        <w:t>de</w:t>
      </w:r>
      <w:r>
        <w:rPr>
          <w:spacing w:val="-4"/>
        </w:rPr>
        <w:t> </w:t>
      </w:r>
      <w:r>
        <w:rPr/>
        <w:t>la</w:t>
      </w:r>
      <w:r>
        <w:rPr>
          <w:spacing w:val="-4"/>
        </w:rPr>
        <w:t> </w:t>
      </w:r>
      <w:r>
        <w:rPr/>
        <w:t>compensación</w:t>
      </w:r>
      <w:r>
        <w:rPr>
          <w:spacing w:val="-2"/>
        </w:rPr>
        <w:t> </w:t>
      </w:r>
      <w:r>
        <w:rPr/>
        <w:t>es</w:t>
      </w:r>
      <w:r>
        <w:rPr>
          <w:spacing w:val="-1"/>
        </w:rPr>
        <w:t> </w:t>
      </w:r>
      <w:r>
        <w:rPr/>
        <w:t>extinguir</w:t>
      </w:r>
      <w:r>
        <w:rPr>
          <w:spacing w:val="-1"/>
        </w:rPr>
        <w:t> </w:t>
      </w:r>
      <w:r>
        <w:rPr/>
        <w:t>por</w:t>
      </w:r>
      <w:r>
        <w:rPr>
          <w:spacing w:val="-1"/>
        </w:rPr>
        <w:t> </w:t>
      </w:r>
      <w:r>
        <w:rPr/>
        <w:t>ministerio</w:t>
      </w:r>
      <w:r>
        <w:rPr>
          <w:spacing w:val="-2"/>
        </w:rPr>
        <w:t> </w:t>
      </w:r>
      <w:r>
        <w:rPr/>
        <w:t>de</w:t>
      </w:r>
      <w:r>
        <w:rPr>
          <w:spacing w:val="-3"/>
        </w:rPr>
        <w:t> </w:t>
      </w:r>
      <w:r>
        <w:rPr/>
        <w:t>la</w:t>
      </w:r>
      <w:r>
        <w:rPr>
          <w:spacing w:val="-2"/>
        </w:rPr>
        <w:t> </w:t>
      </w:r>
      <w:r>
        <w:rPr/>
        <w:t>ley</w:t>
      </w:r>
      <w:r>
        <w:rPr>
          <w:spacing w:val="-1"/>
        </w:rPr>
        <w:t> </w:t>
      </w:r>
      <w:r>
        <w:rPr/>
        <w:t>las</w:t>
      </w:r>
      <w:r>
        <w:rPr>
          <w:spacing w:val="-3"/>
        </w:rPr>
        <w:t> </w:t>
      </w:r>
      <w:r>
        <w:rPr/>
        <w:t>dos</w:t>
      </w:r>
      <w:r>
        <w:rPr>
          <w:spacing w:val="-3"/>
        </w:rPr>
        <w:t> </w:t>
      </w:r>
      <w:r>
        <w:rPr/>
        <w:t>deudas,</w:t>
      </w:r>
      <w:r>
        <w:rPr>
          <w:spacing w:val="-2"/>
        </w:rPr>
        <w:t> </w:t>
      </w:r>
      <w:r>
        <w:rPr/>
        <w:t>hasta</w:t>
      </w:r>
      <w:r>
        <w:rPr>
          <w:spacing w:val="-4"/>
        </w:rPr>
        <w:t> </w:t>
      </w:r>
      <w:r>
        <w:rPr/>
        <w:t>la cantidad que importe la menor.</w:t>
      </w:r>
    </w:p>
    <w:p>
      <w:pPr>
        <w:pStyle w:val="BodyText"/>
        <w:spacing w:before="229"/>
        <w:ind w:right="345"/>
        <w:jc w:val="both"/>
      </w:pPr>
      <w:r>
        <w:rPr>
          <w:rFonts w:ascii="Arial" w:hAnsi="Arial"/>
          <w:b/>
        </w:rPr>
        <w:t>Artículo 2169.- </w:t>
      </w:r>
      <w:r>
        <w:rPr/>
        <w:t>La compensación no procede sino cuando ambas deudas consisten en una cantidad de dinero, o cuando siendo fungibles las cosas debidas, son de la misma especie y calidad, siempre que se hayan designado al celebrarse el contrato.</w:t>
      </w:r>
    </w:p>
    <w:p>
      <w:pPr>
        <w:pStyle w:val="BodyText"/>
        <w:spacing w:before="2"/>
        <w:ind w:left="0"/>
      </w:pPr>
    </w:p>
    <w:p>
      <w:pPr>
        <w:pStyle w:val="BodyText"/>
        <w:ind w:right="345"/>
        <w:jc w:val="both"/>
      </w:pPr>
      <w:r>
        <w:rPr>
          <w:rFonts w:ascii="Arial" w:hAnsi="Arial"/>
          <w:b/>
        </w:rPr>
        <w:t>Artículo 2170.- </w:t>
      </w:r>
      <w:r>
        <w:rPr/>
        <w:t>Para que haya lugar a la compensación se requiere que las deudas sean igualmente líquidas y exigibles. Las que no lo fueren, sólo podrán compensarse por consentimiento expreso de los </w:t>
      </w:r>
      <w:r>
        <w:rPr>
          <w:spacing w:val="-2"/>
        </w:rPr>
        <w:t>interesados.</w:t>
      </w:r>
    </w:p>
    <w:p>
      <w:pPr>
        <w:pStyle w:val="BodyText"/>
        <w:spacing w:before="230"/>
        <w:ind w:right="340"/>
        <w:jc w:val="both"/>
      </w:pPr>
      <w:r>
        <w:rPr>
          <w:rFonts w:ascii="Arial" w:hAnsi="Arial"/>
          <w:b/>
        </w:rPr>
        <w:t>Artículo 2171.- </w:t>
      </w:r>
      <w:r>
        <w:rPr/>
        <w:t>Se llama deuda líquida aquélla cuya cuantía se haya determinado o puede determinarse dentro del plazo de nueve días.</w:t>
      </w:r>
    </w:p>
    <w:p>
      <w:pPr>
        <w:pStyle w:val="BodyText"/>
        <w:spacing w:before="228"/>
        <w:jc w:val="both"/>
      </w:pPr>
      <w:r>
        <w:rPr>
          <w:rFonts w:ascii="Arial" w:hAnsi="Arial"/>
          <w:b/>
        </w:rPr>
        <w:t>Artículo</w:t>
      </w:r>
      <w:r>
        <w:rPr>
          <w:rFonts w:ascii="Arial" w:hAnsi="Arial"/>
          <w:b/>
          <w:spacing w:val="-7"/>
        </w:rPr>
        <w:t> </w:t>
      </w:r>
      <w:r>
        <w:rPr>
          <w:rFonts w:ascii="Arial" w:hAnsi="Arial"/>
          <w:b/>
        </w:rPr>
        <w:t>2172.-</w:t>
      </w:r>
      <w:r>
        <w:rPr>
          <w:rFonts w:ascii="Arial" w:hAnsi="Arial"/>
          <w:b/>
          <w:spacing w:val="-6"/>
        </w:rPr>
        <w:t> </w:t>
      </w:r>
      <w:r>
        <w:rPr/>
        <w:t>Se</w:t>
      </w:r>
      <w:r>
        <w:rPr>
          <w:spacing w:val="-6"/>
        </w:rPr>
        <w:t> </w:t>
      </w:r>
      <w:r>
        <w:rPr/>
        <w:t>llama</w:t>
      </w:r>
      <w:r>
        <w:rPr>
          <w:spacing w:val="-7"/>
        </w:rPr>
        <w:t> </w:t>
      </w:r>
      <w:r>
        <w:rPr/>
        <w:t>exigible</w:t>
      </w:r>
      <w:r>
        <w:rPr>
          <w:spacing w:val="-5"/>
        </w:rPr>
        <w:t> </w:t>
      </w:r>
      <w:r>
        <w:rPr/>
        <w:t>aquella</w:t>
      </w:r>
      <w:r>
        <w:rPr>
          <w:spacing w:val="-6"/>
        </w:rPr>
        <w:t> </w:t>
      </w:r>
      <w:r>
        <w:rPr/>
        <w:t>deuda</w:t>
      </w:r>
      <w:r>
        <w:rPr>
          <w:spacing w:val="-8"/>
        </w:rPr>
        <w:t> </w:t>
      </w:r>
      <w:r>
        <w:rPr/>
        <w:t>cuyo</w:t>
      </w:r>
      <w:r>
        <w:rPr>
          <w:spacing w:val="-6"/>
        </w:rPr>
        <w:t> </w:t>
      </w:r>
      <w:r>
        <w:rPr/>
        <w:t>pago</w:t>
      </w:r>
      <w:r>
        <w:rPr>
          <w:spacing w:val="-5"/>
        </w:rPr>
        <w:t> </w:t>
      </w:r>
      <w:r>
        <w:rPr/>
        <w:t>no</w:t>
      </w:r>
      <w:r>
        <w:rPr>
          <w:spacing w:val="-6"/>
        </w:rPr>
        <w:t> </w:t>
      </w:r>
      <w:r>
        <w:rPr/>
        <w:t>puede</w:t>
      </w:r>
      <w:r>
        <w:rPr>
          <w:spacing w:val="-9"/>
        </w:rPr>
        <w:t> </w:t>
      </w:r>
      <w:r>
        <w:rPr/>
        <w:t>rehusarse</w:t>
      </w:r>
      <w:r>
        <w:rPr>
          <w:spacing w:val="-7"/>
        </w:rPr>
        <w:t> </w:t>
      </w:r>
      <w:r>
        <w:rPr/>
        <w:t>conforme</w:t>
      </w:r>
      <w:r>
        <w:rPr>
          <w:spacing w:val="-7"/>
        </w:rPr>
        <w:t> </w:t>
      </w:r>
      <w:r>
        <w:rPr/>
        <w:t>a</w:t>
      </w:r>
      <w:r>
        <w:rPr>
          <w:spacing w:val="-7"/>
        </w:rPr>
        <w:t> </w:t>
      </w:r>
      <w:r>
        <w:rPr>
          <w:spacing w:val="-2"/>
        </w:rPr>
        <w:t>derecho.</w:t>
      </w:r>
    </w:p>
    <w:p>
      <w:pPr>
        <w:pStyle w:val="BodyText"/>
        <w:spacing w:before="1"/>
        <w:ind w:left="0"/>
      </w:pPr>
    </w:p>
    <w:p>
      <w:pPr>
        <w:pStyle w:val="BodyText"/>
        <w:spacing w:before="1"/>
        <w:ind w:right="345"/>
        <w:jc w:val="both"/>
      </w:pPr>
      <w:r>
        <w:rPr>
          <w:rFonts w:ascii="Arial" w:hAnsi="Arial"/>
          <w:b/>
        </w:rPr>
        <w:t>Artículo 2173.- </w:t>
      </w:r>
      <w:r>
        <w:rPr/>
        <w:t>Si las deudas no fueren de igual cantidad, hecha la compensación, conforme al artículo 2168, queda expedita la acción por el resto de la deuda.</w:t>
      </w:r>
    </w:p>
    <w:p>
      <w:pPr>
        <w:pStyle w:val="BodyText"/>
        <w:spacing w:before="1"/>
        <w:ind w:left="0"/>
      </w:pPr>
    </w:p>
    <w:p>
      <w:pPr>
        <w:pStyle w:val="BodyText"/>
        <w:spacing w:line="477" w:lineRule="auto"/>
        <w:ind w:right="5285"/>
      </w:pPr>
      <w:r>
        <w:rPr>
          <w:rFonts w:ascii="Arial" w:hAnsi="Arial"/>
          <w:b/>
        </w:rPr>
        <w:t>Artículo</w:t>
      </w:r>
      <w:r>
        <w:rPr>
          <w:rFonts w:ascii="Arial" w:hAnsi="Arial"/>
          <w:b/>
          <w:spacing w:val="-7"/>
        </w:rPr>
        <w:t> </w:t>
      </w:r>
      <w:r>
        <w:rPr>
          <w:rFonts w:ascii="Arial" w:hAnsi="Arial"/>
          <w:b/>
        </w:rPr>
        <w:t>2174.-</w:t>
      </w:r>
      <w:r>
        <w:rPr>
          <w:rFonts w:ascii="Arial" w:hAnsi="Arial"/>
          <w:b/>
          <w:spacing w:val="-7"/>
        </w:rPr>
        <w:t> </w:t>
      </w:r>
      <w:r>
        <w:rPr/>
        <w:t>La</w:t>
      </w:r>
      <w:r>
        <w:rPr>
          <w:spacing w:val="-9"/>
        </w:rPr>
        <w:t> </w:t>
      </w:r>
      <w:r>
        <w:rPr/>
        <w:t>compensación</w:t>
      </w:r>
      <w:r>
        <w:rPr>
          <w:spacing w:val="-9"/>
        </w:rPr>
        <w:t> </w:t>
      </w:r>
      <w:r>
        <w:rPr/>
        <w:t>no</w:t>
      </w:r>
      <w:r>
        <w:rPr>
          <w:spacing w:val="-8"/>
        </w:rPr>
        <w:t> </w:t>
      </w:r>
      <w:r>
        <w:rPr/>
        <w:t>tendrá</w:t>
      </w:r>
      <w:r>
        <w:rPr>
          <w:spacing w:val="-6"/>
        </w:rPr>
        <w:t> </w:t>
      </w:r>
      <w:r>
        <w:rPr/>
        <w:t>lugar: I.- Si una de las partes la hubiere renunciado;</w:t>
      </w:r>
    </w:p>
    <w:p>
      <w:pPr>
        <w:pStyle w:val="BodyText"/>
        <w:spacing w:after="0" w:line="477" w:lineRule="auto"/>
        <w:sectPr>
          <w:pgSz w:w="12240" w:h="15840"/>
          <w:pgMar w:header="15" w:footer="730" w:top="1680" w:bottom="920" w:left="1080" w:right="1080"/>
        </w:sectPr>
      </w:pPr>
    </w:p>
    <w:p>
      <w:pPr>
        <w:pStyle w:val="BodyText"/>
        <w:spacing w:before="52"/>
        <w:ind w:right="350"/>
      </w:pPr>
      <w:r>
        <w:rPr/>
        <w:t>II.-</w:t>
      </w:r>
      <w:r>
        <w:rPr>
          <w:spacing w:val="17"/>
        </w:rPr>
        <w:t> </w:t>
      </w:r>
      <w:r>
        <w:rPr/>
        <w:t>Si</w:t>
      </w:r>
      <w:r>
        <w:rPr>
          <w:spacing w:val="17"/>
        </w:rPr>
        <w:t> </w:t>
      </w:r>
      <w:r>
        <w:rPr/>
        <w:t>una</w:t>
      </w:r>
      <w:r>
        <w:rPr>
          <w:spacing w:val="18"/>
        </w:rPr>
        <w:t> </w:t>
      </w:r>
      <w:r>
        <w:rPr/>
        <w:t>de</w:t>
      </w:r>
      <w:r>
        <w:rPr>
          <w:spacing w:val="18"/>
        </w:rPr>
        <w:t> </w:t>
      </w:r>
      <w:r>
        <w:rPr/>
        <w:t>las</w:t>
      </w:r>
      <w:r>
        <w:rPr>
          <w:spacing w:val="18"/>
        </w:rPr>
        <w:t> </w:t>
      </w:r>
      <w:r>
        <w:rPr/>
        <w:t>deudas</w:t>
      </w:r>
      <w:r>
        <w:rPr>
          <w:spacing w:val="18"/>
        </w:rPr>
        <w:t> </w:t>
      </w:r>
      <w:r>
        <w:rPr/>
        <w:t>toma</w:t>
      </w:r>
      <w:r>
        <w:rPr>
          <w:spacing w:val="18"/>
        </w:rPr>
        <w:t> </w:t>
      </w:r>
      <w:r>
        <w:rPr/>
        <w:t>su</w:t>
      </w:r>
      <w:r>
        <w:rPr>
          <w:spacing w:val="18"/>
        </w:rPr>
        <w:t> </w:t>
      </w:r>
      <w:r>
        <w:rPr/>
        <w:t>origen</w:t>
      </w:r>
      <w:r>
        <w:rPr>
          <w:spacing w:val="17"/>
        </w:rPr>
        <w:t> </w:t>
      </w:r>
      <w:r>
        <w:rPr/>
        <w:t>de</w:t>
      </w:r>
      <w:r>
        <w:rPr>
          <w:spacing w:val="17"/>
        </w:rPr>
        <w:t> </w:t>
      </w:r>
      <w:r>
        <w:rPr/>
        <w:t>fallo condenatorio por</w:t>
      </w:r>
      <w:r>
        <w:rPr>
          <w:spacing w:val="17"/>
        </w:rPr>
        <w:t> </w:t>
      </w:r>
      <w:r>
        <w:rPr/>
        <w:t>causa</w:t>
      </w:r>
      <w:r>
        <w:rPr>
          <w:spacing w:val="18"/>
        </w:rPr>
        <w:t> </w:t>
      </w:r>
      <w:r>
        <w:rPr/>
        <w:t>de</w:t>
      </w:r>
      <w:r>
        <w:rPr>
          <w:spacing w:val="18"/>
        </w:rPr>
        <w:t> </w:t>
      </w:r>
      <w:r>
        <w:rPr/>
        <w:t>despojo; pues</w:t>
      </w:r>
      <w:r>
        <w:rPr>
          <w:spacing w:val="19"/>
        </w:rPr>
        <w:t> </w:t>
      </w:r>
      <w:r>
        <w:rPr/>
        <w:t>entonces</w:t>
      </w:r>
      <w:r>
        <w:rPr>
          <w:spacing w:val="17"/>
        </w:rPr>
        <w:t> </w:t>
      </w:r>
      <w:r>
        <w:rPr/>
        <w:t>el que obtuvo aquél a su favor deberá ser pagado, aunque el despojante le oponga la compensación;</w:t>
      </w:r>
    </w:p>
    <w:p>
      <w:pPr>
        <w:pStyle w:val="BodyText"/>
        <w:spacing w:before="1"/>
        <w:ind w:left="0"/>
      </w:pPr>
    </w:p>
    <w:p>
      <w:pPr>
        <w:pStyle w:val="BodyText"/>
      </w:pPr>
      <w:r>
        <w:rPr/>
        <w:t>III.-</w:t>
      </w:r>
      <w:r>
        <w:rPr>
          <w:spacing w:val="-5"/>
        </w:rPr>
        <w:t> </w:t>
      </w:r>
      <w:r>
        <w:rPr/>
        <w:t>Si</w:t>
      </w:r>
      <w:r>
        <w:rPr>
          <w:spacing w:val="-6"/>
        </w:rPr>
        <w:t> </w:t>
      </w:r>
      <w:r>
        <w:rPr/>
        <w:t>una</w:t>
      </w:r>
      <w:r>
        <w:rPr>
          <w:spacing w:val="-5"/>
        </w:rPr>
        <w:t> </w:t>
      </w:r>
      <w:r>
        <w:rPr/>
        <w:t>de</w:t>
      </w:r>
      <w:r>
        <w:rPr>
          <w:spacing w:val="-5"/>
        </w:rPr>
        <w:t> </w:t>
      </w:r>
      <w:r>
        <w:rPr/>
        <w:t>las</w:t>
      </w:r>
      <w:r>
        <w:rPr>
          <w:spacing w:val="-4"/>
        </w:rPr>
        <w:t> </w:t>
      </w:r>
      <w:r>
        <w:rPr/>
        <w:t>deudas</w:t>
      </w:r>
      <w:r>
        <w:rPr>
          <w:spacing w:val="-4"/>
        </w:rPr>
        <w:t> </w:t>
      </w:r>
      <w:r>
        <w:rPr/>
        <w:t>fuere</w:t>
      </w:r>
      <w:r>
        <w:rPr>
          <w:spacing w:val="-5"/>
        </w:rPr>
        <w:t> </w:t>
      </w:r>
      <w:r>
        <w:rPr/>
        <w:t>por</w:t>
      </w:r>
      <w:r>
        <w:rPr>
          <w:spacing w:val="-2"/>
        </w:rPr>
        <w:t> alimentos;</w:t>
      </w:r>
    </w:p>
    <w:p>
      <w:pPr>
        <w:pStyle w:val="BodyText"/>
        <w:spacing w:before="1"/>
        <w:ind w:left="0"/>
      </w:pPr>
    </w:p>
    <w:p>
      <w:pPr>
        <w:pStyle w:val="BodyText"/>
        <w:spacing w:line="477" w:lineRule="auto"/>
        <w:ind w:right="4185"/>
      </w:pPr>
      <w:r>
        <w:rPr/>
        <w:t>IV.-</w:t>
      </w:r>
      <w:r>
        <w:rPr>
          <w:spacing w:val="-4"/>
        </w:rPr>
        <w:t> </w:t>
      </w:r>
      <w:r>
        <w:rPr/>
        <w:t>Si</w:t>
      </w:r>
      <w:r>
        <w:rPr>
          <w:spacing w:val="-5"/>
        </w:rPr>
        <w:t> </w:t>
      </w:r>
      <w:r>
        <w:rPr/>
        <w:t>una</w:t>
      </w:r>
      <w:r>
        <w:rPr>
          <w:spacing w:val="-4"/>
        </w:rPr>
        <w:t> </w:t>
      </w:r>
      <w:r>
        <w:rPr/>
        <w:t>de</w:t>
      </w:r>
      <w:r>
        <w:rPr>
          <w:spacing w:val="-4"/>
        </w:rPr>
        <w:t> </w:t>
      </w:r>
      <w:r>
        <w:rPr/>
        <w:t>las</w:t>
      </w:r>
      <w:r>
        <w:rPr>
          <w:spacing w:val="-4"/>
        </w:rPr>
        <w:t> </w:t>
      </w:r>
      <w:r>
        <w:rPr/>
        <w:t>deudas</w:t>
      </w:r>
      <w:r>
        <w:rPr>
          <w:spacing w:val="-4"/>
        </w:rPr>
        <w:t> </w:t>
      </w:r>
      <w:r>
        <w:rPr/>
        <w:t>toma</w:t>
      </w:r>
      <w:r>
        <w:rPr>
          <w:spacing w:val="-5"/>
        </w:rPr>
        <w:t> </w:t>
      </w:r>
      <w:r>
        <w:rPr/>
        <w:t>su</w:t>
      </w:r>
      <w:r>
        <w:rPr>
          <w:spacing w:val="-3"/>
        </w:rPr>
        <w:t> </w:t>
      </w:r>
      <w:r>
        <w:rPr/>
        <w:t>origen</w:t>
      </w:r>
      <w:r>
        <w:rPr>
          <w:spacing w:val="-4"/>
        </w:rPr>
        <w:t> </w:t>
      </w:r>
      <w:r>
        <w:rPr/>
        <w:t>de</w:t>
      </w:r>
      <w:r>
        <w:rPr>
          <w:spacing w:val="-5"/>
        </w:rPr>
        <w:t> </w:t>
      </w:r>
      <w:r>
        <w:rPr/>
        <w:t>una</w:t>
      </w:r>
      <w:r>
        <w:rPr>
          <w:spacing w:val="-5"/>
        </w:rPr>
        <w:t> </w:t>
      </w:r>
      <w:r>
        <w:rPr/>
        <w:t>renta</w:t>
      </w:r>
      <w:r>
        <w:rPr>
          <w:spacing w:val="-3"/>
        </w:rPr>
        <w:t> </w:t>
      </w:r>
      <w:r>
        <w:rPr/>
        <w:t>vitalicia; V.- Si una de las deudas procede de salario mínimo;</w:t>
      </w:r>
    </w:p>
    <w:p>
      <w:pPr>
        <w:pStyle w:val="BodyText"/>
        <w:spacing w:before="4"/>
        <w:ind w:right="410"/>
      </w:pPr>
      <w:r>
        <w:rPr/>
        <w:t>VI.-</w:t>
      </w:r>
      <w:r>
        <w:rPr>
          <w:spacing w:val="15"/>
        </w:rPr>
        <w:t> </w:t>
      </w:r>
      <w:r>
        <w:rPr/>
        <w:t>Si la deuda fuere de cosa que</w:t>
      </w:r>
      <w:r>
        <w:rPr>
          <w:spacing w:val="16"/>
        </w:rPr>
        <w:t> </w:t>
      </w:r>
      <w:r>
        <w:rPr/>
        <w:t>no puede ser compensada, ya sea</w:t>
      </w:r>
      <w:r>
        <w:rPr>
          <w:spacing w:val="15"/>
        </w:rPr>
        <w:t> </w:t>
      </w:r>
      <w:r>
        <w:rPr/>
        <w:t>por disposición de la ley o</w:t>
      </w:r>
      <w:r>
        <w:rPr>
          <w:spacing w:val="16"/>
        </w:rPr>
        <w:t> </w:t>
      </w:r>
      <w:r>
        <w:rPr/>
        <w:t>por el</w:t>
      </w:r>
      <w:r>
        <w:rPr>
          <w:spacing w:val="40"/>
        </w:rPr>
        <w:t> </w:t>
      </w:r>
      <w:r>
        <w:rPr/>
        <w:t>título de que procede, a no ser que ambas deudas fueren igualmente privilegiadas;</w:t>
      </w:r>
    </w:p>
    <w:p>
      <w:pPr>
        <w:pStyle w:val="BodyText"/>
        <w:spacing w:before="229"/>
      </w:pPr>
      <w:r>
        <w:rPr/>
        <w:t>VII.-</w:t>
      </w:r>
      <w:r>
        <w:rPr>
          <w:spacing w:val="-3"/>
        </w:rPr>
        <w:t> </w:t>
      </w:r>
      <w:r>
        <w:rPr/>
        <w:t>Si</w:t>
      </w:r>
      <w:r>
        <w:rPr>
          <w:spacing w:val="-4"/>
        </w:rPr>
        <w:t> </w:t>
      </w:r>
      <w:r>
        <w:rPr/>
        <w:t>la</w:t>
      </w:r>
      <w:r>
        <w:rPr>
          <w:spacing w:val="-3"/>
        </w:rPr>
        <w:t> </w:t>
      </w:r>
      <w:r>
        <w:rPr/>
        <w:t>deuda</w:t>
      </w:r>
      <w:r>
        <w:rPr>
          <w:spacing w:val="-7"/>
        </w:rPr>
        <w:t> </w:t>
      </w:r>
      <w:r>
        <w:rPr/>
        <w:t>fuere</w:t>
      </w:r>
      <w:r>
        <w:rPr>
          <w:spacing w:val="-3"/>
        </w:rPr>
        <w:t> </w:t>
      </w:r>
      <w:r>
        <w:rPr/>
        <w:t>de</w:t>
      </w:r>
      <w:r>
        <w:rPr>
          <w:spacing w:val="-6"/>
        </w:rPr>
        <w:t> </w:t>
      </w:r>
      <w:r>
        <w:rPr/>
        <w:t>cosa</w:t>
      </w:r>
      <w:r>
        <w:rPr>
          <w:spacing w:val="-5"/>
        </w:rPr>
        <w:t> </w:t>
      </w:r>
      <w:r>
        <w:rPr/>
        <w:t>puesta</w:t>
      </w:r>
      <w:r>
        <w:rPr>
          <w:spacing w:val="-6"/>
        </w:rPr>
        <w:t> </w:t>
      </w:r>
      <w:r>
        <w:rPr/>
        <w:t>en</w:t>
      </w:r>
      <w:r>
        <w:rPr>
          <w:spacing w:val="-5"/>
        </w:rPr>
        <w:t> </w:t>
      </w:r>
      <w:r>
        <w:rPr>
          <w:spacing w:val="-2"/>
        </w:rPr>
        <w:t>depósito;</w:t>
      </w:r>
    </w:p>
    <w:p>
      <w:pPr>
        <w:pStyle w:val="BodyText"/>
        <w:spacing w:before="1"/>
        <w:ind w:left="0"/>
      </w:pPr>
    </w:p>
    <w:p>
      <w:pPr>
        <w:pStyle w:val="BodyText"/>
      </w:pPr>
      <w:r>
        <w:rPr/>
        <w:t>VIII.-</w:t>
      </w:r>
      <w:r>
        <w:rPr>
          <w:spacing w:val="-3"/>
        </w:rPr>
        <w:t> </w:t>
      </w:r>
      <w:r>
        <w:rPr/>
        <w:t>Si</w:t>
      </w:r>
      <w:r>
        <w:rPr>
          <w:spacing w:val="-5"/>
        </w:rPr>
        <w:t> </w:t>
      </w:r>
      <w:r>
        <w:rPr/>
        <w:t>las</w:t>
      </w:r>
      <w:r>
        <w:rPr>
          <w:spacing w:val="-4"/>
        </w:rPr>
        <w:t> </w:t>
      </w:r>
      <w:r>
        <w:rPr/>
        <w:t>deudas</w:t>
      </w:r>
      <w:r>
        <w:rPr>
          <w:spacing w:val="-5"/>
        </w:rPr>
        <w:t> </w:t>
      </w:r>
      <w:r>
        <w:rPr/>
        <w:t>fuesen</w:t>
      </w:r>
      <w:r>
        <w:rPr>
          <w:spacing w:val="-7"/>
        </w:rPr>
        <w:t> </w:t>
      </w:r>
      <w:r>
        <w:rPr/>
        <w:t>fiscales,</w:t>
      </w:r>
      <w:r>
        <w:rPr>
          <w:spacing w:val="-5"/>
        </w:rPr>
        <w:t> </w:t>
      </w:r>
      <w:r>
        <w:rPr/>
        <w:t>excepto</w:t>
      </w:r>
      <w:r>
        <w:rPr>
          <w:spacing w:val="-6"/>
        </w:rPr>
        <w:t> </w:t>
      </w:r>
      <w:r>
        <w:rPr/>
        <w:t>en</w:t>
      </w:r>
      <w:r>
        <w:rPr>
          <w:spacing w:val="-6"/>
        </w:rPr>
        <w:t> </w:t>
      </w:r>
      <w:r>
        <w:rPr/>
        <w:t>los</w:t>
      </w:r>
      <w:r>
        <w:rPr>
          <w:spacing w:val="-5"/>
        </w:rPr>
        <w:t> </w:t>
      </w:r>
      <w:r>
        <w:rPr/>
        <w:t>casos</w:t>
      </w:r>
      <w:r>
        <w:rPr>
          <w:spacing w:val="-4"/>
        </w:rPr>
        <w:t> </w:t>
      </w:r>
      <w:r>
        <w:rPr/>
        <w:t>en</w:t>
      </w:r>
      <w:r>
        <w:rPr>
          <w:spacing w:val="-7"/>
        </w:rPr>
        <w:t> </w:t>
      </w:r>
      <w:r>
        <w:rPr/>
        <w:t>que</w:t>
      </w:r>
      <w:r>
        <w:rPr>
          <w:spacing w:val="-4"/>
        </w:rPr>
        <w:t> </w:t>
      </w:r>
      <w:r>
        <w:rPr/>
        <w:t>la</w:t>
      </w:r>
      <w:r>
        <w:rPr>
          <w:spacing w:val="-4"/>
        </w:rPr>
        <w:t> </w:t>
      </w:r>
      <w:r>
        <w:rPr/>
        <w:t>ley</w:t>
      </w:r>
      <w:r>
        <w:rPr>
          <w:spacing w:val="-5"/>
        </w:rPr>
        <w:t> </w:t>
      </w:r>
      <w:r>
        <w:rPr/>
        <w:t>lo</w:t>
      </w:r>
      <w:r>
        <w:rPr>
          <w:spacing w:val="-5"/>
        </w:rPr>
        <w:t> </w:t>
      </w:r>
      <w:r>
        <w:rPr>
          <w:spacing w:val="-2"/>
        </w:rPr>
        <w:t>autorice.</w:t>
      </w:r>
    </w:p>
    <w:p>
      <w:pPr>
        <w:pStyle w:val="BodyText"/>
        <w:spacing w:before="1"/>
        <w:ind w:left="0"/>
      </w:pPr>
    </w:p>
    <w:p>
      <w:pPr>
        <w:pStyle w:val="BodyText"/>
      </w:pPr>
      <w:r>
        <w:rPr>
          <w:rFonts w:ascii="Arial" w:hAnsi="Arial"/>
          <w:b/>
        </w:rPr>
        <w:t>Artículo</w:t>
      </w:r>
      <w:r>
        <w:rPr>
          <w:rFonts w:ascii="Arial" w:hAnsi="Arial"/>
          <w:b/>
          <w:spacing w:val="40"/>
        </w:rPr>
        <w:t> </w:t>
      </w:r>
      <w:r>
        <w:rPr>
          <w:rFonts w:ascii="Arial" w:hAnsi="Arial"/>
          <w:b/>
        </w:rPr>
        <w:t>2175.-</w:t>
      </w:r>
      <w:r>
        <w:rPr>
          <w:rFonts w:ascii="Arial" w:hAnsi="Arial"/>
          <w:b/>
          <w:spacing w:val="40"/>
        </w:rPr>
        <w:t> </w:t>
      </w:r>
      <w:r>
        <w:rPr/>
        <w:t>Tratándose</w:t>
      </w:r>
      <w:r>
        <w:rPr>
          <w:spacing w:val="40"/>
        </w:rPr>
        <w:t> </w:t>
      </w:r>
      <w:r>
        <w:rPr/>
        <w:t>de</w:t>
      </w:r>
      <w:r>
        <w:rPr>
          <w:spacing w:val="40"/>
        </w:rPr>
        <w:t> </w:t>
      </w:r>
      <w:r>
        <w:rPr/>
        <w:t>títulos</w:t>
      </w:r>
      <w:r>
        <w:rPr>
          <w:spacing w:val="40"/>
        </w:rPr>
        <w:t> </w:t>
      </w:r>
      <w:r>
        <w:rPr/>
        <w:t>pagaderos</w:t>
      </w:r>
      <w:r>
        <w:rPr>
          <w:spacing w:val="40"/>
        </w:rPr>
        <w:t> </w:t>
      </w:r>
      <w:r>
        <w:rPr/>
        <w:t>a</w:t>
      </w:r>
      <w:r>
        <w:rPr>
          <w:spacing w:val="40"/>
        </w:rPr>
        <w:t> </w:t>
      </w:r>
      <w:r>
        <w:rPr/>
        <w:t>la</w:t>
      </w:r>
      <w:r>
        <w:rPr>
          <w:spacing w:val="40"/>
        </w:rPr>
        <w:t> </w:t>
      </w:r>
      <w:r>
        <w:rPr/>
        <w:t>orden,</w:t>
      </w:r>
      <w:r>
        <w:rPr>
          <w:spacing w:val="40"/>
        </w:rPr>
        <w:t> </w:t>
      </w:r>
      <w:r>
        <w:rPr/>
        <w:t>no</w:t>
      </w:r>
      <w:r>
        <w:rPr>
          <w:spacing w:val="40"/>
        </w:rPr>
        <w:t> </w:t>
      </w:r>
      <w:r>
        <w:rPr/>
        <w:t>podrá</w:t>
      </w:r>
      <w:r>
        <w:rPr>
          <w:spacing w:val="40"/>
        </w:rPr>
        <w:t> </w:t>
      </w:r>
      <w:r>
        <w:rPr/>
        <w:t>el</w:t>
      </w:r>
      <w:r>
        <w:rPr>
          <w:spacing w:val="40"/>
        </w:rPr>
        <w:t> </w:t>
      </w:r>
      <w:r>
        <w:rPr/>
        <w:t>deudor</w:t>
      </w:r>
      <w:r>
        <w:rPr>
          <w:spacing w:val="40"/>
        </w:rPr>
        <w:t> </w:t>
      </w:r>
      <w:r>
        <w:rPr/>
        <w:t>compensar</w:t>
      </w:r>
      <w:r>
        <w:rPr>
          <w:spacing w:val="40"/>
        </w:rPr>
        <w:t> </w:t>
      </w:r>
      <w:r>
        <w:rPr/>
        <w:t>con</w:t>
      </w:r>
      <w:r>
        <w:rPr>
          <w:spacing w:val="40"/>
        </w:rPr>
        <w:t> </w:t>
      </w:r>
      <w:r>
        <w:rPr/>
        <w:t>el endosatario lo que le debiesen los endosantes precedentes.</w:t>
      </w:r>
    </w:p>
    <w:p>
      <w:pPr>
        <w:pStyle w:val="BodyText"/>
        <w:spacing w:before="229"/>
        <w:ind w:right="410"/>
      </w:pPr>
      <w:r>
        <w:rPr>
          <w:rFonts w:ascii="Arial" w:hAnsi="Arial"/>
          <w:b/>
        </w:rPr>
        <w:t>Artículo 2176.- </w:t>
      </w:r>
      <w:r>
        <w:rPr/>
        <w:t>La compensación, desde el momento en que es hecha legalmente, produce sus efectos de pleno derecho y extingue todas las obligaciones correlativas.</w:t>
      </w:r>
    </w:p>
    <w:p>
      <w:pPr>
        <w:pStyle w:val="BodyText"/>
        <w:spacing w:before="1"/>
        <w:ind w:left="0"/>
      </w:pPr>
    </w:p>
    <w:p>
      <w:pPr>
        <w:pStyle w:val="BodyText"/>
        <w:ind w:right="345"/>
        <w:jc w:val="both"/>
      </w:pPr>
      <w:r>
        <w:rPr>
          <w:rFonts w:ascii="Arial" w:hAnsi="Arial"/>
          <w:b/>
        </w:rPr>
        <w:t>Artículo 2177.- </w:t>
      </w:r>
      <w:r>
        <w:rPr/>
        <w:t>El que paga una deuda compensable, no puede, cuando exija su crédito que podría ser compensado, aprovecharse, en perjuicio de tercero, de los privilegios e hipotecas que tenga a su favor al tiempo de hacer el pago; a no ser que pruebe que ignoraba la existencia del crédito que extinguía la </w:t>
      </w:r>
      <w:r>
        <w:rPr>
          <w:spacing w:val="-2"/>
        </w:rPr>
        <w:t>deuda.</w:t>
      </w:r>
    </w:p>
    <w:p>
      <w:pPr>
        <w:pStyle w:val="BodyText"/>
        <w:ind w:left="0"/>
      </w:pPr>
    </w:p>
    <w:p>
      <w:pPr>
        <w:pStyle w:val="BodyText"/>
        <w:ind w:right="347"/>
        <w:jc w:val="both"/>
      </w:pPr>
      <w:r>
        <w:rPr>
          <w:rFonts w:ascii="Arial" w:hAnsi="Arial"/>
          <w:b/>
        </w:rPr>
        <w:t>Artículo</w:t>
      </w:r>
      <w:r>
        <w:rPr>
          <w:rFonts w:ascii="Arial" w:hAnsi="Arial"/>
          <w:b/>
          <w:spacing w:val="-1"/>
        </w:rPr>
        <w:t> </w:t>
      </w:r>
      <w:r>
        <w:rPr>
          <w:rFonts w:ascii="Arial" w:hAnsi="Arial"/>
          <w:b/>
        </w:rPr>
        <w:t>2178.-</w:t>
      </w:r>
      <w:r>
        <w:rPr>
          <w:rFonts w:ascii="Arial" w:hAnsi="Arial"/>
          <w:b/>
          <w:spacing w:val="-1"/>
        </w:rPr>
        <w:t> </w:t>
      </w:r>
      <w:r>
        <w:rPr/>
        <w:t>Si</w:t>
      </w:r>
      <w:r>
        <w:rPr>
          <w:spacing w:val="-3"/>
        </w:rPr>
        <w:t> </w:t>
      </w:r>
      <w:r>
        <w:rPr/>
        <w:t>fueren varias</w:t>
      </w:r>
      <w:r>
        <w:rPr>
          <w:spacing w:val="-1"/>
        </w:rPr>
        <w:t> </w:t>
      </w:r>
      <w:r>
        <w:rPr/>
        <w:t>las</w:t>
      </w:r>
      <w:r>
        <w:rPr>
          <w:spacing w:val="-1"/>
        </w:rPr>
        <w:t> </w:t>
      </w:r>
      <w:r>
        <w:rPr/>
        <w:t>deudas</w:t>
      </w:r>
      <w:r>
        <w:rPr>
          <w:spacing w:val="-1"/>
        </w:rPr>
        <w:t> </w:t>
      </w:r>
      <w:r>
        <w:rPr/>
        <w:t>sujetas</w:t>
      </w:r>
      <w:r>
        <w:rPr>
          <w:spacing w:val="-1"/>
        </w:rPr>
        <w:t> </w:t>
      </w:r>
      <w:r>
        <w:rPr/>
        <w:t>a compensación,</w:t>
      </w:r>
      <w:r>
        <w:rPr>
          <w:spacing w:val="-2"/>
        </w:rPr>
        <w:t> </w:t>
      </w:r>
      <w:r>
        <w:rPr/>
        <w:t>se</w:t>
      </w:r>
      <w:r>
        <w:rPr>
          <w:spacing w:val="-2"/>
        </w:rPr>
        <w:t> </w:t>
      </w:r>
      <w:r>
        <w:rPr/>
        <w:t>seguirá, a</w:t>
      </w:r>
      <w:r>
        <w:rPr>
          <w:spacing w:val="-2"/>
        </w:rPr>
        <w:t> </w:t>
      </w:r>
      <w:r>
        <w:rPr/>
        <w:t>falta de declaración,</w:t>
      </w:r>
      <w:r>
        <w:rPr>
          <w:spacing w:val="-2"/>
        </w:rPr>
        <w:t> </w:t>
      </w:r>
      <w:r>
        <w:rPr/>
        <w:t>el orden establecido en el artículo 2075.</w:t>
      </w:r>
    </w:p>
    <w:p>
      <w:pPr>
        <w:pStyle w:val="BodyText"/>
        <w:spacing w:before="229"/>
        <w:ind w:right="344"/>
        <w:jc w:val="both"/>
      </w:pPr>
      <w:r>
        <w:rPr>
          <w:rFonts w:ascii="Arial" w:hAnsi="Arial"/>
          <w:b/>
        </w:rPr>
        <w:t>Artículo 2179.- </w:t>
      </w:r>
      <w:r>
        <w:rPr/>
        <w:t>El derecho de compensación puede renunciarse, ya expresamente, ya por hechos que manifiesten de un modo claro la voluntad de hacer la renuncia.</w:t>
      </w:r>
    </w:p>
    <w:p>
      <w:pPr>
        <w:pStyle w:val="BodyText"/>
        <w:spacing w:before="1"/>
        <w:ind w:left="0"/>
      </w:pPr>
    </w:p>
    <w:p>
      <w:pPr>
        <w:pStyle w:val="BodyText"/>
        <w:ind w:right="346"/>
        <w:jc w:val="both"/>
      </w:pPr>
      <w:r>
        <w:rPr>
          <w:rFonts w:ascii="Arial" w:hAnsi="Arial"/>
          <w:b/>
        </w:rPr>
        <w:t>Artículo 2180.- </w:t>
      </w:r>
      <w:r>
        <w:rPr/>
        <w:t>El fiador, antes de ser demandado por el acreedor, no puede oponer a éste la compensación del crédito que contra él tenga, con la deuda del deudor principal.</w:t>
      </w:r>
    </w:p>
    <w:p>
      <w:pPr>
        <w:pStyle w:val="BodyText"/>
        <w:ind w:left="0"/>
      </w:pPr>
    </w:p>
    <w:p>
      <w:pPr>
        <w:pStyle w:val="BodyText"/>
        <w:ind w:right="344"/>
        <w:jc w:val="both"/>
      </w:pPr>
      <w:r>
        <w:rPr>
          <w:rFonts w:ascii="Arial" w:hAnsi="Arial"/>
          <w:b/>
        </w:rPr>
        <w:t>Artículo 2181.- </w:t>
      </w:r>
      <w:r>
        <w:rPr/>
        <w:t>El fiador puede utilizar la compensación de lo que el acreedor deba al deudor principal, pero éste no puede oponer la compensación de lo que el acreedor deba al fiador.</w:t>
      </w:r>
    </w:p>
    <w:p>
      <w:pPr>
        <w:pStyle w:val="BodyText"/>
        <w:spacing w:before="1"/>
        <w:ind w:left="0"/>
      </w:pPr>
    </w:p>
    <w:p>
      <w:pPr>
        <w:pStyle w:val="BodyText"/>
        <w:ind w:right="345"/>
        <w:jc w:val="both"/>
      </w:pPr>
      <w:r>
        <w:rPr>
          <w:rFonts w:ascii="Arial" w:hAnsi="Arial"/>
          <w:b/>
        </w:rPr>
        <w:t>Artículo 2182.- </w:t>
      </w:r>
      <w:r>
        <w:rPr/>
        <w:t>El deudor solidario no puede exigir compensación con la deuda del acreedor a sus </w:t>
      </w:r>
      <w:r>
        <w:rPr>
          <w:spacing w:val="-2"/>
        </w:rPr>
        <w:t>codeudores.</w:t>
      </w:r>
    </w:p>
    <w:p>
      <w:pPr>
        <w:pStyle w:val="BodyText"/>
        <w:spacing w:before="229"/>
        <w:ind w:right="344"/>
        <w:jc w:val="both"/>
      </w:pPr>
      <w:r>
        <w:rPr>
          <w:rFonts w:ascii="Arial" w:hAnsi="Arial"/>
          <w:b/>
        </w:rPr>
        <w:t>Artículo 2183.- </w:t>
      </w:r>
      <w:r>
        <w:rPr/>
        <w:t>El deudor que hubiere consentido la cesión hecha por el acreedor en favor de un tercero, no podrá oponer al cesionario la compensación que podría oponer al cedente.</w:t>
      </w:r>
    </w:p>
    <w:p>
      <w:pPr>
        <w:pStyle w:val="BodyText"/>
        <w:spacing w:before="1"/>
        <w:ind w:left="0"/>
      </w:pPr>
    </w:p>
    <w:p>
      <w:pPr>
        <w:pStyle w:val="BodyText"/>
        <w:ind w:right="348"/>
        <w:jc w:val="both"/>
      </w:pPr>
      <w:r>
        <w:rPr>
          <w:rFonts w:ascii="Arial" w:hAnsi="Arial"/>
          <w:b/>
        </w:rPr>
        <w:t>Artículo 2184.- </w:t>
      </w:r>
      <w:r>
        <w:rPr/>
        <w:t>Si el acreedor dio conocimiento de la cesión al deudor, y éste no consintió en ella, podrá oponer al cesionario la compensación de los créditos que tuviere contra el cedente y que fueren anteriores a la cesión.</w:t>
      </w:r>
    </w:p>
    <w:p>
      <w:pPr>
        <w:pStyle w:val="BodyText"/>
        <w:ind w:left="0"/>
      </w:pPr>
    </w:p>
    <w:p>
      <w:pPr>
        <w:pStyle w:val="BodyText"/>
        <w:ind w:right="345"/>
        <w:jc w:val="both"/>
      </w:pPr>
      <w:r>
        <w:rPr>
          <w:rFonts w:ascii="Arial" w:hAnsi="Arial"/>
          <w:b/>
        </w:rPr>
        <w:t>Artículo 2185.- </w:t>
      </w:r>
      <w:r>
        <w:rPr/>
        <w:t>Si la cesión se realizare sin consentimiento del deudor, podrá éste oponer la compensación de los créditos anteriores a ella, y la de los posteriores, hasta la fecha en que hubiere tenido conocimiento de la cesión.</w:t>
      </w:r>
    </w:p>
    <w:p>
      <w:pPr>
        <w:pStyle w:val="BodyText"/>
        <w:spacing w:before="229"/>
        <w:ind w:right="343"/>
        <w:jc w:val="both"/>
      </w:pPr>
      <w:r>
        <w:rPr>
          <w:rFonts w:ascii="Arial" w:hAnsi="Arial"/>
          <w:b/>
        </w:rPr>
        <w:t>Artículo 2186.- </w:t>
      </w:r>
      <w:r>
        <w:rPr/>
        <w:t>Las deudas pagaderas en diferente lugar, pueden compensarse mediante indemnización de los gastos de transporte o cambio al lugar del pago.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pPr>
      <w:r>
        <w:rPr>
          <w:rFonts w:ascii="Arial" w:hAnsi="Arial"/>
          <w:b/>
        </w:rPr>
        <w:t>Artículo</w:t>
      </w:r>
      <w:r>
        <w:rPr>
          <w:rFonts w:ascii="Arial" w:hAnsi="Arial"/>
          <w:b/>
          <w:spacing w:val="68"/>
        </w:rPr>
        <w:t> </w:t>
      </w:r>
      <w:r>
        <w:rPr>
          <w:rFonts w:ascii="Arial" w:hAnsi="Arial"/>
          <w:b/>
        </w:rPr>
        <w:t>2187.-</w:t>
      </w:r>
      <w:r>
        <w:rPr>
          <w:rFonts w:ascii="Arial" w:hAnsi="Arial"/>
          <w:b/>
          <w:spacing w:val="68"/>
        </w:rPr>
        <w:t> </w:t>
      </w:r>
      <w:r>
        <w:rPr/>
        <w:t>La</w:t>
      </w:r>
      <w:r>
        <w:rPr>
          <w:spacing w:val="67"/>
        </w:rPr>
        <w:t> </w:t>
      </w:r>
      <w:r>
        <w:rPr/>
        <w:t>compensación</w:t>
      </w:r>
      <w:r>
        <w:rPr>
          <w:spacing w:val="67"/>
        </w:rPr>
        <w:t> </w:t>
      </w:r>
      <w:r>
        <w:rPr/>
        <w:t>no</w:t>
      </w:r>
      <w:r>
        <w:rPr>
          <w:spacing w:val="67"/>
        </w:rPr>
        <w:t> </w:t>
      </w:r>
      <w:r>
        <w:rPr/>
        <w:t>puede</w:t>
      </w:r>
      <w:r>
        <w:rPr>
          <w:spacing w:val="67"/>
        </w:rPr>
        <w:t> </w:t>
      </w:r>
      <w:r>
        <w:rPr/>
        <w:t>tener</w:t>
      </w:r>
      <w:r>
        <w:rPr>
          <w:spacing w:val="70"/>
        </w:rPr>
        <w:t> </w:t>
      </w:r>
      <w:r>
        <w:rPr/>
        <w:t>lugar</w:t>
      </w:r>
      <w:r>
        <w:rPr>
          <w:spacing w:val="68"/>
        </w:rPr>
        <w:t> </w:t>
      </w:r>
      <w:r>
        <w:rPr/>
        <w:t>en</w:t>
      </w:r>
      <w:r>
        <w:rPr>
          <w:spacing w:val="67"/>
        </w:rPr>
        <w:t> </w:t>
      </w:r>
      <w:r>
        <w:rPr/>
        <w:t>perjuicio</w:t>
      </w:r>
      <w:r>
        <w:rPr>
          <w:spacing w:val="67"/>
        </w:rPr>
        <w:t> </w:t>
      </w:r>
      <w:r>
        <w:rPr/>
        <w:t>de</w:t>
      </w:r>
      <w:r>
        <w:rPr>
          <w:spacing w:val="67"/>
        </w:rPr>
        <w:t> </w:t>
      </w:r>
      <w:r>
        <w:rPr/>
        <w:t>los</w:t>
      </w:r>
      <w:r>
        <w:rPr>
          <w:spacing w:val="68"/>
        </w:rPr>
        <w:t> </w:t>
      </w:r>
      <w:r>
        <w:rPr/>
        <w:t>derechos</w:t>
      </w:r>
      <w:r>
        <w:rPr>
          <w:spacing w:val="68"/>
        </w:rPr>
        <w:t> </w:t>
      </w:r>
      <w:r>
        <w:rPr/>
        <w:t>de</w:t>
      </w:r>
      <w:r>
        <w:rPr>
          <w:spacing w:val="67"/>
        </w:rPr>
        <w:t> </w:t>
      </w:r>
      <w:r>
        <w:rPr/>
        <w:t>tercero legítimamente adquiridos.</w:t>
      </w:r>
    </w:p>
    <w:p>
      <w:pPr>
        <w:pStyle w:val="BodyText"/>
        <w:ind w:left="0"/>
      </w:pPr>
    </w:p>
    <w:p>
      <w:pPr>
        <w:pStyle w:val="BodyText"/>
        <w:spacing w:before="2"/>
        <w:ind w:left="0"/>
      </w:pPr>
    </w:p>
    <w:p>
      <w:pPr>
        <w:pStyle w:val="Heading1"/>
      </w:pPr>
      <w:r>
        <w:rPr/>
        <w:t>CAPITULO</w:t>
      </w:r>
      <w:r>
        <w:rPr>
          <w:spacing w:val="-12"/>
        </w:rPr>
        <w:t> </w:t>
      </w:r>
      <w:r>
        <w:rPr>
          <w:spacing w:val="-5"/>
        </w:rPr>
        <w:t>II</w:t>
      </w:r>
    </w:p>
    <w:p>
      <w:pPr>
        <w:pStyle w:val="Heading2"/>
        <w:spacing w:before="228"/>
      </w:pPr>
      <w:r>
        <w:rPr/>
        <w:t>De</w:t>
      </w:r>
      <w:r>
        <w:rPr>
          <w:spacing w:val="-6"/>
        </w:rPr>
        <w:t> </w:t>
      </w:r>
      <w:r>
        <w:rPr/>
        <w:t>la</w:t>
      </w:r>
      <w:r>
        <w:rPr>
          <w:spacing w:val="-5"/>
        </w:rPr>
        <w:t> </w:t>
      </w:r>
      <w:r>
        <w:rPr/>
        <w:t>confusión</w:t>
      </w:r>
      <w:r>
        <w:rPr>
          <w:spacing w:val="-5"/>
        </w:rPr>
        <w:t> </w:t>
      </w:r>
      <w:r>
        <w:rPr/>
        <w:t>de</w:t>
      </w:r>
      <w:r>
        <w:rPr>
          <w:spacing w:val="-6"/>
        </w:rPr>
        <w:t> </w:t>
      </w:r>
      <w:r>
        <w:rPr>
          <w:spacing w:val="-2"/>
        </w:rPr>
        <w:t>derechos</w:t>
      </w:r>
    </w:p>
    <w:p>
      <w:pPr>
        <w:pStyle w:val="BodyText"/>
        <w:spacing w:before="1"/>
        <w:ind w:left="0"/>
        <w:rPr>
          <w:rFonts w:ascii="Arial"/>
          <w:b/>
        </w:rPr>
      </w:pPr>
    </w:p>
    <w:p>
      <w:pPr>
        <w:pStyle w:val="BodyText"/>
      </w:pPr>
      <w:r>
        <w:rPr>
          <w:rFonts w:ascii="Arial" w:hAnsi="Arial"/>
          <w:b/>
        </w:rPr>
        <w:t>Artículo</w:t>
      </w:r>
      <w:r>
        <w:rPr>
          <w:rFonts w:ascii="Arial" w:hAnsi="Arial"/>
          <w:b/>
          <w:spacing w:val="-1"/>
        </w:rPr>
        <w:t> </w:t>
      </w:r>
      <w:r>
        <w:rPr>
          <w:rFonts w:ascii="Arial" w:hAnsi="Arial"/>
          <w:b/>
        </w:rPr>
        <w:t>2188.-</w:t>
      </w:r>
      <w:r>
        <w:rPr>
          <w:rFonts w:ascii="Arial" w:hAnsi="Arial"/>
          <w:b/>
          <w:spacing w:val="-1"/>
        </w:rPr>
        <w:t> </w:t>
      </w:r>
      <w:r>
        <w:rPr/>
        <w:t>La</w:t>
      </w:r>
      <w:r>
        <w:rPr>
          <w:spacing w:val="-2"/>
        </w:rPr>
        <w:t> </w:t>
      </w:r>
      <w:r>
        <w:rPr/>
        <w:t>obligación</w:t>
      </w:r>
      <w:r>
        <w:rPr>
          <w:spacing w:val="-3"/>
        </w:rPr>
        <w:t> </w:t>
      </w:r>
      <w:r>
        <w:rPr/>
        <w:t>se</w:t>
      </w:r>
      <w:r>
        <w:rPr>
          <w:spacing w:val="-2"/>
        </w:rPr>
        <w:t> </w:t>
      </w:r>
      <w:r>
        <w:rPr/>
        <w:t>extingue</w:t>
      </w:r>
      <w:r>
        <w:rPr>
          <w:spacing w:val="-2"/>
        </w:rPr>
        <w:t> </w:t>
      </w:r>
      <w:r>
        <w:rPr/>
        <w:t>por</w:t>
      </w:r>
      <w:r>
        <w:rPr>
          <w:spacing w:val="-1"/>
        </w:rPr>
        <w:t> </w:t>
      </w:r>
      <w:r>
        <w:rPr/>
        <w:t>confusión</w:t>
      </w:r>
      <w:r>
        <w:rPr>
          <w:spacing w:val="-2"/>
        </w:rPr>
        <w:t> </w:t>
      </w:r>
      <w:r>
        <w:rPr/>
        <w:t>cuando</w:t>
      </w:r>
      <w:r>
        <w:rPr>
          <w:spacing w:val="-2"/>
        </w:rPr>
        <w:t> </w:t>
      </w:r>
      <w:r>
        <w:rPr/>
        <w:t>las</w:t>
      </w:r>
      <w:r>
        <w:rPr>
          <w:spacing w:val="-1"/>
        </w:rPr>
        <w:t> </w:t>
      </w:r>
      <w:r>
        <w:rPr/>
        <w:t>calidades</w:t>
      </w:r>
      <w:r>
        <w:rPr>
          <w:spacing w:val="-1"/>
        </w:rPr>
        <w:t> </w:t>
      </w:r>
      <w:r>
        <w:rPr/>
        <w:t>de acreedor</w:t>
      </w:r>
      <w:r>
        <w:rPr>
          <w:spacing w:val="-1"/>
        </w:rPr>
        <w:t> </w:t>
      </w:r>
      <w:r>
        <w:rPr/>
        <w:t>y</w:t>
      </w:r>
      <w:r>
        <w:rPr>
          <w:spacing w:val="-1"/>
        </w:rPr>
        <w:t> </w:t>
      </w:r>
      <w:r>
        <w:rPr/>
        <w:t>de deudor</w:t>
      </w:r>
      <w:r>
        <w:rPr>
          <w:spacing w:val="-1"/>
        </w:rPr>
        <w:t> </w:t>
      </w:r>
      <w:r>
        <w:rPr/>
        <w:t>se reúnen en una misma persona. La obligación renace si la confusión cesa.</w:t>
      </w:r>
    </w:p>
    <w:p>
      <w:pPr>
        <w:pStyle w:val="BodyText"/>
        <w:spacing w:before="230"/>
        <w:ind w:right="410"/>
      </w:pPr>
      <w:r>
        <w:rPr>
          <w:rFonts w:ascii="Arial" w:hAnsi="Arial"/>
          <w:b/>
        </w:rPr>
        <w:t>Artículo 2189.- </w:t>
      </w:r>
      <w:r>
        <w:rPr/>
        <w:t>La confusión que se verifica en la persona del acreedor o deudor solidario, sólo produce sus efectos en la parte proporcional de su crédito o deuda.</w:t>
      </w:r>
    </w:p>
    <w:p>
      <w:pPr>
        <w:pStyle w:val="BodyText"/>
        <w:spacing w:before="1"/>
        <w:ind w:left="0"/>
      </w:pPr>
    </w:p>
    <w:p>
      <w:pPr>
        <w:pStyle w:val="BodyText"/>
        <w:ind w:right="350"/>
      </w:pPr>
      <w:r>
        <w:rPr>
          <w:rFonts w:ascii="Arial" w:hAnsi="Arial"/>
          <w:b/>
        </w:rPr>
        <w:t>Artículo</w:t>
      </w:r>
      <w:r>
        <w:rPr>
          <w:rFonts w:ascii="Arial" w:hAnsi="Arial"/>
          <w:b/>
          <w:spacing w:val="-1"/>
        </w:rPr>
        <w:t> </w:t>
      </w:r>
      <w:r>
        <w:rPr>
          <w:rFonts w:ascii="Arial" w:hAnsi="Arial"/>
          <w:b/>
        </w:rPr>
        <w:t>2190.- </w:t>
      </w:r>
      <w:r>
        <w:rPr/>
        <w:t>Mientras</w:t>
      </w:r>
      <w:r>
        <w:rPr>
          <w:spacing w:val="-1"/>
        </w:rPr>
        <w:t> </w:t>
      </w:r>
      <w:r>
        <w:rPr/>
        <w:t>se</w:t>
      </w:r>
      <w:r>
        <w:rPr>
          <w:spacing w:val="-2"/>
        </w:rPr>
        <w:t> </w:t>
      </w:r>
      <w:r>
        <w:rPr/>
        <w:t>hace</w:t>
      </w:r>
      <w:r>
        <w:rPr>
          <w:spacing w:val="-1"/>
        </w:rPr>
        <w:t> </w:t>
      </w:r>
      <w:r>
        <w:rPr/>
        <w:t>la</w:t>
      </w:r>
      <w:r>
        <w:rPr>
          <w:spacing w:val="-2"/>
        </w:rPr>
        <w:t> </w:t>
      </w:r>
      <w:r>
        <w:rPr/>
        <w:t>partición</w:t>
      </w:r>
      <w:r>
        <w:rPr>
          <w:spacing w:val="-3"/>
        </w:rPr>
        <w:t> </w:t>
      </w:r>
      <w:r>
        <w:rPr/>
        <w:t>de</w:t>
      </w:r>
      <w:r>
        <w:rPr>
          <w:spacing w:val="-2"/>
        </w:rPr>
        <w:t> </w:t>
      </w:r>
      <w:r>
        <w:rPr/>
        <w:t>una</w:t>
      </w:r>
      <w:r>
        <w:rPr>
          <w:spacing w:val="-1"/>
        </w:rPr>
        <w:t> </w:t>
      </w:r>
      <w:r>
        <w:rPr/>
        <w:t>herencia,</w:t>
      </w:r>
      <w:r>
        <w:rPr>
          <w:spacing w:val="-2"/>
        </w:rPr>
        <w:t> </w:t>
      </w:r>
      <w:r>
        <w:rPr/>
        <w:t>no</w:t>
      </w:r>
      <w:r>
        <w:rPr>
          <w:spacing w:val="-2"/>
        </w:rPr>
        <w:t> </w:t>
      </w:r>
      <w:r>
        <w:rPr/>
        <w:t>hay</w:t>
      </w:r>
      <w:r>
        <w:rPr>
          <w:spacing w:val="-1"/>
        </w:rPr>
        <w:t> </w:t>
      </w:r>
      <w:r>
        <w:rPr/>
        <w:t>confusión</w:t>
      </w:r>
      <w:r>
        <w:rPr>
          <w:spacing w:val="-1"/>
        </w:rPr>
        <w:t> </w:t>
      </w:r>
      <w:r>
        <w:rPr/>
        <w:t>cuando</w:t>
      </w:r>
      <w:r>
        <w:rPr>
          <w:spacing w:val="-1"/>
        </w:rPr>
        <w:t> </w:t>
      </w:r>
      <w:r>
        <w:rPr/>
        <w:t>el</w:t>
      </w:r>
      <w:r>
        <w:rPr>
          <w:spacing w:val="-1"/>
        </w:rPr>
        <w:t> </w:t>
      </w:r>
      <w:r>
        <w:rPr/>
        <w:t>deudor</w:t>
      </w:r>
      <w:r>
        <w:rPr>
          <w:spacing w:val="-1"/>
        </w:rPr>
        <w:t> </w:t>
      </w:r>
      <w:r>
        <w:rPr/>
        <w:t>hereda al acreedor o éste a aquél.</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pPr>
      <w:r>
        <w:rPr/>
        <w:t>De</w:t>
      </w:r>
      <w:r>
        <w:rPr>
          <w:spacing w:val="-5"/>
        </w:rPr>
        <w:t> </w:t>
      </w:r>
      <w:r>
        <w:rPr/>
        <w:t>la</w:t>
      </w:r>
      <w:r>
        <w:rPr>
          <w:spacing w:val="-3"/>
        </w:rPr>
        <w:t> </w:t>
      </w:r>
      <w:r>
        <w:rPr/>
        <w:t>remisión</w:t>
      </w:r>
      <w:r>
        <w:rPr>
          <w:spacing w:val="-3"/>
        </w:rPr>
        <w:t> </w:t>
      </w:r>
      <w:r>
        <w:rPr/>
        <w:t>de</w:t>
      </w:r>
      <w:r>
        <w:rPr>
          <w:spacing w:val="-5"/>
        </w:rPr>
        <w:t> </w:t>
      </w:r>
      <w:r>
        <w:rPr/>
        <w:t>la</w:t>
      </w:r>
      <w:r>
        <w:rPr>
          <w:spacing w:val="-4"/>
        </w:rPr>
        <w:t> deuda</w:t>
      </w:r>
    </w:p>
    <w:p>
      <w:pPr>
        <w:pStyle w:val="BodyText"/>
        <w:spacing w:before="229"/>
        <w:ind w:right="350"/>
      </w:pPr>
      <w:r>
        <w:rPr>
          <w:rFonts w:ascii="Arial" w:hAnsi="Arial"/>
          <w:b/>
        </w:rPr>
        <w:t>Artículo</w:t>
      </w:r>
      <w:r>
        <w:rPr>
          <w:rFonts w:ascii="Arial" w:hAnsi="Arial"/>
          <w:b/>
          <w:spacing w:val="-1"/>
        </w:rPr>
        <w:t> </w:t>
      </w:r>
      <w:r>
        <w:rPr>
          <w:rFonts w:ascii="Arial" w:hAnsi="Arial"/>
          <w:b/>
        </w:rPr>
        <w:t>2191.-</w:t>
      </w:r>
      <w:r>
        <w:rPr>
          <w:rFonts w:ascii="Arial" w:hAnsi="Arial"/>
          <w:b/>
          <w:spacing w:val="-3"/>
        </w:rPr>
        <w:t> </w:t>
      </w:r>
      <w:r>
        <w:rPr/>
        <w:t>Cualquiera</w:t>
      </w:r>
      <w:r>
        <w:rPr>
          <w:spacing w:val="-1"/>
        </w:rPr>
        <w:t> </w:t>
      </w:r>
      <w:r>
        <w:rPr/>
        <w:t>puede</w:t>
      </w:r>
      <w:r>
        <w:rPr>
          <w:spacing w:val="-2"/>
        </w:rPr>
        <w:t> </w:t>
      </w:r>
      <w:r>
        <w:rPr/>
        <w:t>renunciar</w:t>
      </w:r>
      <w:r>
        <w:rPr>
          <w:spacing w:val="-4"/>
        </w:rPr>
        <w:t> </w:t>
      </w:r>
      <w:r>
        <w:rPr/>
        <w:t>su</w:t>
      </w:r>
      <w:r>
        <w:rPr>
          <w:spacing w:val="-2"/>
        </w:rPr>
        <w:t> </w:t>
      </w:r>
      <w:r>
        <w:rPr/>
        <w:t>derecho</w:t>
      </w:r>
      <w:r>
        <w:rPr>
          <w:spacing w:val="-4"/>
        </w:rPr>
        <w:t> </w:t>
      </w:r>
      <w:r>
        <w:rPr/>
        <w:t>y</w:t>
      </w:r>
      <w:r>
        <w:rPr>
          <w:spacing w:val="-3"/>
        </w:rPr>
        <w:t> </w:t>
      </w:r>
      <w:r>
        <w:rPr/>
        <w:t>remitir,</w:t>
      </w:r>
      <w:r>
        <w:rPr>
          <w:spacing w:val="-4"/>
        </w:rPr>
        <w:t> </w:t>
      </w:r>
      <w:r>
        <w:rPr/>
        <w:t>en</w:t>
      </w:r>
      <w:r>
        <w:rPr>
          <w:spacing w:val="-4"/>
        </w:rPr>
        <w:t> </w:t>
      </w:r>
      <w:r>
        <w:rPr/>
        <w:t>todo</w:t>
      </w:r>
      <w:r>
        <w:rPr>
          <w:spacing w:val="-2"/>
        </w:rPr>
        <w:t> </w:t>
      </w:r>
      <w:r>
        <w:rPr/>
        <w:t>o</w:t>
      </w:r>
      <w:r>
        <w:rPr>
          <w:spacing w:val="-2"/>
        </w:rPr>
        <w:t> </w:t>
      </w:r>
      <w:r>
        <w:rPr/>
        <w:t>en</w:t>
      </w:r>
      <w:r>
        <w:rPr>
          <w:spacing w:val="-3"/>
        </w:rPr>
        <w:t> </w:t>
      </w:r>
      <w:r>
        <w:rPr/>
        <w:t>parte,</w:t>
      </w:r>
      <w:r>
        <w:rPr>
          <w:spacing w:val="-2"/>
        </w:rPr>
        <w:t> </w:t>
      </w:r>
      <w:r>
        <w:rPr/>
        <w:t>las</w:t>
      </w:r>
      <w:r>
        <w:rPr>
          <w:spacing w:val="-3"/>
        </w:rPr>
        <w:t> </w:t>
      </w:r>
      <w:r>
        <w:rPr/>
        <w:t>prestaciones</w:t>
      </w:r>
      <w:r>
        <w:rPr>
          <w:spacing w:val="-3"/>
        </w:rPr>
        <w:t> </w:t>
      </w:r>
      <w:r>
        <w:rPr/>
        <w:t>que le son debidas, excepto en aquellos casos en que la ley lo prohíbe.</w:t>
      </w:r>
    </w:p>
    <w:p>
      <w:pPr>
        <w:pStyle w:val="BodyText"/>
        <w:spacing w:before="1"/>
        <w:ind w:left="0"/>
      </w:pPr>
    </w:p>
    <w:p>
      <w:pPr>
        <w:pStyle w:val="BodyText"/>
        <w:ind w:right="344"/>
      </w:pPr>
      <w:r>
        <w:rPr>
          <w:rFonts w:ascii="Arial" w:hAnsi="Arial"/>
          <w:b/>
        </w:rPr>
        <w:t>Artículo 2192.- </w:t>
      </w:r>
      <w:r>
        <w:rPr/>
        <w:t>La condonación de la deuda principal extinguirá las obligaciones accesorias; pero la de éstas dejan subsistente la primera.</w:t>
      </w:r>
    </w:p>
    <w:p>
      <w:pPr>
        <w:pStyle w:val="BodyText"/>
        <w:spacing w:before="229"/>
        <w:ind w:right="410"/>
      </w:pPr>
      <w:r>
        <w:rPr>
          <w:rFonts w:ascii="Arial" w:hAnsi="Arial"/>
          <w:b/>
        </w:rPr>
        <w:t>Artículo 2193.- </w:t>
      </w:r>
      <w:r>
        <w:rPr/>
        <w:t>Habiendo varios fiadores solidarios, el perdón que fuere concedido solamente a alguno</w:t>
      </w:r>
      <w:r>
        <w:rPr>
          <w:spacing w:val="40"/>
        </w:rPr>
        <w:t> </w:t>
      </w:r>
      <w:r>
        <w:rPr/>
        <w:t>de ellos, en la parte relativa a su responsabilidad, no aprovecha a los otros.</w:t>
      </w:r>
    </w:p>
    <w:p>
      <w:pPr>
        <w:pStyle w:val="BodyText"/>
        <w:spacing w:before="1"/>
        <w:ind w:left="0"/>
      </w:pPr>
    </w:p>
    <w:p>
      <w:pPr>
        <w:pStyle w:val="BodyText"/>
        <w:ind w:right="350"/>
      </w:pPr>
      <w:r>
        <w:rPr>
          <w:rFonts w:ascii="Arial" w:hAnsi="Arial"/>
          <w:b/>
        </w:rPr>
        <w:t>Artículo 2194.- </w:t>
      </w:r>
      <w:r>
        <w:rPr/>
        <w:t>La devolución de la prenda es presunción de la remisión del derecho a la misma prenda, si el acreedor no prueba lo contrario.</w:t>
      </w:r>
    </w:p>
    <w:p>
      <w:pPr>
        <w:pStyle w:val="BodyText"/>
        <w:ind w:left="0"/>
      </w:pPr>
    </w:p>
    <w:p>
      <w:pPr>
        <w:pStyle w:val="BodyText"/>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ind w:left="370"/>
      </w:pPr>
      <w:r>
        <w:rPr/>
        <w:t>De</w:t>
      </w:r>
      <w:r>
        <w:rPr>
          <w:spacing w:val="-5"/>
        </w:rPr>
        <w:t> </w:t>
      </w:r>
      <w:r>
        <w:rPr/>
        <w:t>la</w:t>
      </w:r>
      <w:r>
        <w:rPr>
          <w:spacing w:val="-5"/>
        </w:rPr>
        <w:t> </w:t>
      </w:r>
      <w:r>
        <w:rPr>
          <w:spacing w:val="-2"/>
        </w:rPr>
        <w:t>novación</w:t>
      </w:r>
    </w:p>
    <w:p>
      <w:pPr>
        <w:pStyle w:val="BodyText"/>
        <w:spacing w:before="228"/>
        <w:ind w:right="344"/>
      </w:pPr>
      <w:r>
        <w:rPr>
          <w:rFonts w:ascii="Arial" w:hAnsi="Arial"/>
          <w:b/>
        </w:rPr>
        <w:t>Artículo</w:t>
      </w:r>
      <w:r>
        <w:rPr>
          <w:rFonts w:ascii="Arial" w:hAnsi="Arial"/>
          <w:b/>
          <w:spacing w:val="80"/>
          <w:w w:val="150"/>
        </w:rPr>
        <w:t> </w:t>
      </w:r>
      <w:r>
        <w:rPr>
          <w:rFonts w:ascii="Arial" w:hAnsi="Arial"/>
          <w:b/>
        </w:rPr>
        <w:t>2195.-</w:t>
      </w:r>
      <w:r>
        <w:rPr>
          <w:rFonts w:ascii="Arial" w:hAnsi="Arial"/>
          <w:b/>
          <w:spacing w:val="80"/>
          <w:w w:val="150"/>
        </w:rPr>
        <w:t> </w:t>
      </w:r>
      <w:r>
        <w:rPr/>
        <w:t>Hay</w:t>
      </w:r>
      <w:r>
        <w:rPr>
          <w:spacing w:val="80"/>
          <w:w w:val="150"/>
        </w:rPr>
        <w:t> </w:t>
      </w:r>
      <w:r>
        <w:rPr/>
        <w:t>novación</w:t>
      </w:r>
      <w:r>
        <w:rPr>
          <w:spacing w:val="80"/>
          <w:w w:val="150"/>
        </w:rPr>
        <w:t> </w:t>
      </w:r>
      <w:r>
        <w:rPr/>
        <w:t>de</w:t>
      </w:r>
      <w:r>
        <w:rPr>
          <w:spacing w:val="80"/>
          <w:w w:val="150"/>
        </w:rPr>
        <w:t> </w:t>
      </w:r>
      <w:r>
        <w:rPr/>
        <w:t>contrato</w:t>
      </w:r>
      <w:r>
        <w:rPr>
          <w:spacing w:val="80"/>
          <w:w w:val="150"/>
        </w:rPr>
        <w:t> </w:t>
      </w:r>
      <w:r>
        <w:rPr/>
        <w:t>cuando</w:t>
      </w:r>
      <w:r>
        <w:rPr>
          <w:spacing w:val="80"/>
          <w:w w:val="150"/>
        </w:rPr>
        <w:t> </w:t>
      </w:r>
      <w:r>
        <w:rPr/>
        <w:t>las</w:t>
      </w:r>
      <w:r>
        <w:rPr>
          <w:spacing w:val="80"/>
          <w:w w:val="150"/>
        </w:rPr>
        <w:t> </w:t>
      </w:r>
      <w:r>
        <w:rPr/>
        <w:t>partes</w:t>
      </w:r>
      <w:r>
        <w:rPr>
          <w:spacing w:val="80"/>
          <w:w w:val="150"/>
        </w:rPr>
        <w:t> </w:t>
      </w:r>
      <w:r>
        <w:rPr/>
        <w:t>en</w:t>
      </w:r>
      <w:r>
        <w:rPr>
          <w:spacing w:val="80"/>
          <w:w w:val="150"/>
        </w:rPr>
        <w:t> </w:t>
      </w:r>
      <w:r>
        <w:rPr/>
        <w:t>él</w:t>
      </w:r>
      <w:r>
        <w:rPr>
          <w:spacing w:val="80"/>
          <w:w w:val="150"/>
        </w:rPr>
        <w:t> </w:t>
      </w:r>
      <w:r>
        <w:rPr/>
        <w:t>interesadas</w:t>
      </w:r>
      <w:r>
        <w:rPr>
          <w:spacing w:val="80"/>
          <w:w w:val="150"/>
        </w:rPr>
        <w:t> </w:t>
      </w:r>
      <w:r>
        <w:rPr/>
        <w:t>lo</w:t>
      </w:r>
      <w:r>
        <w:rPr>
          <w:spacing w:val="80"/>
          <w:w w:val="150"/>
        </w:rPr>
        <w:t> </w:t>
      </w:r>
      <w:r>
        <w:rPr/>
        <w:t>alteran substancialmente substituyendo una obligación nueva a la antigua.</w:t>
      </w:r>
    </w:p>
    <w:p>
      <w:pPr>
        <w:pStyle w:val="BodyText"/>
        <w:spacing w:before="1"/>
        <w:ind w:left="0"/>
      </w:pPr>
    </w:p>
    <w:p>
      <w:pPr>
        <w:pStyle w:val="BodyText"/>
        <w:spacing w:before="1"/>
        <w:ind w:right="344"/>
      </w:pPr>
      <w:r>
        <w:rPr>
          <w:rFonts w:ascii="Arial" w:hAnsi="Arial"/>
          <w:b/>
        </w:rPr>
        <w:t>Artículo 2196.- </w:t>
      </w:r>
      <w:r>
        <w:rPr/>
        <w:t>La novación es un contrato, y como tal, está sujeto a las disposiciones respectivas, salvo las modificaciones siguientes.</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2197.-</w:t>
      </w:r>
      <w:r>
        <w:rPr>
          <w:rFonts w:ascii="Arial" w:hAnsi="Arial"/>
          <w:b/>
          <w:spacing w:val="-6"/>
          <w:sz w:val="20"/>
        </w:rPr>
        <w:t> </w:t>
      </w:r>
      <w:r>
        <w:rPr>
          <w:sz w:val="20"/>
        </w:rPr>
        <w:t>La</w:t>
      </w:r>
      <w:r>
        <w:rPr>
          <w:spacing w:val="-6"/>
          <w:sz w:val="20"/>
        </w:rPr>
        <w:t> </w:t>
      </w:r>
      <w:r>
        <w:rPr>
          <w:sz w:val="20"/>
        </w:rPr>
        <w:t>novación</w:t>
      </w:r>
      <w:r>
        <w:rPr>
          <w:spacing w:val="-7"/>
          <w:sz w:val="20"/>
        </w:rPr>
        <w:t> </w:t>
      </w:r>
      <w:r>
        <w:rPr>
          <w:sz w:val="20"/>
        </w:rPr>
        <w:t>nunca</w:t>
      </w:r>
      <w:r>
        <w:rPr>
          <w:spacing w:val="-7"/>
          <w:sz w:val="20"/>
        </w:rPr>
        <w:t> </w:t>
      </w:r>
      <w:r>
        <w:rPr>
          <w:sz w:val="20"/>
        </w:rPr>
        <w:t>se</w:t>
      </w:r>
      <w:r>
        <w:rPr>
          <w:spacing w:val="-7"/>
          <w:sz w:val="20"/>
        </w:rPr>
        <w:t> </w:t>
      </w:r>
      <w:r>
        <w:rPr>
          <w:sz w:val="20"/>
        </w:rPr>
        <w:t>presume,</w:t>
      </w:r>
      <w:r>
        <w:rPr>
          <w:spacing w:val="-5"/>
          <w:sz w:val="20"/>
        </w:rPr>
        <w:t> </w:t>
      </w:r>
      <w:r>
        <w:rPr>
          <w:sz w:val="20"/>
        </w:rPr>
        <w:t>debe</w:t>
      </w:r>
      <w:r>
        <w:rPr>
          <w:spacing w:val="-6"/>
          <w:sz w:val="20"/>
        </w:rPr>
        <w:t> </w:t>
      </w:r>
      <w:r>
        <w:rPr>
          <w:sz w:val="20"/>
        </w:rPr>
        <w:t>constar</w:t>
      </w:r>
      <w:r>
        <w:rPr>
          <w:spacing w:val="-7"/>
          <w:sz w:val="20"/>
        </w:rPr>
        <w:t> </w:t>
      </w:r>
      <w:r>
        <w:rPr>
          <w:spacing w:val="-2"/>
          <w:sz w:val="20"/>
        </w:rPr>
        <w:t>expresamente.</w:t>
      </w:r>
    </w:p>
    <w:p>
      <w:pPr>
        <w:pStyle w:val="BodyText"/>
        <w:spacing w:before="1"/>
        <w:ind w:left="0"/>
      </w:pPr>
    </w:p>
    <w:p>
      <w:pPr>
        <w:pStyle w:val="BodyText"/>
        <w:spacing w:before="1"/>
      </w:pPr>
      <w:r>
        <w:rPr>
          <w:rFonts w:ascii="Arial" w:hAnsi="Arial"/>
          <w:b/>
        </w:rPr>
        <w:t>Artículo</w:t>
      </w:r>
      <w:r>
        <w:rPr>
          <w:rFonts w:ascii="Arial" w:hAnsi="Arial"/>
          <w:b/>
          <w:spacing w:val="67"/>
        </w:rPr>
        <w:t> </w:t>
      </w:r>
      <w:r>
        <w:rPr>
          <w:rFonts w:ascii="Arial" w:hAnsi="Arial"/>
          <w:b/>
        </w:rPr>
        <w:t>2198.-</w:t>
      </w:r>
      <w:r>
        <w:rPr>
          <w:rFonts w:ascii="Arial" w:hAnsi="Arial"/>
          <w:b/>
          <w:spacing w:val="67"/>
        </w:rPr>
        <w:t> </w:t>
      </w:r>
      <w:r>
        <w:rPr/>
        <w:t>Aun</w:t>
      </w:r>
      <w:r>
        <w:rPr>
          <w:spacing w:val="65"/>
        </w:rPr>
        <w:t> </w:t>
      </w:r>
      <w:r>
        <w:rPr/>
        <w:t>cuando</w:t>
      </w:r>
      <w:r>
        <w:rPr>
          <w:spacing w:val="66"/>
        </w:rPr>
        <w:t> </w:t>
      </w:r>
      <w:r>
        <w:rPr/>
        <w:t>la</w:t>
      </w:r>
      <w:r>
        <w:rPr>
          <w:spacing w:val="66"/>
        </w:rPr>
        <w:t> </w:t>
      </w:r>
      <w:r>
        <w:rPr/>
        <w:t>obligación</w:t>
      </w:r>
      <w:r>
        <w:rPr>
          <w:spacing w:val="65"/>
        </w:rPr>
        <w:t> </w:t>
      </w:r>
      <w:r>
        <w:rPr/>
        <w:t>anterior</w:t>
      </w:r>
      <w:r>
        <w:rPr>
          <w:spacing w:val="67"/>
        </w:rPr>
        <w:t> </w:t>
      </w:r>
      <w:r>
        <w:rPr/>
        <w:t>esté</w:t>
      </w:r>
      <w:r>
        <w:rPr>
          <w:spacing w:val="40"/>
        </w:rPr>
        <w:t> </w:t>
      </w:r>
      <w:r>
        <w:rPr/>
        <w:t>subordinada</w:t>
      </w:r>
      <w:r>
        <w:rPr>
          <w:spacing w:val="65"/>
        </w:rPr>
        <w:t> </w:t>
      </w:r>
      <w:r>
        <w:rPr/>
        <w:t>a</w:t>
      </w:r>
      <w:r>
        <w:rPr>
          <w:spacing w:val="66"/>
        </w:rPr>
        <w:t> </w:t>
      </w:r>
      <w:r>
        <w:rPr/>
        <w:t>una</w:t>
      </w:r>
      <w:r>
        <w:rPr>
          <w:spacing w:val="66"/>
        </w:rPr>
        <w:t> </w:t>
      </w:r>
      <w:r>
        <w:rPr/>
        <w:t>condición</w:t>
      </w:r>
      <w:r>
        <w:rPr>
          <w:spacing w:val="40"/>
        </w:rPr>
        <w:t> </w:t>
      </w:r>
      <w:r>
        <w:rPr/>
        <w:t>suspensiva, solamente quedará la novación dependiente del cumplimiento de aquélla, si así se hubiere estipulado.</w:t>
      </w:r>
    </w:p>
    <w:p>
      <w:pPr>
        <w:pStyle w:val="BodyText"/>
        <w:spacing w:before="1"/>
        <w:ind w:left="0"/>
      </w:pPr>
    </w:p>
    <w:p>
      <w:pPr>
        <w:pStyle w:val="BodyText"/>
      </w:pPr>
      <w:r>
        <w:rPr>
          <w:rFonts w:ascii="Arial" w:hAnsi="Arial"/>
          <w:b/>
        </w:rPr>
        <w:t>Artículo 2199.- </w:t>
      </w:r>
      <w:r>
        <w:rPr/>
        <w:t>Si la primera obligación se hubiere extinguido al tiempo en que se contrajere la segunda, quedará la novación sin efecto.</w:t>
      </w:r>
    </w:p>
    <w:p>
      <w:pPr>
        <w:pStyle w:val="BodyText"/>
        <w:spacing w:after="0"/>
        <w:sectPr>
          <w:pgSz w:w="12240" w:h="15840"/>
          <w:pgMar w:header="15" w:footer="730" w:top="1680" w:bottom="920" w:left="1080" w:right="1080"/>
        </w:sectPr>
      </w:pPr>
    </w:p>
    <w:p>
      <w:pPr>
        <w:pStyle w:val="BodyText"/>
        <w:spacing w:before="52"/>
        <w:ind w:right="346"/>
        <w:jc w:val="both"/>
      </w:pPr>
      <w:r>
        <w:rPr>
          <w:rFonts w:ascii="Arial" w:hAnsi="Arial"/>
          <w:b/>
        </w:rPr>
        <w:t>Artículo 2200.- </w:t>
      </w:r>
      <w:r>
        <w:rPr/>
        <w:t>La novación es nula si lo fuere también la obligación primitiva, salvo que la causa de nulidad solamente pueda ser invocada por el deudor, o que la ratificación convalide los actos nulos en su </w:t>
      </w:r>
      <w:r>
        <w:rPr>
          <w:spacing w:val="-2"/>
        </w:rPr>
        <w:t>origen.</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2201.-</w:t>
      </w:r>
      <w:r>
        <w:rPr>
          <w:rFonts w:ascii="Arial" w:hAnsi="Arial"/>
          <w:b/>
          <w:spacing w:val="-6"/>
          <w:sz w:val="20"/>
        </w:rPr>
        <w:t> </w:t>
      </w:r>
      <w:r>
        <w:rPr>
          <w:sz w:val="20"/>
        </w:rPr>
        <w:t>Si</w:t>
      </w:r>
      <w:r>
        <w:rPr>
          <w:spacing w:val="-9"/>
          <w:sz w:val="20"/>
        </w:rPr>
        <w:t> </w:t>
      </w:r>
      <w:r>
        <w:rPr>
          <w:sz w:val="20"/>
        </w:rPr>
        <w:t>la</w:t>
      </w:r>
      <w:r>
        <w:rPr>
          <w:spacing w:val="-7"/>
          <w:sz w:val="20"/>
        </w:rPr>
        <w:t> </w:t>
      </w:r>
      <w:r>
        <w:rPr>
          <w:sz w:val="20"/>
        </w:rPr>
        <w:t>novación</w:t>
      </w:r>
      <w:r>
        <w:rPr>
          <w:spacing w:val="-7"/>
          <w:sz w:val="20"/>
        </w:rPr>
        <w:t> </w:t>
      </w:r>
      <w:r>
        <w:rPr>
          <w:sz w:val="20"/>
        </w:rPr>
        <w:t>fuere</w:t>
      </w:r>
      <w:r>
        <w:rPr>
          <w:spacing w:val="-5"/>
          <w:sz w:val="20"/>
        </w:rPr>
        <w:t> </w:t>
      </w:r>
      <w:r>
        <w:rPr>
          <w:sz w:val="20"/>
        </w:rPr>
        <w:t>nula,</w:t>
      </w:r>
      <w:r>
        <w:rPr>
          <w:spacing w:val="-7"/>
          <w:sz w:val="20"/>
        </w:rPr>
        <w:t> </w:t>
      </w:r>
      <w:r>
        <w:rPr>
          <w:sz w:val="20"/>
        </w:rPr>
        <w:t>subsistirá</w:t>
      </w:r>
      <w:r>
        <w:rPr>
          <w:spacing w:val="-6"/>
          <w:sz w:val="20"/>
        </w:rPr>
        <w:t> </w:t>
      </w:r>
      <w:r>
        <w:rPr>
          <w:sz w:val="20"/>
        </w:rPr>
        <w:t>la</w:t>
      </w:r>
      <w:r>
        <w:rPr>
          <w:spacing w:val="-4"/>
          <w:sz w:val="20"/>
        </w:rPr>
        <w:t> </w:t>
      </w:r>
      <w:r>
        <w:rPr>
          <w:sz w:val="20"/>
        </w:rPr>
        <w:t>antigua</w:t>
      </w:r>
      <w:r>
        <w:rPr>
          <w:spacing w:val="-6"/>
          <w:sz w:val="20"/>
        </w:rPr>
        <w:t> </w:t>
      </w:r>
      <w:r>
        <w:rPr>
          <w:spacing w:val="-2"/>
          <w:sz w:val="20"/>
        </w:rPr>
        <w:t>obligación.</w:t>
      </w:r>
    </w:p>
    <w:p>
      <w:pPr>
        <w:pStyle w:val="BodyText"/>
        <w:spacing w:before="228"/>
        <w:ind w:right="346"/>
        <w:jc w:val="both"/>
      </w:pPr>
      <w:r>
        <w:rPr>
          <w:rFonts w:ascii="Arial" w:hAnsi="Arial"/>
          <w:b/>
        </w:rPr>
        <w:t>Artículo 2202.- </w:t>
      </w:r>
      <w:r>
        <w:rPr/>
        <w:t>La novación extingue la obligación principal y las obligaciones accesorias. El acreedor puede, por una reserva expresa, impedir la extinción de las obligaciones accesorias, que entonces pasan a la nueva.</w:t>
      </w:r>
    </w:p>
    <w:p>
      <w:pPr>
        <w:pStyle w:val="BodyText"/>
        <w:spacing w:before="1"/>
        <w:ind w:left="0"/>
      </w:pPr>
    </w:p>
    <w:p>
      <w:pPr>
        <w:pStyle w:val="BodyText"/>
        <w:spacing w:before="1"/>
        <w:ind w:right="343"/>
        <w:jc w:val="both"/>
      </w:pPr>
      <w:r>
        <w:rPr>
          <w:rFonts w:ascii="Arial" w:hAnsi="Arial"/>
          <w:b/>
        </w:rPr>
        <w:t>Artículo 2203.- </w:t>
      </w:r>
      <w:r>
        <w:rPr/>
        <w:t>El acreedor no puede reservarse el derecho de prenda o hipoteca de la obligación extinguida, si los</w:t>
      </w:r>
      <w:r>
        <w:rPr>
          <w:spacing w:val="-1"/>
        </w:rPr>
        <w:t> </w:t>
      </w:r>
      <w:r>
        <w:rPr/>
        <w:t>bienes</w:t>
      </w:r>
      <w:r>
        <w:rPr>
          <w:spacing w:val="-1"/>
        </w:rPr>
        <w:t> </w:t>
      </w:r>
      <w:r>
        <w:rPr/>
        <w:t>hipotecados</w:t>
      </w:r>
      <w:r>
        <w:rPr>
          <w:spacing w:val="-1"/>
        </w:rPr>
        <w:t> </w:t>
      </w:r>
      <w:r>
        <w:rPr/>
        <w:t>o empeñados</w:t>
      </w:r>
      <w:r>
        <w:rPr>
          <w:spacing w:val="-1"/>
        </w:rPr>
        <w:t> </w:t>
      </w:r>
      <w:r>
        <w:rPr/>
        <w:t>pertenecieren a terceros que no hubieren</w:t>
      </w:r>
      <w:r>
        <w:rPr>
          <w:spacing w:val="-3"/>
        </w:rPr>
        <w:t> </w:t>
      </w:r>
      <w:r>
        <w:rPr/>
        <w:t>tenido parte en la novación. Tampoco puede reservarse la fianza sin consentimiento del fiador.</w:t>
      </w:r>
    </w:p>
    <w:p>
      <w:pPr>
        <w:pStyle w:val="BodyText"/>
        <w:spacing w:before="230"/>
        <w:ind w:right="344"/>
        <w:jc w:val="both"/>
      </w:pPr>
      <w:r>
        <w:rPr>
          <w:rFonts w:ascii="Arial" w:hAnsi="Arial"/>
          <w:b/>
        </w:rPr>
        <w:t>Artículo 2204.- </w:t>
      </w:r>
      <w:r>
        <w:rPr/>
        <w:t>Cuando la novación se efectúe entre el acreedor y algún deudor solidario, los privilegios</w:t>
      </w:r>
      <w:r>
        <w:rPr>
          <w:spacing w:val="40"/>
        </w:rPr>
        <w:t> </w:t>
      </w:r>
      <w:r>
        <w:rPr/>
        <w:t>e hipotecas del antiguo crédito sólo pueden quedar reservados con relación a los bienes del deudor que contrae la nueva obligación.</w:t>
      </w:r>
    </w:p>
    <w:p>
      <w:pPr>
        <w:pStyle w:val="BodyText"/>
        <w:spacing w:before="229"/>
        <w:ind w:right="345"/>
        <w:jc w:val="both"/>
      </w:pPr>
      <w:r>
        <w:rPr>
          <w:rFonts w:ascii="Arial" w:hAnsi="Arial"/>
          <w:b/>
        </w:rPr>
        <w:t>Artículo 2205.- </w:t>
      </w:r>
      <w:r>
        <w:rPr/>
        <w:t>Por la novación hecha entre el acreedor y alguno de los deudores solidarios, quedan exonerados todos los demás codeudores, sin perjuicio de lo dispuesto en el artículo 1981.</w:t>
      </w:r>
    </w:p>
    <w:p>
      <w:pPr>
        <w:pStyle w:val="BodyText"/>
        <w:ind w:left="0"/>
      </w:pPr>
    </w:p>
    <w:p>
      <w:pPr>
        <w:pStyle w:val="BodyText"/>
        <w:spacing w:before="1"/>
        <w:ind w:left="0"/>
      </w:pPr>
    </w:p>
    <w:p>
      <w:pPr>
        <w:pStyle w:val="Heading1"/>
        <w:ind w:left="368"/>
      </w:pPr>
      <w:r>
        <w:rPr/>
        <w:t>TITULO</w:t>
      </w:r>
      <w:r>
        <w:rPr>
          <w:spacing w:val="-10"/>
        </w:rPr>
        <w:t> </w:t>
      </w:r>
      <w:r>
        <w:rPr>
          <w:spacing w:val="-2"/>
        </w:rPr>
        <w:t>SEXTO</w:t>
      </w:r>
    </w:p>
    <w:p>
      <w:pPr>
        <w:pStyle w:val="Heading2"/>
        <w:spacing w:before="229"/>
        <w:ind w:left="370"/>
      </w:pPr>
      <w:r>
        <w:rPr/>
        <w:t>De</w:t>
      </w:r>
      <w:r>
        <w:rPr>
          <w:spacing w:val="-6"/>
        </w:rPr>
        <w:t> </w:t>
      </w:r>
      <w:r>
        <w:rPr/>
        <w:t>la</w:t>
      </w:r>
      <w:r>
        <w:rPr>
          <w:spacing w:val="-4"/>
        </w:rPr>
        <w:t> </w:t>
      </w:r>
      <w:r>
        <w:rPr/>
        <w:t>inexistencia</w:t>
      </w:r>
      <w:r>
        <w:rPr>
          <w:spacing w:val="-3"/>
        </w:rPr>
        <w:t> </w:t>
      </w:r>
      <w:r>
        <w:rPr/>
        <w:t>y</w:t>
      </w:r>
      <w:r>
        <w:rPr>
          <w:spacing w:val="-6"/>
        </w:rPr>
        <w:t> </w:t>
      </w:r>
      <w:r>
        <w:rPr/>
        <w:t>de</w:t>
      </w:r>
      <w:r>
        <w:rPr>
          <w:spacing w:val="-3"/>
        </w:rPr>
        <w:t> </w:t>
      </w:r>
      <w:r>
        <w:rPr/>
        <w:t>la</w:t>
      </w:r>
      <w:r>
        <w:rPr>
          <w:spacing w:val="-4"/>
        </w:rPr>
        <w:t> </w:t>
      </w:r>
      <w:r>
        <w:rPr>
          <w:spacing w:val="-2"/>
        </w:rPr>
        <w:t>nulidad</w:t>
      </w:r>
    </w:p>
    <w:p>
      <w:pPr>
        <w:pStyle w:val="BodyText"/>
        <w:spacing w:before="1"/>
        <w:ind w:left="0"/>
        <w:rPr>
          <w:rFonts w:ascii="Arial"/>
          <w:b/>
        </w:rPr>
      </w:pPr>
    </w:p>
    <w:p>
      <w:pPr>
        <w:pStyle w:val="BodyText"/>
        <w:ind w:right="344"/>
        <w:jc w:val="both"/>
      </w:pPr>
      <w:r>
        <w:rPr>
          <w:rFonts w:ascii="Arial" w:hAnsi="Arial"/>
          <w:b/>
        </w:rPr>
        <w:t>Artículo 2206.- </w:t>
      </w:r>
      <w:r>
        <w:rPr/>
        <w:t>El acto jurídico inexistente por la falta de consentimiento o de objeto que pueda ser materia de él, no producirá efecto legal alguno. No es susceptible de valer por confirmación, ni por prescripción; su inexistencia puede invocarse por todo interesado.</w:t>
      </w:r>
    </w:p>
    <w:p>
      <w:pPr>
        <w:pStyle w:val="BodyText"/>
        <w:spacing w:before="229"/>
        <w:ind w:right="344"/>
        <w:jc w:val="both"/>
      </w:pPr>
      <w:r>
        <w:rPr>
          <w:rFonts w:ascii="Arial" w:hAnsi="Arial"/>
          <w:b/>
        </w:rPr>
        <w:t>Artículo 2207.- </w:t>
      </w:r>
      <w:r>
        <w:rPr/>
        <w:t>La ilicitud en el objeto, en el fin o en la condición del acto produce su nulidad, ya</w:t>
      </w:r>
      <w:r>
        <w:rPr>
          <w:spacing w:val="40"/>
        </w:rPr>
        <w:t> </w:t>
      </w:r>
      <w:r>
        <w:rPr/>
        <w:t>absoluta, ya relativa, según lo disponga la ley.</w:t>
      </w:r>
    </w:p>
    <w:p>
      <w:pPr>
        <w:pStyle w:val="BodyText"/>
        <w:spacing w:before="1"/>
        <w:ind w:left="0"/>
      </w:pPr>
    </w:p>
    <w:p>
      <w:pPr>
        <w:pStyle w:val="BodyText"/>
        <w:spacing w:before="1"/>
        <w:ind w:right="346"/>
        <w:jc w:val="both"/>
      </w:pPr>
      <w:r>
        <w:rPr>
          <w:rFonts w:ascii="Arial" w:hAnsi="Arial"/>
          <w:b/>
        </w:rPr>
        <w:t>Artículo 2208.- </w:t>
      </w:r>
      <w:r>
        <w:rPr/>
        <w:t>La nulidad absoluta por regla general no impide que el acto produzca provisionalmente sus efectos, los cuales serán destruidos retroactivamente cuando se pronuncie por el Juez la nulidad. De ella puede prevalerse todo interesado y no desaparece por la confirmación o la prescripción.</w:t>
      </w:r>
    </w:p>
    <w:p>
      <w:pPr>
        <w:pStyle w:val="BodyText"/>
        <w:spacing w:before="229"/>
        <w:ind w:right="342"/>
        <w:jc w:val="both"/>
      </w:pPr>
      <w:r>
        <w:rPr>
          <w:rFonts w:ascii="Arial" w:hAnsi="Arial"/>
          <w:b/>
        </w:rPr>
        <w:t>Artículo 2209.- </w:t>
      </w:r>
      <w:r>
        <w:rPr/>
        <w:t>La nulidad es relativa cuando no reúne todos los caracteres enumerados en el artículo anterior. Siempre permite que el acto produzca provisionalmente sus efectos.</w:t>
      </w:r>
    </w:p>
    <w:p>
      <w:pPr>
        <w:pStyle w:val="BodyText"/>
        <w:spacing w:before="229"/>
        <w:ind w:right="345"/>
        <w:jc w:val="both"/>
      </w:pPr>
      <w:r>
        <w:rPr>
          <w:rFonts w:ascii="Arial" w:hAnsi="Arial"/>
          <w:b/>
        </w:rPr>
        <w:t>Artículo 2210.- </w:t>
      </w:r>
      <w:r>
        <w:rPr/>
        <w:t>La falta de forma establecida por la ley, si no se trata de actos solemnes, así como el error, el dolo, la violencia, la lesión y la incapacidad de cualquiera de los autores del acto, produce la nulidad relativa del mismo.</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2211.-</w:t>
      </w:r>
      <w:r>
        <w:rPr>
          <w:rFonts w:ascii="Arial" w:hAnsi="Arial"/>
          <w:b/>
          <w:spacing w:val="-6"/>
        </w:rPr>
        <w:t> </w:t>
      </w:r>
      <w:r>
        <w:rPr/>
        <w:t>La</w:t>
      </w:r>
      <w:r>
        <w:rPr>
          <w:spacing w:val="-5"/>
        </w:rPr>
        <w:t> </w:t>
      </w:r>
      <w:r>
        <w:rPr/>
        <w:t>acción</w:t>
      </w:r>
      <w:r>
        <w:rPr>
          <w:spacing w:val="-8"/>
        </w:rPr>
        <w:t> </w:t>
      </w:r>
      <w:r>
        <w:rPr/>
        <w:t>y</w:t>
      </w:r>
      <w:r>
        <w:rPr>
          <w:spacing w:val="-3"/>
        </w:rPr>
        <w:t> </w:t>
      </w:r>
      <w:r>
        <w:rPr/>
        <w:t>la</w:t>
      </w:r>
      <w:r>
        <w:rPr>
          <w:spacing w:val="-5"/>
        </w:rPr>
        <w:t> </w:t>
      </w:r>
      <w:r>
        <w:rPr/>
        <w:t>excepción</w:t>
      </w:r>
      <w:r>
        <w:rPr>
          <w:spacing w:val="-4"/>
        </w:rPr>
        <w:t> </w:t>
      </w:r>
      <w:r>
        <w:rPr/>
        <w:t>de</w:t>
      </w:r>
      <w:r>
        <w:rPr>
          <w:spacing w:val="-6"/>
        </w:rPr>
        <w:t> </w:t>
      </w:r>
      <w:r>
        <w:rPr/>
        <w:t>nulidad</w:t>
      </w:r>
      <w:r>
        <w:rPr>
          <w:spacing w:val="-5"/>
        </w:rPr>
        <w:t> </w:t>
      </w:r>
      <w:r>
        <w:rPr/>
        <w:t>por</w:t>
      </w:r>
      <w:r>
        <w:rPr>
          <w:spacing w:val="-5"/>
        </w:rPr>
        <w:t> </w:t>
      </w:r>
      <w:r>
        <w:rPr/>
        <w:t>falta</w:t>
      </w:r>
      <w:r>
        <w:rPr>
          <w:spacing w:val="-5"/>
        </w:rPr>
        <w:t> </w:t>
      </w:r>
      <w:r>
        <w:rPr/>
        <w:t>de</w:t>
      </w:r>
      <w:r>
        <w:rPr>
          <w:spacing w:val="-6"/>
        </w:rPr>
        <w:t> </w:t>
      </w:r>
      <w:r>
        <w:rPr/>
        <w:t>forma</w:t>
      </w:r>
      <w:r>
        <w:rPr>
          <w:spacing w:val="-5"/>
        </w:rPr>
        <w:t> </w:t>
      </w:r>
      <w:r>
        <w:rPr/>
        <w:t>compete</w:t>
      </w:r>
      <w:r>
        <w:rPr>
          <w:spacing w:val="-5"/>
        </w:rPr>
        <w:t> </w:t>
      </w:r>
      <w:r>
        <w:rPr/>
        <w:t>a</w:t>
      </w:r>
      <w:r>
        <w:rPr>
          <w:spacing w:val="-7"/>
        </w:rPr>
        <w:t> </w:t>
      </w:r>
      <w:r>
        <w:rPr/>
        <w:t>todos</w:t>
      </w:r>
      <w:r>
        <w:rPr>
          <w:spacing w:val="-6"/>
        </w:rPr>
        <w:t> </w:t>
      </w:r>
      <w:r>
        <w:rPr/>
        <w:t>los</w:t>
      </w:r>
      <w:r>
        <w:rPr>
          <w:spacing w:val="-5"/>
        </w:rPr>
        <w:t> </w:t>
      </w:r>
      <w:r>
        <w:rPr>
          <w:spacing w:val="-2"/>
        </w:rPr>
        <w:t>interesados.</w:t>
      </w:r>
    </w:p>
    <w:p>
      <w:pPr>
        <w:pStyle w:val="BodyText"/>
        <w:spacing w:before="228"/>
        <w:ind w:right="348"/>
        <w:jc w:val="both"/>
      </w:pPr>
      <w:r>
        <w:rPr>
          <w:rFonts w:ascii="Arial" w:hAnsi="Arial"/>
          <w:b/>
        </w:rPr>
        <w:t>Artículo 2212.- </w:t>
      </w:r>
      <w:r>
        <w:rPr/>
        <w:t>La nulidad por</w:t>
      </w:r>
      <w:r>
        <w:rPr>
          <w:spacing w:val="-1"/>
        </w:rPr>
        <w:t> </w:t>
      </w:r>
      <w:r>
        <w:rPr/>
        <w:t>causa de error, dolo, violencia, lesión o incapacidad, sólo puede invocarse por el que ha sufrido esos vicios de consentimiento, se ha perjudicado por la lesión o es el incapaz.</w:t>
      </w:r>
    </w:p>
    <w:p>
      <w:pPr>
        <w:pStyle w:val="BodyText"/>
        <w:spacing w:before="2"/>
        <w:ind w:left="0"/>
      </w:pPr>
    </w:p>
    <w:p>
      <w:pPr>
        <w:pStyle w:val="BodyText"/>
        <w:ind w:right="349"/>
        <w:jc w:val="both"/>
      </w:pPr>
      <w:r>
        <w:rPr>
          <w:rFonts w:ascii="Arial" w:hAnsi="Arial"/>
          <w:b/>
        </w:rPr>
        <w:t>Artículo 2213.- </w:t>
      </w:r>
      <w:r>
        <w:rPr/>
        <w:t>La nulidad de un acto jurídico por falta de forma establecida por la ley, se extingue por la confirmación de ese acto hecho en la forma omitida.</w:t>
      </w:r>
    </w:p>
    <w:p>
      <w:pPr>
        <w:pStyle w:val="BodyText"/>
        <w:spacing w:before="229"/>
        <w:ind w:right="345"/>
        <w:jc w:val="both"/>
      </w:pPr>
      <w:r>
        <w:rPr>
          <w:rFonts w:ascii="Arial" w:hAnsi="Arial"/>
          <w:b/>
        </w:rPr>
        <w:t>Artículo 2214.- </w:t>
      </w:r>
      <w:r>
        <w:rPr/>
        <w:t>Cuando la falta de forma produzca nulidad del acto, si la voluntad de las partes ha quedado constante de una manera indubitable y no se trata de un acto revocable, cualquiera de los interesados puede exigir que el acto se otorgue en la forma prescrita por la ley.</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2215.- </w:t>
      </w:r>
      <w:r>
        <w:rPr/>
        <w:t>Cuando el contrato es nulo por incapacidad, violencia o error, puede ser confirmado cuando cese el vicio o motivo de nulidad, siempre que no concurra otra causa que invalide la </w:t>
      </w:r>
      <w:r>
        <w:rPr>
          <w:spacing w:val="-2"/>
        </w:rPr>
        <w:t>confirmación.</w:t>
      </w:r>
    </w:p>
    <w:p>
      <w:pPr>
        <w:pStyle w:val="BodyText"/>
        <w:spacing w:before="2"/>
        <w:ind w:left="0"/>
      </w:pPr>
    </w:p>
    <w:p>
      <w:pPr>
        <w:pStyle w:val="BodyText"/>
        <w:ind w:right="343"/>
        <w:jc w:val="both"/>
      </w:pPr>
      <w:r>
        <w:rPr>
          <w:rFonts w:ascii="Arial" w:hAnsi="Arial"/>
          <w:b/>
        </w:rPr>
        <w:t>Artículo 2216.- </w:t>
      </w:r>
      <w:r>
        <w:rPr/>
        <w:t>El cumplimiento voluntario por medio del pago, novación, o por cualquier otro modo, se tiene por ratificación tácita y extingue la acción de nulidad.</w:t>
      </w:r>
    </w:p>
    <w:p>
      <w:pPr>
        <w:pStyle w:val="BodyText"/>
        <w:spacing w:before="229"/>
        <w:ind w:right="345"/>
        <w:jc w:val="both"/>
      </w:pPr>
      <w:r>
        <w:rPr>
          <w:rFonts w:ascii="Arial" w:hAnsi="Arial"/>
          <w:b/>
        </w:rPr>
        <w:t>Artículo 2217.- </w:t>
      </w:r>
      <w:r>
        <w:rPr/>
        <w:t>La confirmación se retrotrae al día en que se verificó el acto nulo; pero ese efecto retroactivo no perjudicará a los derechos de tercero.</w:t>
      </w:r>
    </w:p>
    <w:p>
      <w:pPr>
        <w:pStyle w:val="BodyText"/>
        <w:spacing w:before="1"/>
        <w:ind w:left="0"/>
      </w:pPr>
    </w:p>
    <w:p>
      <w:pPr>
        <w:pStyle w:val="BodyText"/>
        <w:spacing w:before="1"/>
        <w:ind w:right="346"/>
        <w:jc w:val="both"/>
      </w:pPr>
      <w:r>
        <w:rPr>
          <w:rFonts w:ascii="Arial" w:hAnsi="Arial"/>
          <w:b/>
        </w:rPr>
        <w:t>Artículo 2218.- </w:t>
      </w:r>
      <w:r>
        <w:rPr/>
        <w:t>La acción de nulidad fundada en incapacidad o en error, puede intentarse en los plazos establecidos en el artículo 713. Si el error se conoce antes de que transcurran esos plazos, la acción de nulidad prescribe a los sesenta días, contados desde que el error fue conocido.</w:t>
      </w:r>
    </w:p>
    <w:p>
      <w:pPr>
        <w:pStyle w:val="BodyText"/>
        <w:spacing w:before="229"/>
        <w:ind w:right="345"/>
        <w:jc w:val="both"/>
      </w:pPr>
      <w:r>
        <w:rPr>
          <w:rFonts w:ascii="Arial" w:hAnsi="Arial"/>
          <w:b/>
        </w:rPr>
        <w:t>Artículo 2219.- </w:t>
      </w:r>
      <w:r>
        <w:rPr/>
        <w:t>La acción para pedir la nulidad de un contrato hecho por violencia prescribe a los seis meses contados desde que cese ese vicio del consentimiento.</w:t>
      </w:r>
    </w:p>
    <w:p>
      <w:pPr>
        <w:pStyle w:val="BodyText"/>
        <w:spacing w:before="229"/>
        <w:ind w:right="345"/>
        <w:jc w:val="both"/>
      </w:pPr>
      <w:r>
        <w:rPr>
          <w:rFonts w:ascii="Arial" w:hAnsi="Arial"/>
          <w:b/>
        </w:rPr>
        <w:t>Artículo 2220.- </w:t>
      </w:r>
      <w:r>
        <w:rPr/>
        <w:t>El acto jurídico viciado de nulidad en parte, no es totalmente nulo, si las partes que lo forman pueden legalmente subsistir separadas, a menos que se demuestre que al celebrarse el acto se quiso que sólo íntegramente subsistiera.</w:t>
      </w:r>
    </w:p>
    <w:p>
      <w:pPr>
        <w:pStyle w:val="BodyText"/>
        <w:spacing w:before="1"/>
        <w:ind w:left="0"/>
      </w:pPr>
    </w:p>
    <w:p>
      <w:pPr>
        <w:pStyle w:val="BodyText"/>
        <w:ind w:right="347"/>
        <w:jc w:val="both"/>
      </w:pPr>
      <w:r>
        <w:rPr>
          <w:rFonts w:ascii="Arial" w:hAnsi="Arial"/>
          <w:b/>
        </w:rPr>
        <w:t>Artículo 2221.- </w:t>
      </w:r>
      <w:r>
        <w:rPr/>
        <w:t>La anulación del acto obliga a las partes a restituirse mutuamente lo que han recibido o percibido en virtud o por consecuencia del acto anulado.</w:t>
      </w:r>
    </w:p>
    <w:p>
      <w:pPr>
        <w:pStyle w:val="BodyText"/>
        <w:spacing w:before="230"/>
        <w:ind w:right="343"/>
        <w:jc w:val="both"/>
      </w:pPr>
      <w:r>
        <w:rPr>
          <w:rFonts w:ascii="Arial" w:hAnsi="Arial"/>
          <w:b/>
        </w:rPr>
        <w:t>Artículo 2222.- </w:t>
      </w:r>
      <w:r>
        <w:rPr/>
        <w:t>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pPr>
        <w:pStyle w:val="BodyText"/>
        <w:spacing w:before="229"/>
        <w:ind w:right="342"/>
        <w:jc w:val="both"/>
      </w:pPr>
      <w:r>
        <w:rPr>
          <w:rFonts w:ascii="Arial" w:hAnsi="Arial"/>
          <w:b/>
        </w:rPr>
        <w:t>Artículo 2223.- </w:t>
      </w:r>
      <w:r>
        <w:rPr/>
        <w:t>Mientras que uno de los contratantes no cumpla con la devolución de aquello que en virtud de la declaración de nulidad del contrato está obligado, no puede ser compelido el otro a que cumpla por su parte.</w:t>
      </w:r>
    </w:p>
    <w:p>
      <w:pPr>
        <w:pStyle w:val="BodyText"/>
        <w:spacing w:before="2"/>
        <w:ind w:left="0"/>
      </w:pPr>
    </w:p>
    <w:p>
      <w:pPr>
        <w:pStyle w:val="BodyText"/>
        <w:ind w:right="346"/>
        <w:jc w:val="both"/>
      </w:pPr>
      <w:r>
        <w:rPr>
          <w:rFonts w:ascii="Arial" w:hAnsi="Arial"/>
          <w:b/>
        </w:rPr>
        <w:t>Artículo 2224.- </w:t>
      </w:r>
      <w:r>
        <w:rPr/>
        <w:t>Todos los derechos reales o personales transmitidos a tercero sobre un inmueble, por una persona que ha llegado a ser propietario de él en virtud del acto anulado, quedan sin ningún valor y pueden ser reclamados directamente del poseedor actual mientras que no se cumpla la prescripción, observándose lo dispuesto para los terceros adquirentes de buena fe.</w:t>
      </w:r>
    </w:p>
    <w:p>
      <w:pPr>
        <w:pStyle w:val="BodyText"/>
        <w:spacing w:before="228"/>
        <w:ind w:left="0"/>
      </w:pPr>
    </w:p>
    <w:p>
      <w:pPr>
        <w:spacing w:before="0"/>
        <w:ind w:left="370" w:right="371" w:firstLine="0"/>
        <w:jc w:val="center"/>
        <w:rPr>
          <w:rFonts w:ascii="Arial"/>
          <w:b/>
          <w:sz w:val="20"/>
        </w:rPr>
      </w:pPr>
      <w:r>
        <w:rPr>
          <w:rFonts w:ascii="Arial"/>
          <w:b/>
          <w:sz w:val="20"/>
        </w:rPr>
        <w:t>PARTE</w:t>
      </w:r>
      <w:r>
        <w:rPr>
          <w:rFonts w:ascii="Arial"/>
          <w:b/>
          <w:spacing w:val="-7"/>
          <w:sz w:val="20"/>
        </w:rPr>
        <w:t> </w:t>
      </w:r>
      <w:r>
        <w:rPr>
          <w:rFonts w:ascii="Arial"/>
          <w:b/>
          <w:spacing w:val="-2"/>
          <w:sz w:val="20"/>
        </w:rPr>
        <w:t>SEGUNDA</w:t>
      </w: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DIVERSAS</w:t>
      </w:r>
      <w:r>
        <w:rPr>
          <w:rFonts w:ascii="Arial"/>
          <w:b/>
          <w:spacing w:val="-4"/>
          <w:sz w:val="20"/>
        </w:rPr>
        <w:t> </w:t>
      </w:r>
      <w:r>
        <w:rPr>
          <w:rFonts w:ascii="Arial"/>
          <w:b/>
          <w:sz w:val="20"/>
        </w:rPr>
        <w:t>ESPECIES</w:t>
      </w:r>
      <w:r>
        <w:rPr>
          <w:rFonts w:ascii="Arial"/>
          <w:b/>
          <w:spacing w:val="-6"/>
          <w:sz w:val="20"/>
        </w:rPr>
        <w:t> </w:t>
      </w:r>
      <w:r>
        <w:rPr>
          <w:rFonts w:ascii="Arial"/>
          <w:b/>
          <w:sz w:val="20"/>
        </w:rPr>
        <w:t>DE</w:t>
      </w:r>
      <w:r>
        <w:rPr>
          <w:rFonts w:ascii="Arial"/>
          <w:b/>
          <w:spacing w:val="-4"/>
          <w:sz w:val="20"/>
        </w:rPr>
        <w:t> </w:t>
      </w:r>
      <w:r>
        <w:rPr>
          <w:rFonts w:ascii="Arial"/>
          <w:b/>
          <w:spacing w:val="-2"/>
          <w:sz w:val="20"/>
        </w:rPr>
        <w:t>CONTRATOS</w:t>
      </w:r>
    </w:p>
    <w:p>
      <w:pPr>
        <w:pStyle w:val="BodyText"/>
        <w:ind w:left="0"/>
        <w:rPr>
          <w:rFonts w:ascii="Arial"/>
          <w:b/>
        </w:rPr>
      </w:pPr>
    </w:p>
    <w:p>
      <w:pPr>
        <w:pStyle w:val="BodyText"/>
        <w:spacing w:before="1"/>
        <w:ind w:left="0"/>
        <w:rPr>
          <w:rFonts w:ascii="Arial"/>
          <w:b/>
        </w:rPr>
      </w:pPr>
    </w:p>
    <w:p>
      <w:pPr>
        <w:spacing w:before="0"/>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PRIMERO</w:t>
      </w:r>
    </w:p>
    <w:p>
      <w:pPr>
        <w:spacing w:before="229"/>
        <w:ind w:left="372" w:right="371"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CONTRATOS</w:t>
      </w:r>
      <w:r>
        <w:rPr>
          <w:rFonts w:ascii="Arial"/>
          <w:b/>
          <w:spacing w:val="-5"/>
          <w:sz w:val="20"/>
        </w:rPr>
        <w:t> </w:t>
      </w:r>
      <w:r>
        <w:rPr>
          <w:rFonts w:ascii="Arial"/>
          <w:b/>
          <w:spacing w:val="-2"/>
          <w:sz w:val="20"/>
        </w:rPr>
        <w:t>PREPARATORIOS</w:t>
      </w:r>
    </w:p>
    <w:p>
      <w:pPr>
        <w:pStyle w:val="BodyText"/>
        <w:spacing w:before="1"/>
        <w:ind w:left="0"/>
        <w:rPr>
          <w:rFonts w:ascii="Arial"/>
          <w:b/>
        </w:rPr>
      </w:pPr>
    </w:p>
    <w:p>
      <w:pPr>
        <w:pStyle w:val="Heading2"/>
      </w:pPr>
      <w:r>
        <w:rPr/>
        <w:t>La</w:t>
      </w:r>
      <w:r>
        <w:rPr>
          <w:spacing w:val="-4"/>
        </w:rPr>
        <w:t> </w:t>
      </w:r>
      <w:r>
        <w:rPr>
          <w:spacing w:val="-2"/>
        </w:rPr>
        <w:t>promesa</w:t>
      </w:r>
    </w:p>
    <w:p>
      <w:pPr>
        <w:pStyle w:val="BodyText"/>
        <w:spacing w:before="1"/>
        <w:ind w:left="0"/>
        <w:rPr>
          <w:rFonts w:ascii="Arial"/>
          <w:b/>
        </w:rPr>
      </w:pPr>
    </w:p>
    <w:p>
      <w:pPr>
        <w:pStyle w:val="BodyText"/>
        <w:jc w:val="both"/>
      </w:pPr>
      <w:r>
        <w:rPr>
          <w:rFonts w:ascii="Arial" w:hAnsi="Arial"/>
          <w:b/>
        </w:rPr>
        <w:t>Artículo</w:t>
      </w:r>
      <w:r>
        <w:rPr>
          <w:rFonts w:ascii="Arial" w:hAnsi="Arial"/>
          <w:b/>
          <w:spacing w:val="-9"/>
        </w:rPr>
        <w:t> </w:t>
      </w:r>
      <w:r>
        <w:rPr>
          <w:rFonts w:ascii="Arial" w:hAnsi="Arial"/>
          <w:b/>
        </w:rPr>
        <w:t>2225.-</w:t>
      </w:r>
      <w:r>
        <w:rPr>
          <w:rFonts w:ascii="Arial" w:hAnsi="Arial"/>
          <w:b/>
          <w:spacing w:val="-8"/>
        </w:rPr>
        <w:t> </w:t>
      </w:r>
      <w:r>
        <w:rPr/>
        <w:t>Puede</w:t>
      </w:r>
      <w:r>
        <w:rPr>
          <w:spacing w:val="-7"/>
        </w:rPr>
        <w:t> </w:t>
      </w:r>
      <w:r>
        <w:rPr/>
        <w:t>asumirse</w:t>
      </w:r>
      <w:r>
        <w:rPr>
          <w:spacing w:val="-9"/>
        </w:rPr>
        <w:t> </w:t>
      </w:r>
      <w:r>
        <w:rPr/>
        <w:t>contractualmente</w:t>
      </w:r>
      <w:r>
        <w:rPr>
          <w:spacing w:val="-8"/>
        </w:rPr>
        <w:t> </w:t>
      </w:r>
      <w:r>
        <w:rPr/>
        <w:t>la</w:t>
      </w:r>
      <w:r>
        <w:rPr>
          <w:spacing w:val="-7"/>
        </w:rPr>
        <w:t> </w:t>
      </w:r>
      <w:r>
        <w:rPr/>
        <w:t>obligación</w:t>
      </w:r>
      <w:r>
        <w:rPr>
          <w:spacing w:val="-8"/>
        </w:rPr>
        <w:t> </w:t>
      </w:r>
      <w:r>
        <w:rPr/>
        <w:t>de</w:t>
      </w:r>
      <w:r>
        <w:rPr>
          <w:spacing w:val="-10"/>
        </w:rPr>
        <w:t> </w:t>
      </w:r>
      <w:r>
        <w:rPr/>
        <w:t>celebrar</w:t>
      </w:r>
      <w:r>
        <w:rPr>
          <w:spacing w:val="-8"/>
        </w:rPr>
        <w:t> </w:t>
      </w:r>
      <w:r>
        <w:rPr/>
        <w:t>un</w:t>
      </w:r>
      <w:r>
        <w:rPr>
          <w:spacing w:val="-10"/>
        </w:rPr>
        <w:t> </w:t>
      </w:r>
      <w:r>
        <w:rPr/>
        <w:t>contrato</w:t>
      </w:r>
      <w:r>
        <w:rPr>
          <w:spacing w:val="-7"/>
        </w:rPr>
        <w:t> </w:t>
      </w:r>
      <w:r>
        <w:rPr>
          <w:spacing w:val="-2"/>
        </w:rPr>
        <w:t>futuro.</w:t>
      </w:r>
    </w:p>
    <w:p>
      <w:pPr>
        <w:pStyle w:val="BodyText"/>
        <w:spacing w:before="228"/>
        <w:ind w:right="346"/>
        <w:jc w:val="both"/>
      </w:pPr>
      <w:r>
        <w:rPr>
          <w:rFonts w:ascii="Arial" w:hAnsi="Arial"/>
          <w:b/>
        </w:rPr>
        <w:t>Artículo 2226.- </w:t>
      </w:r>
      <w:r>
        <w:rPr/>
        <w:t>La promesa de contratar o sea el contrato preliminar de otro, puede ser unilateral o </w:t>
      </w:r>
      <w:r>
        <w:rPr>
          <w:spacing w:val="-2"/>
        </w:rPr>
        <w:t>bilateral.</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2227.- </w:t>
      </w:r>
      <w:r>
        <w:rPr/>
        <w:t>La promesa de contrato sólo da origen a obligaciones de hacer, consistentes en celebrar el contrato respectivo de acuerdo con lo ofrecido.</w:t>
      </w:r>
    </w:p>
    <w:p>
      <w:pPr>
        <w:pStyle w:val="BodyText"/>
        <w:spacing w:before="1"/>
        <w:ind w:left="0"/>
      </w:pPr>
    </w:p>
    <w:p>
      <w:pPr>
        <w:pStyle w:val="BodyText"/>
        <w:spacing w:before="1"/>
        <w:ind w:right="346"/>
        <w:jc w:val="both"/>
      </w:pPr>
      <w:r>
        <w:rPr>
          <w:rFonts w:ascii="Arial" w:hAnsi="Arial"/>
          <w:b/>
        </w:rPr>
        <w:t>Artículo 2228.- </w:t>
      </w:r>
      <w:r>
        <w:rPr/>
        <w:t>Para que la promesa de contratar sea válida debe constar por escrito, contener los elementos característicos del contrato definitivo y limitarse a cierto tiempo.</w:t>
      </w:r>
    </w:p>
    <w:p>
      <w:pPr>
        <w:pStyle w:val="BodyText"/>
        <w:spacing w:before="228"/>
        <w:ind w:right="345"/>
        <w:jc w:val="both"/>
      </w:pPr>
      <w:r>
        <w:rPr>
          <w:rFonts w:ascii="Arial" w:hAnsi="Arial"/>
          <w:b/>
        </w:rPr>
        <w:t>Artículo</w:t>
      </w:r>
      <w:r>
        <w:rPr>
          <w:rFonts w:ascii="Arial" w:hAnsi="Arial"/>
          <w:b/>
          <w:spacing w:val="-1"/>
        </w:rPr>
        <w:t> </w:t>
      </w:r>
      <w:r>
        <w:rPr>
          <w:rFonts w:ascii="Arial" w:hAnsi="Arial"/>
          <w:b/>
        </w:rPr>
        <w:t>2229.- </w:t>
      </w:r>
      <w:r>
        <w:rPr/>
        <w:t>Si el</w:t>
      </w:r>
      <w:r>
        <w:rPr>
          <w:spacing w:val="-1"/>
        </w:rPr>
        <w:t> </w:t>
      </w:r>
      <w:r>
        <w:rPr/>
        <w:t>promitente</w:t>
      </w:r>
      <w:r>
        <w:rPr>
          <w:spacing w:val="-2"/>
        </w:rPr>
        <w:t> </w:t>
      </w:r>
      <w:r>
        <w:rPr/>
        <w:t>rehusa</w:t>
      </w:r>
      <w:r>
        <w:rPr>
          <w:spacing w:val="-2"/>
        </w:rPr>
        <w:t> </w:t>
      </w:r>
      <w:r>
        <w:rPr/>
        <w:t>firmar los</w:t>
      </w:r>
      <w:r>
        <w:rPr>
          <w:spacing w:val="-1"/>
        </w:rPr>
        <w:t> </w:t>
      </w:r>
      <w:r>
        <w:rPr/>
        <w:t>documentos</w:t>
      </w:r>
      <w:r>
        <w:rPr>
          <w:spacing w:val="-1"/>
        </w:rPr>
        <w:t> </w:t>
      </w:r>
      <w:r>
        <w:rPr/>
        <w:t>necesarios</w:t>
      </w:r>
      <w:r>
        <w:rPr>
          <w:spacing w:val="-1"/>
        </w:rPr>
        <w:t> </w:t>
      </w:r>
      <w:r>
        <w:rPr/>
        <w:t>para dar</w:t>
      </w:r>
      <w:r>
        <w:rPr>
          <w:spacing w:val="-1"/>
        </w:rPr>
        <w:t> </w:t>
      </w:r>
      <w:r>
        <w:rPr/>
        <w:t>forma</w:t>
      </w:r>
      <w:r>
        <w:rPr>
          <w:spacing w:val="-2"/>
        </w:rPr>
        <w:t> </w:t>
      </w:r>
      <w:r>
        <w:rPr/>
        <w:t>legal</w:t>
      </w:r>
      <w:r>
        <w:rPr>
          <w:spacing w:val="-3"/>
        </w:rPr>
        <w:t> </w:t>
      </w:r>
      <w:r>
        <w:rPr/>
        <w:t>al</w:t>
      </w:r>
      <w:r>
        <w:rPr>
          <w:spacing w:val="-3"/>
        </w:rPr>
        <w:t> </w:t>
      </w:r>
      <w:r>
        <w:rPr/>
        <w:t>contrato concertado, en su rebeldía los firmará el Juez; salvo el caso de que la cosa ofrecida haya pasado por título oneroso a la propiedad de tercero de buena fe, pues entonces la promesa quedará sin efecto, siendo responsable el que la hizo de todos los daños y perjuicios que se hayan originado a la otra parte.</w:t>
      </w:r>
    </w:p>
    <w:p>
      <w:pPr>
        <w:pStyle w:val="BodyText"/>
        <w:ind w:left="0"/>
      </w:pPr>
    </w:p>
    <w:p>
      <w:pPr>
        <w:pStyle w:val="BodyText"/>
        <w:spacing w:before="1"/>
        <w:ind w:left="0"/>
      </w:pPr>
    </w:p>
    <w:p>
      <w:pPr>
        <w:pStyle w:val="Heading1"/>
        <w:spacing w:line="480" w:lineRule="auto"/>
        <w:ind w:left="3929" w:right="3915" w:firstLine="216"/>
        <w:jc w:val="left"/>
      </w:pPr>
      <w:r>
        <w:rPr/>
        <w:t>TITULO SEGUNDO DE</w:t>
      </w:r>
      <w:r>
        <w:rPr>
          <w:spacing w:val="-14"/>
        </w:rPr>
        <w:t> </w:t>
      </w:r>
      <w:r>
        <w:rPr/>
        <w:t>LA</w:t>
      </w:r>
      <w:r>
        <w:rPr>
          <w:spacing w:val="-14"/>
        </w:rPr>
        <w:t> </w:t>
      </w:r>
      <w:r>
        <w:rPr/>
        <w:t>COMPRAVENTA</w:t>
      </w:r>
    </w:p>
    <w:p>
      <w:pPr>
        <w:pStyle w:val="BodyText"/>
        <w:ind w:left="0"/>
        <w:rPr>
          <w:rFonts w:ascii="Arial"/>
          <w:b/>
        </w:rPr>
      </w:pPr>
    </w:p>
    <w:p>
      <w:pPr>
        <w:spacing w:before="0"/>
        <w:ind w:left="4474" w:right="0" w:firstLine="0"/>
        <w:jc w:val="left"/>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spacing w:before="1"/>
        <w:ind w:left="372"/>
      </w:pPr>
      <w:r>
        <w:rPr>
          <w:spacing w:val="-2"/>
        </w:rPr>
        <w:t>Disposiciones</w:t>
      </w:r>
      <w:r>
        <w:rPr>
          <w:spacing w:val="9"/>
        </w:rPr>
        <w:t> </w:t>
      </w:r>
      <w:r>
        <w:rPr>
          <w:spacing w:val="-2"/>
        </w:rPr>
        <w:t>generales</w:t>
      </w:r>
    </w:p>
    <w:p>
      <w:pPr>
        <w:pStyle w:val="BodyText"/>
        <w:ind w:left="0"/>
        <w:rPr>
          <w:rFonts w:ascii="Arial"/>
          <w:b/>
        </w:rPr>
      </w:pPr>
    </w:p>
    <w:p>
      <w:pPr>
        <w:pStyle w:val="BodyText"/>
        <w:ind w:right="347"/>
        <w:jc w:val="both"/>
      </w:pPr>
      <w:r>
        <w:rPr>
          <w:rFonts w:ascii="Arial" w:hAnsi="Arial"/>
          <w:b/>
        </w:rPr>
        <w:t>Artículo 2230.- </w:t>
      </w:r>
      <w:r>
        <w:rPr/>
        <w:t>Habrá compraventa cuando uno de los contratantes se obliga a transferir la propiedad de una cosa o de un derecho, y el otro a su vez se obliga a pagar por ellos un precio cierto y en dinero.</w:t>
      </w:r>
    </w:p>
    <w:p>
      <w:pPr>
        <w:pStyle w:val="BodyText"/>
        <w:ind w:left="0"/>
      </w:pPr>
    </w:p>
    <w:p>
      <w:pPr>
        <w:pStyle w:val="BodyText"/>
        <w:ind w:right="345"/>
        <w:jc w:val="both"/>
      </w:pPr>
      <w:r>
        <w:rPr>
          <w:rFonts w:ascii="Arial" w:hAnsi="Arial"/>
          <w:b/>
        </w:rPr>
        <w:t>Artículo 2231.- </w:t>
      </w:r>
      <w:r>
        <w:rPr/>
        <w:t>Por regla general, la venta es perfecta y obligatoria para las partes cuando se han convenido</w:t>
      </w:r>
      <w:r>
        <w:rPr>
          <w:spacing w:val="-2"/>
        </w:rPr>
        <w:t> </w:t>
      </w:r>
      <w:r>
        <w:rPr/>
        <w:t>sobre</w:t>
      </w:r>
      <w:r>
        <w:rPr>
          <w:spacing w:val="-1"/>
        </w:rPr>
        <w:t> </w:t>
      </w:r>
      <w:r>
        <w:rPr/>
        <w:t>la</w:t>
      </w:r>
      <w:r>
        <w:rPr>
          <w:spacing w:val="-1"/>
        </w:rPr>
        <w:t> </w:t>
      </w:r>
      <w:r>
        <w:rPr/>
        <w:t>cosa</w:t>
      </w:r>
      <w:r>
        <w:rPr>
          <w:spacing w:val="-1"/>
        </w:rPr>
        <w:t> </w:t>
      </w:r>
      <w:r>
        <w:rPr/>
        <w:t>y su</w:t>
      </w:r>
      <w:r>
        <w:rPr>
          <w:spacing w:val="-1"/>
        </w:rPr>
        <w:t> </w:t>
      </w:r>
      <w:r>
        <w:rPr/>
        <w:t>precio, aunque</w:t>
      </w:r>
      <w:r>
        <w:rPr>
          <w:spacing w:val="-1"/>
        </w:rPr>
        <w:t> </w:t>
      </w:r>
      <w:r>
        <w:rPr/>
        <w:t>la</w:t>
      </w:r>
      <w:r>
        <w:rPr>
          <w:spacing w:val="-1"/>
        </w:rPr>
        <w:t> </w:t>
      </w:r>
      <w:r>
        <w:rPr/>
        <w:t>primera</w:t>
      </w:r>
      <w:r>
        <w:rPr>
          <w:spacing w:val="-1"/>
        </w:rPr>
        <w:t> </w:t>
      </w:r>
      <w:r>
        <w:rPr/>
        <w:t>no haya</w:t>
      </w:r>
      <w:r>
        <w:rPr>
          <w:spacing w:val="-1"/>
        </w:rPr>
        <w:t> </w:t>
      </w:r>
      <w:r>
        <w:rPr/>
        <w:t>sido entregada, ni</w:t>
      </w:r>
      <w:r>
        <w:rPr>
          <w:spacing w:val="-2"/>
        </w:rPr>
        <w:t> </w:t>
      </w:r>
      <w:r>
        <w:rPr/>
        <w:t>el</w:t>
      </w:r>
      <w:r>
        <w:rPr>
          <w:spacing w:val="-2"/>
        </w:rPr>
        <w:t> </w:t>
      </w:r>
      <w:r>
        <w:rPr/>
        <w:t>segundo</w:t>
      </w:r>
      <w:r>
        <w:rPr>
          <w:spacing w:val="-1"/>
        </w:rPr>
        <w:t> </w:t>
      </w:r>
      <w:r>
        <w:rPr/>
        <w:t>satisfecho.</w:t>
      </w:r>
    </w:p>
    <w:p>
      <w:pPr>
        <w:pStyle w:val="BodyText"/>
        <w:spacing w:before="1"/>
        <w:ind w:left="0"/>
      </w:pPr>
    </w:p>
    <w:p>
      <w:pPr>
        <w:pStyle w:val="BodyText"/>
        <w:ind w:right="345"/>
        <w:jc w:val="both"/>
      </w:pPr>
      <w:r>
        <w:rPr>
          <w:rFonts w:ascii="Arial" w:hAnsi="Arial"/>
          <w:b/>
        </w:rPr>
        <w:t>Artículo 2232.- </w:t>
      </w:r>
      <w:r>
        <w:rPr/>
        <w:t>Si el</w:t>
      </w:r>
      <w:r>
        <w:rPr>
          <w:spacing w:val="-2"/>
        </w:rPr>
        <w:t> </w:t>
      </w:r>
      <w:r>
        <w:rPr/>
        <w:t>precio de</w:t>
      </w:r>
      <w:r>
        <w:rPr>
          <w:spacing w:val="-2"/>
        </w:rPr>
        <w:t> </w:t>
      </w:r>
      <w:r>
        <w:rPr/>
        <w:t>la</w:t>
      </w:r>
      <w:r>
        <w:rPr>
          <w:spacing w:val="-1"/>
        </w:rPr>
        <w:t> </w:t>
      </w:r>
      <w:r>
        <w:rPr/>
        <w:t>cosa</w:t>
      </w:r>
      <w:r>
        <w:rPr>
          <w:spacing w:val="-1"/>
        </w:rPr>
        <w:t> </w:t>
      </w:r>
      <w:r>
        <w:rPr/>
        <w:t>vendida</w:t>
      </w:r>
      <w:r>
        <w:rPr>
          <w:spacing w:val="-2"/>
        </w:rPr>
        <w:t> </w:t>
      </w:r>
      <w:r>
        <w:rPr/>
        <w:t>se ha</w:t>
      </w:r>
      <w:r>
        <w:rPr>
          <w:spacing w:val="-2"/>
        </w:rPr>
        <w:t> </w:t>
      </w:r>
      <w:r>
        <w:rPr/>
        <w:t>de</w:t>
      </w:r>
      <w:r>
        <w:rPr>
          <w:spacing w:val="-1"/>
        </w:rPr>
        <w:t> </w:t>
      </w:r>
      <w:r>
        <w:rPr/>
        <w:t>pagar parte en</w:t>
      </w:r>
      <w:r>
        <w:rPr>
          <w:spacing w:val="-2"/>
        </w:rPr>
        <w:t> </w:t>
      </w:r>
      <w:r>
        <w:rPr/>
        <w:t>dinero</w:t>
      </w:r>
      <w:r>
        <w:rPr>
          <w:spacing w:val="-1"/>
        </w:rPr>
        <w:t> </w:t>
      </w:r>
      <w:r>
        <w:rPr/>
        <w:t>y parte</w:t>
      </w:r>
      <w:r>
        <w:rPr>
          <w:spacing w:val="-1"/>
        </w:rPr>
        <w:t> </w:t>
      </w:r>
      <w:r>
        <w:rPr/>
        <w:t>con</w:t>
      </w:r>
      <w:r>
        <w:rPr>
          <w:spacing w:val="-2"/>
        </w:rPr>
        <w:t> </w:t>
      </w:r>
      <w:r>
        <w:rPr/>
        <w:t>el</w:t>
      </w:r>
      <w:r>
        <w:rPr>
          <w:spacing w:val="-2"/>
        </w:rPr>
        <w:t> </w:t>
      </w:r>
      <w:r>
        <w:rPr/>
        <w:t>valor de</w:t>
      </w:r>
      <w:r>
        <w:rPr>
          <w:spacing w:val="-2"/>
        </w:rPr>
        <w:t> </w:t>
      </w:r>
      <w:r>
        <w:rPr/>
        <w:t>otra cosa, el contrato será de venta cuando la parte de numerario sea igual o mayor que la que se pague con el valor de otra cosa. Si la parte en numerario fuere inferior, el contrato será de permuta.</w:t>
      </w:r>
    </w:p>
    <w:p>
      <w:pPr>
        <w:pStyle w:val="BodyText"/>
        <w:spacing w:before="229"/>
        <w:ind w:right="348"/>
        <w:jc w:val="both"/>
      </w:pPr>
      <w:r>
        <w:rPr>
          <w:rFonts w:ascii="Arial" w:hAnsi="Arial"/>
          <w:b/>
        </w:rPr>
        <w:t>Artículo 2233.- </w:t>
      </w:r>
      <w:r>
        <w:rPr/>
        <w:t>Los contratantes pueden convenir en que el precio sea el que corre en día o lugar determinados o el que fije un tercero.</w:t>
      </w:r>
    </w:p>
    <w:p>
      <w:pPr>
        <w:pStyle w:val="BodyText"/>
        <w:spacing w:before="229"/>
        <w:ind w:right="344"/>
        <w:jc w:val="both"/>
      </w:pPr>
      <w:r>
        <w:rPr>
          <w:rFonts w:ascii="Arial" w:hAnsi="Arial"/>
          <w:b/>
        </w:rPr>
        <w:t>Artículo 2234.- </w:t>
      </w:r>
      <w:r>
        <w:rPr/>
        <w:t>Fijado el precio por el tercero, no podrá ser rechazado por los contratantes, sino de común acuerdo.</w:t>
      </w:r>
    </w:p>
    <w:p>
      <w:pPr>
        <w:pStyle w:val="BodyText"/>
        <w:spacing w:before="2"/>
        <w:ind w:left="0"/>
      </w:pPr>
    </w:p>
    <w:p>
      <w:pPr>
        <w:pStyle w:val="BodyText"/>
        <w:ind w:right="344"/>
        <w:jc w:val="both"/>
      </w:pPr>
      <w:r>
        <w:rPr>
          <w:rFonts w:ascii="Arial" w:hAnsi="Arial"/>
          <w:b/>
        </w:rPr>
        <w:t>Artículo 2235.- </w:t>
      </w:r>
      <w:r>
        <w:rPr/>
        <w:t>Si el tercero no quiere o no puede señalar el precio, quedará el contrato sin efecto; salvo convenio en contrario.</w:t>
      </w:r>
    </w:p>
    <w:p>
      <w:pPr>
        <w:pStyle w:val="BodyText"/>
        <w:spacing w:before="229"/>
        <w:jc w:val="both"/>
      </w:pPr>
      <w:r>
        <w:rPr>
          <w:rFonts w:ascii="Arial" w:hAnsi="Arial"/>
          <w:b/>
        </w:rPr>
        <w:t>Artículo</w:t>
      </w:r>
      <w:r>
        <w:rPr>
          <w:rFonts w:ascii="Arial" w:hAnsi="Arial"/>
          <w:b/>
          <w:spacing w:val="-6"/>
        </w:rPr>
        <w:t> </w:t>
      </w:r>
      <w:r>
        <w:rPr>
          <w:rFonts w:ascii="Arial" w:hAnsi="Arial"/>
          <w:b/>
        </w:rPr>
        <w:t>2236.-</w:t>
      </w:r>
      <w:r>
        <w:rPr>
          <w:rFonts w:ascii="Arial" w:hAnsi="Arial"/>
          <w:b/>
          <w:spacing w:val="-5"/>
        </w:rPr>
        <w:t> </w:t>
      </w:r>
      <w:r>
        <w:rPr/>
        <w:t>El</w:t>
      </w:r>
      <w:r>
        <w:rPr>
          <w:spacing w:val="-7"/>
        </w:rPr>
        <w:t> </w:t>
      </w:r>
      <w:r>
        <w:rPr/>
        <w:t>señalamiento</w:t>
      </w:r>
      <w:r>
        <w:rPr>
          <w:spacing w:val="-6"/>
        </w:rPr>
        <w:t> </w:t>
      </w:r>
      <w:r>
        <w:rPr/>
        <w:t>del</w:t>
      </w:r>
      <w:r>
        <w:rPr>
          <w:spacing w:val="-5"/>
        </w:rPr>
        <w:t> </w:t>
      </w:r>
      <w:r>
        <w:rPr/>
        <w:t>precio</w:t>
      </w:r>
      <w:r>
        <w:rPr>
          <w:spacing w:val="-5"/>
        </w:rPr>
        <w:t> </w:t>
      </w:r>
      <w:r>
        <w:rPr/>
        <w:t>no</w:t>
      </w:r>
      <w:r>
        <w:rPr>
          <w:spacing w:val="-5"/>
        </w:rPr>
        <w:t> </w:t>
      </w:r>
      <w:r>
        <w:rPr/>
        <w:t>puede</w:t>
      </w:r>
      <w:r>
        <w:rPr>
          <w:spacing w:val="-7"/>
        </w:rPr>
        <w:t> </w:t>
      </w:r>
      <w:r>
        <w:rPr/>
        <w:t>dejarse</w:t>
      </w:r>
      <w:r>
        <w:rPr>
          <w:spacing w:val="-6"/>
        </w:rPr>
        <w:t> </w:t>
      </w:r>
      <w:r>
        <w:rPr/>
        <w:t>al</w:t>
      </w:r>
      <w:r>
        <w:rPr>
          <w:spacing w:val="-5"/>
        </w:rPr>
        <w:t> </w:t>
      </w:r>
      <w:r>
        <w:rPr/>
        <w:t>arbitrio</w:t>
      </w:r>
      <w:r>
        <w:rPr>
          <w:spacing w:val="-6"/>
        </w:rPr>
        <w:t> </w:t>
      </w:r>
      <w:r>
        <w:rPr/>
        <w:t>de</w:t>
      </w:r>
      <w:r>
        <w:rPr>
          <w:spacing w:val="-6"/>
        </w:rPr>
        <w:t> </w:t>
      </w:r>
      <w:r>
        <w:rPr/>
        <w:t>uno</w:t>
      </w:r>
      <w:r>
        <w:rPr>
          <w:spacing w:val="-7"/>
        </w:rPr>
        <w:t> </w:t>
      </w:r>
      <w:r>
        <w:rPr/>
        <w:t>de</w:t>
      </w:r>
      <w:r>
        <w:rPr>
          <w:spacing w:val="-5"/>
        </w:rPr>
        <w:t> </w:t>
      </w:r>
      <w:r>
        <w:rPr/>
        <w:t>los</w:t>
      </w:r>
      <w:r>
        <w:rPr>
          <w:spacing w:val="-5"/>
        </w:rPr>
        <w:t> </w:t>
      </w:r>
      <w:r>
        <w:rPr>
          <w:spacing w:val="-2"/>
        </w:rPr>
        <w:t>contratantes.</w:t>
      </w:r>
    </w:p>
    <w:p>
      <w:pPr>
        <w:pStyle w:val="BodyText"/>
        <w:ind w:left="0"/>
      </w:pPr>
    </w:p>
    <w:p>
      <w:pPr>
        <w:pStyle w:val="BodyText"/>
        <w:spacing w:before="1"/>
        <w:ind w:right="344"/>
        <w:jc w:val="both"/>
      </w:pPr>
      <w:r>
        <w:rPr>
          <w:rFonts w:ascii="Arial" w:hAnsi="Arial"/>
          <w:b/>
        </w:rPr>
        <w:t>Artículo 2237.- </w:t>
      </w:r>
      <w:r>
        <w:rPr/>
        <w:t>El comprador debe pagar el precio en los términos y plazos convenidos. A falta de convenio lo deberá pagar al contado. La demora en el pago del precio lo constituirá en la obligación de pagar réditos al tipo legal sobre la cantidad que adeude.</w:t>
      </w:r>
    </w:p>
    <w:p>
      <w:pPr>
        <w:pStyle w:val="BodyText"/>
        <w:spacing w:before="229"/>
        <w:ind w:right="340"/>
        <w:jc w:val="both"/>
      </w:pPr>
      <w:r>
        <w:rPr>
          <w:rFonts w:ascii="Arial" w:hAnsi="Arial"/>
          <w:b/>
        </w:rPr>
        <w:t>Artículo 2238.- </w:t>
      </w:r>
      <w:r>
        <w:rPr/>
        <w:t>El precio de frutos y cereales vendidos a plazo a personas no comerciantes y para su consumo, no podrá</w:t>
      </w:r>
      <w:r>
        <w:rPr>
          <w:spacing w:val="-1"/>
        </w:rPr>
        <w:t> </w:t>
      </w:r>
      <w:r>
        <w:rPr/>
        <w:t>exceder del mayor que esos géneros tuvieren</w:t>
      </w:r>
      <w:r>
        <w:rPr>
          <w:spacing w:val="-1"/>
        </w:rPr>
        <w:t> </w:t>
      </w:r>
      <w:r>
        <w:rPr/>
        <w:t>en</w:t>
      </w:r>
      <w:r>
        <w:rPr>
          <w:spacing w:val="-1"/>
        </w:rPr>
        <w:t> </w:t>
      </w:r>
      <w:r>
        <w:rPr/>
        <w:t>el</w:t>
      </w:r>
      <w:r>
        <w:rPr>
          <w:spacing w:val="-2"/>
        </w:rPr>
        <w:t> </w:t>
      </w:r>
      <w:r>
        <w:rPr/>
        <w:t>lugar, en el</w:t>
      </w:r>
      <w:r>
        <w:rPr>
          <w:spacing w:val="-2"/>
        </w:rPr>
        <w:t> </w:t>
      </w:r>
      <w:r>
        <w:rPr/>
        <w:t>período</w:t>
      </w:r>
      <w:r>
        <w:rPr>
          <w:spacing w:val="-1"/>
        </w:rPr>
        <w:t> </w:t>
      </w:r>
      <w:r>
        <w:rPr/>
        <w:t>corrido</w:t>
      </w:r>
      <w:r>
        <w:rPr>
          <w:spacing w:val="-1"/>
        </w:rPr>
        <w:t> </w:t>
      </w:r>
      <w:r>
        <w:rPr/>
        <w:t>desde la entrega hasta el fin de la siguiente cosecha.</w:t>
      </w:r>
    </w:p>
    <w:p>
      <w:pPr>
        <w:pStyle w:val="BodyText"/>
        <w:spacing w:before="2"/>
        <w:ind w:left="0"/>
      </w:pPr>
    </w:p>
    <w:p>
      <w:pPr>
        <w:pStyle w:val="BodyText"/>
        <w:ind w:right="344"/>
        <w:jc w:val="both"/>
      </w:pPr>
      <w:r>
        <w:rPr>
          <w:rFonts w:ascii="Arial" w:hAnsi="Arial"/>
          <w:b/>
        </w:rPr>
        <w:t>Artículo 2239.- </w:t>
      </w:r>
      <w:r>
        <w:rPr/>
        <w:t>Las compras de cosas que se acostumbra gustar, pesar o medir, no producirán sus efectos sino después que se hayan gustado, pesado o medido los objetos vendidos.</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2240.- </w:t>
      </w:r>
      <w:r>
        <w:rPr/>
        <w:t>Cuando se trate de venta de artículos determinados y perfectamente conocidos, el contrato podrá hacerse sobre muestras.</w:t>
      </w:r>
    </w:p>
    <w:p>
      <w:pPr>
        <w:pStyle w:val="BodyText"/>
        <w:spacing w:before="1"/>
        <w:ind w:left="0"/>
      </w:pPr>
    </w:p>
    <w:p>
      <w:pPr>
        <w:pStyle w:val="BodyText"/>
        <w:ind w:right="344"/>
        <w:jc w:val="both"/>
      </w:pPr>
      <w:r>
        <w:rPr/>
        <w:t>En</w:t>
      </w:r>
      <w:r>
        <w:rPr>
          <w:spacing w:val="-2"/>
        </w:rPr>
        <w:t> </w:t>
      </w:r>
      <w:r>
        <w:rPr/>
        <w:t>caso</w:t>
      </w:r>
      <w:r>
        <w:rPr>
          <w:spacing w:val="-2"/>
        </w:rPr>
        <w:t> </w:t>
      </w:r>
      <w:r>
        <w:rPr/>
        <w:t>de</w:t>
      </w:r>
      <w:r>
        <w:rPr>
          <w:spacing w:val="-2"/>
        </w:rPr>
        <w:t> </w:t>
      </w:r>
      <w:r>
        <w:rPr/>
        <w:t>desavenencia entre</w:t>
      </w:r>
      <w:r>
        <w:rPr>
          <w:spacing w:val="-2"/>
        </w:rPr>
        <w:t> </w:t>
      </w:r>
      <w:r>
        <w:rPr/>
        <w:t>los</w:t>
      </w:r>
      <w:r>
        <w:rPr>
          <w:spacing w:val="-1"/>
        </w:rPr>
        <w:t> </w:t>
      </w:r>
      <w:r>
        <w:rPr/>
        <w:t>contratantes, dos peritos</w:t>
      </w:r>
      <w:r>
        <w:rPr>
          <w:spacing w:val="-1"/>
        </w:rPr>
        <w:t> </w:t>
      </w:r>
      <w:r>
        <w:rPr/>
        <w:t>nombrados</w:t>
      </w:r>
      <w:r>
        <w:rPr>
          <w:spacing w:val="-1"/>
        </w:rPr>
        <w:t> </w:t>
      </w:r>
      <w:r>
        <w:rPr/>
        <w:t>uno</w:t>
      </w:r>
      <w:r>
        <w:rPr>
          <w:spacing w:val="-3"/>
        </w:rPr>
        <w:t> </w:t>
      </w:r>
      <w:r>
        <w:rPr/>
        <w:t>por cada</w:t>
      </w:r>
      <w:r>
        <w:rPr>
          <w:spacing w:val="-2"/>
        </w:rPr>
        <w:t> </w:t>
      </w:r>
      <w:r>
        <w:rPr/>
        <w:t>parte,</w:t>
      </w:r>
      <w:r>
        <w:rPr>
          <w:spacing w:val="-2"/>
        </w:rPr>
        <w:t> </w:t>
      </w:r>
      <w:r>
        <w:rPr/>
        <w:t>y</w:t>
      </w:r>
      <w:r>
        <w:rPr>
          <w:spacing w:val="-1"/>
        </w:rPr>
        <w:t> </w:t>
      </w:r>
      <w:r>
        <w:rPr/>
        <w:t>un</w:t>
      </w:r>
      <w:r>
        <w:rPr>
          <w:spacing w:val="-3"/>
        </w:rPr>
        <w:t> </w:t>
      </w:r>
      <w:r>
        <w:rPr/>
        <w:t>tercero, para el caso de discordia, nombrado por éstos, resolverán sobre la conformidad o inconformidad de los artículos con las muestras o calidades que sirvieron de base al contrato.</w:t>
      </w:r>
    </w:p>
    <w:p>
      <w:pPr>
        <w:pStyle w:val="BodyText"/>
        <w:spacing w:before="229"/>
        <w:ind w:right="344"/>
        <w:jc w:val="both"/>
      </w:pPr>
      <w:r>
        <w:rPr>
          <w:rFonts w:ascii="Arial" w:hAnsi="Arial"/>
          <w:b/>
        </w:rPr>
        <w:t>Artículo 2241.- </w:t>
      </w:r>
      <w:r>
        <w:rPr/>
        <w:t>Si la venta se hizo sólo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pPr>
        <w:pStyle w:val="BodyText"/>
        <w:ind w:left="0"/>
      </w:pPr>
    </w:p>
    <w:p>
      <w:pPr>
        <w:pStyle w:val="BodyText"/>
        <w:spacing w:before="1"/>
        <w:ind w:right="342"/>
        <w:jc w:val="both"/>
      </w:pPr>
      <w:r>
        <w:rPr>
          <w:rFonts w:ascii="Arial" w:hAnsi="Arial"/>
          <w:b/>
        </w:rPr>
        <w:t>Artículo 2242.- </w:t>
      </w:r>
      <w:r>
        <w:rPr/>
        <w:t>Habrá lugar a la rescisión si el vendedor presentare el acervo como de especie homogénea, y ocultare en él especies de inferior clase y calidad de las que están a la vista.</w:t>
      </w:r>
    </w:p>
    <w:p>
      <w:pPr>
        <w:pStyle w:val="BodyText"/>
        <w:spacing w:before="1"/>
        <w:ind w:left="0"/>
      </w:pPr>
    </w:p>
    <w:p>
      <w:pPr>
        <w:pStyle w:val="BodyText"/>
        <w:ind w:right="344"/>
        <w:jc w:val="both"/>
      </w:pPr>
      <w:r>
        <w:rPr>
          <w:rFonts w:ascii="Arial" w:hAnsi="Arial"/>
          <w:b/>
        </w:rPr>
        <w:t>Artículo 2243.- </w:t>
      </w:r>
      <w:r>
        <w:rPr/>
        <w:t>Si la venta de uno o más inmuebles se hiciere por precio alzado y sin estimar especialmente sus partes o medidas, no habrá lugar a la rescisión, aunque en la entrega hubiere falta o </w:t>
      </w:r>
      <w:r>
        <w:rPr>
          <w:spacing w:val="-2"/>
        </w:rPr>
        <w:t>exceso.</w:t>
      </w:r>
    </w:p>
    <w:p>
      <w:pPr>
        <w:pStyle w:val="BodyText"/>
        <w:spacing w:before="229"/>
        <w:ind w:right="346"/>
        <w:jc w:val="both"/>
      </w:pPr>
      <w:r>
        <w:rPr>
          <w:rFonts w:ascii="Arial" w:hAnsi="Arial"/>
          <w:b/>
        </w:rPr>
        <w:t>Artículo 2244.- </w:t>
      </w:r>
      <w:r>
        <w:rPr/>
        <w:t>Las acciones que nacen de los artículos 2241 a 2243, prescriben en un año, contado desde el día de la entrega.</w:t>
      </w:r>
    </w:p>
    <w:p>
      <w:pPr>
        <w:pStyle w:val="BodyText"/>
        <w:spacing w:before="1"/>
        <w:ind w:left="0"/>
      </w:pPr>
    </w:p>
    <w:p>
      <w:pPr>
        <w:pStyle w:val="BodyText"/>
        <w:ind w:right="347"/>
        <w:jc w:val="both"/>
      </w:pPr>
      <w:r>
        <w:rPr>
          <w:rFonts w:ascii="Arial" w:hAnsi="Arial"/>
          <w:b/>
        </w:rPr>
        <w:t>Artículo 2245.- </w:t>
      </w:r>
      <w:r>
        <w:rPr/>
        <w:t>Los contratantes pagarán por mitad los gastos de escritura y registro, salvo convenio en </w:t>
      </w:r>
      <w:r>
        <w:rPr>
          <w:spacing w:val="-2"/>
        </w:rPr>
        <w:t>contrario.</w:t>
      </w:r>
    </w:p>
    <w:p>
      <w:pPr>
        <w:pStyle w:val="BodyText"/>
        <w:ind w:left="0"/>
      </w:pPr>
    </w:p>
    <w:p>
      <w:pPr>
        <w:pStyle w:val="BodyText"/>
        <w:ind w:right="347"/>
        <w:jc w:val="both"/>
      </w:pPr>
      <w:r>
        <w:rPr>
          <w:rFonts w:ascii="Arial" w:hAnsi="Arial"/>
          <w:b/>
        </w:rPr>
        <w:t>Artículo 2246.- </w:t>
      </w:r>
      <w:r>
        <w:rPr/>
        <w:t>Si una misma cosa fuere vendida por el mismo vendedor a diversas personas, se observará lo siguiente.</w:t>
      </w:r>
    </w:p>
    <w:p>
      <w:pPr>
        <w:pStyle w:val="BodyText"/>
        <w:spacing w:before="1"/>
        <w:ind w:left="0"/>
      </w:pPr>
    </w:p>
    <w:p>
      <w:pPr>
        <w:pStyle w:val="BodyText"/>
        <w:ind w:right="345"/>
        <w:jc w:val="both"/>
      </w:pPr>
      <w:r>
        <w:rPr>
          <w:rFonts w:ascii="Arial" w:hAnsi="Arial"/>
          <w:b/>
        </w:rPr>
        <w:t>Artículo 2247.- </w:t>
      </w:r>
      <w:r>
        <w:rPr/>
        <w:t>Si la cosa vendida fuere mueble, prevalecerá la venta primera en fecha; si no fuere posible verificar la prioridad de ésta, prevalecerá la hecha al que se halle en posesión de la cosa.</w:t>
      </w:r>
    </w:p>
    <w:p>
      <w:pPr>
        <w:pStyle w:val="BodyText"/>
        <w:spacing w:before="229"/>
        <w:ind w:right="345"/>
        <w:jc w:val="both"/>
      </w:pPr>
      <w:r>
        <w:rPr>
          <w:rFonts w:ascii="Arial" w:hAnsi="Arial"/>
          <w:b/>
        </w:rPr>
        <w:t>Artículo</w:t>
      </w:r>
      <w:r>
        <w:rPr>
          <w:rFonts w:ascii="Arial" w:hAnsi="Arial"/>
          <w:b/>
          <w:spacing w:val="-1"/>
        </w:rPr>
        <w:t> </w:t>
      </w:r>
      <w:r>
        <w:rPr>
          <w:rFonts w:ascii="Arial" w:hAnsi="Arial"/>
          <w:b/>
        </w:rPr>
        <w:t>2248.-</w:t>
      </w:r>
      <w:r>
        <w:rPr>
          <w:rFonts w:ascii="Arial" w:hAnsi="Arial"/>
          <w:b/>
          <w:spacing w:val="-1"/>
        </w:rPr>
        <w:t> </w:t>
      </w:r>
      <w:r>
        <w:rPr/>
        <w:t>Si</w:t>
      </w:r>
      <w:r>
        <w:rPr>
          <w:spacing w:val="-3"/>
        </w:rPr>
        <w:t> </w:t>
      </w:r>
      <w:r>
        <w:rPr/>
        <w:t>la</w:t>
      </w:r>
      <w:r>
        <w:rPr>
          <w:spacing w:val="-2"/>
        </w:rPr>
        <w:t> </w:t>
      </w:r>
      <w:r>
        <w:rPr/>
        <w:t>cosa</w:t>
      </w:r>
      <w:r>
        <w:rPr>
          <w:spacing w:val="-1"/>
        </w:rPr>
        <w:t> </w:t>
      </w:r>
      <w:r>
        <w:rPr/>
        <w:t>vendida</w:t>
      </w:r>
      <w:r>
        <w:rPr>
          <w:spacing w:val="-3"/>
        </w:rPr>
        <w:t> </w:t>
      </w:r>
      <w:r>
        <w:rPr/>
        <w:t>fuere</w:t>
      </w:r>
      <w:r>
        <w:rPr>
          <w:spacing w:val="-2"/>
        </w:rPr>
        <w:t> </w:t>
      </w:r>
      <w:r>
        <w:rPr/>
        <w:t>inmueble,</w:t>
      </w:r>
      <w:r>
        <w:rPr>
          <w:spacing w:val="-2"/>
        </w:rPr>
        <w:t> </w:t>
      </w:r>
      <w:r>
        <w:rPr/>
        <w:t>prevalecerá la</w:t>
      </w:r>
      <w:r>
        <w:rPr>
          <w:spacing w:val="-2"/>
        </w:rPr>
        <w:t> </w:t>
      </w:r>
      <w:r>
        <w:rPr/>
        <w:t>venta</w:t>
      </w:r>
      <w:r>
        <w:rPr>
          <w:spacing w:val="-2"/>
        </w:rPr>
        <w:t> </w:t>
      </w:r>
      <w:r>
        <w:rPr/>
        <w:t>que</w:t>
      </w:r>
      <w:r>
        <w:rPr>
          <w:spacing w:val="-2"/>
        </w:rPr>
        <w:t> </w:t>
      </w:r>
      <w:r>
        <w:rPr/>
        <w:t>primero</w:t>
      </w:r>
      <w:r>
        <w:rPr>
          <w:spacing w:val="-2"/>
        </w:rPr>
        <w:t> </w:t>
      </w:r>
      <w:r>
        <w:rPr/>
        <w:t>se</w:t>
      </w:r>
      <w:r>
        <w:rPr>
          <w:spacing w:val="-2"/>
        </w:rPr>
        <w:t> </w:t>
      </w:r>
      <w:r>
        <w:rPr/>
        <w:t>haya</w:t>
      </w:r>
      <w:r>
        <w:rPr>
          <w:spacing w:val="-2"/>
        </w:rPr>
        <w:t> </w:t>
      </w:r>
      <w:r>
        <w:rPr/>
        <w:t>registrado;</w:t>
      </w:r>
      <w:r>
        <w:rPr>
          <w:spacing w:val="-2"/>
        </w:rPr>
        <w:t> </w:t>
      </w:r>
      <w:r>
        <w:rPr/>
        <w:t>y si ninguna lo ha sido, se observará lo dispuesto en el artículo anterior.</w:t>
      </w:r>
    </w:p>
    <w:p>
      <w:pPr>
        <w:pStyle w:val="BodyText"/>
        <w:spacing w:before="1"/>
        <w:ind w:left="0"/>
      </w:pPr>
    </w:p>
    <w:p>
      <w:pPr>
        <w:pStyle w:val="BodyText"/>
        <w:ind w:right="344"/>
        <w:jc w:val="both"/>
      </w:pPr>
      <w:r>
        <w:rPr>
          <w:rFonts w:ascii="Arial" w:hAnsi="Arial"/>
          <w:b/>
        </w:rPr>
        <w:t>Artículo 2249.- </w:t>
      </w:r>
      <w:r>
        <w:rPr/>
        <w:t>Son nulas las ventas que produzcan la concentración o acaparamiento, en una o en pocas manos, de artículos de consumo necesario, y que tengan por objeto obtener el alza de los precios de esos artículos.</w:t>
      </w:r>
    </w:p>
    <w:p>
      <w:pPr>
        <w:pStyle w:val="BodyText"/>
        <w:ind w:left="0"/>
      </w:pPr>
    </w:p>
    <w:p>
      <w:pPr>
        <w:pStyle w:val="BodyText"/>
        <w:ind w:right="343"/>
        <w:jc w:val="both"/>
      </w:pPr>
      <w:r>
        <w:rPr>
          <w:rFonts w:ascii="Arial" w:hAnsi="Arial"/>
          <w:b/>
        </w:rPr>
        <w:t>Artículo 2250.- </w:t>
      </w:r>
      <w:r>
        <w:rPr/>
        <w:t>Las ventas al menudeo de bebidas embriagantes hechas al fiado en cantinas, no dan derecho para exigir su precio.</w:t>
      </w:r>
    </w:p>
    <w:p>
      <w:pPr>
        <w:pStyle w:val="BodyText"/>
        <w:spacing w:before="229"/>
        <w:ind w:left="0"/>
      </w:pPr>
    </w:p>
    <w:p>
      <w:pPr>
        <w:pStyle w:val="Heading1"/>
      </w:pPr>
      <w:r>
        <w:rPr/>
        <w:t>CAPITULO</w:t>
      </w:r>
      <w:r>
        <w:rPr>
          <w:spacing w:val="-12"/>
        </w:rPr>
        <w:t> </w:t>
      </w:r>
      <w:r>
        <w:rPr>
          <w:spacing w:val="-5"/>
        </w:rPr>
        <w:t>II</w:t>
      </w:r>
    </w:p>
    <w:p>
      <w:pPr>
        <w:pStyle w:val="BodyText"/>
        <w:spacing w:before="1"/>
        <w:ind w:left="0"/>
        <w:rPr>
          <w:rFonts w:ascii="Arial"/>
          <w:b/>
        </w:rPr>
      </w:pPr>
    </w:p>
    <w:p>
      <w:pPr>
        <w:spacing w:line="477" w:lineRule="auto" w:before="0"/>
        <w:ind w:left="338" w:right="3452" w:firstLine="3139"/>
        <w:jc w:val="both"/>
        <w:rPr>
          <w:sz w:val="20"/>
        </w:rPr>
      </w:pPr>
      <w:r>
        <w:rPr>
          <w:rFonts w:ascii="Arial" w:hAnsi="Arial"/>
          <w:b/>
          <w:sz w:val="20"/>
        </w:rPr>
        <w:t>De</w:t>
      </w:r>
      <w:r>
        <w:rPr>
          <w:rFonts w:ascii="Arial" w:hAnsi="Arial"/>
          <w:b/>
          <w:spacing w:val="-3"/>
          <w:sz w:val="20"/>
        </w:rPr>
        <w:t> </w:t>
      </w:r>
      <w:r>
        <w:rPr>
          <w:rFonts w:ascii="Arial" w:hAnsi="Arial"/>
          <w:b/>
          <w:sz w:val="20"/>
        </w:rPr>
        <w:t>la</w:t>
      </w:r>
      <w:r>
        <w:rPr>
          <w:rFonts w:ascii="Arial" w:hAnsi="Arial"/>
          <w:b/>
          <w:spacing w:val="-4"/>
          <w:sz w:val="20"/>
        </w:rPr>
        <w:t> </w:t>
      </w:r>
      <w:r>
        <w:rPr>
          <w:rFonts w:ascii="Arial" w:hAnsi="Arial"/>
          <w:b/>
          <w:sz w:val="20"/>
        </w:rPr>
        <w:t>materia</w:t>
      </w:r>
      <w:r>
        <w:rPr>
          <w:rFonts w:ascii="Arial" w:hAnsi="Arial"/>
          <w:b/>
          <w:spacing w:val="-3"/>
          <w:sz w:val="20"/>
        </w:rPr>
        <w:t> </w:t>
      </w:r>
      <w:r>
        <w:rPr>
          <w:rFonts w:ascii="Arial" w:hAnsi="Arial"/>
          <w:b/>
          <w:sz w:val="20"/>
        </w:rPr>
        <w:t>de</w:t>
      </w:r>
      <w:r>
        <w:rPr>
          <w:rFonts w:ascii="Arial" w:hAnsi="Arial"/>
          <w:b/>
          <w:spacing w:val="-1"/>
          <w:sz w:val="20"/>
        </w:rPr>
        <w:t> </w:t>
      </w:r>
      <w:r>
        <w:rPr>
          <w:rFonts w:ascii="Arial" w:hAnsi="Arial"/>
          <w:b/>
          <w:sz w:val="20"/>
        </w:rPr>
        <w:t>la</w:t>
      </w:r>
      <w:r>
        <w:rPr>
          <w:rFonts w:ascii="Arial" w:hAnsi="Arial"/>
          <w:b/>
          <w:spacing w:val="-4"/>
          <w:sz w:val="20"/>
        </w:rPr>
        <w:t> </w:t>
      </w:r>
      <w:r>
        <w:rPr>
          <w:rFonts w:ascii="Arial" w:hAnsi="Arial"/>
          <w:b/>
          <w:sz w:val="20"/>
        </w:rPr>
        <w:t>compra-venta Artículo</w:t>
      </w:r>
      <w:r>
        <w:rPr>
          <w:rFonts w:ascii="Arial" w:hAnsi="Arial"/>
          <w:b/>
          <w:spacing w:val="-6"/>
          <w:sz w:val="20"/>
        </w:rPr>
        <w:t> </w:t>
      </w:r>
      <w:r>
        <w:rPr>
          <w:rFonts w:ascii="Arial" w:hAnsi="Arial"/>
          <w:b/>
          <w:sz w:val="20"/>
        </w:rPr>
        <w:t>2251.-</w:t>
      </w:r>
      <w:r>
        <w:rPr>
          <w:rFonts w:ascii="Arial" w:hAnsi="Arial"/>
          <w:b/>
          <w:spacing w:val="-5"/>
          <w:sz w:val="20"/>
        </w:rPr>
        <w:t> </w:t>
      </w:r>
      <w:r>
        <w:rPr>
          <w:sz w:val="20"/>
        </w:rPr>
        <w:t>Ninguno</w:t>
      </w:r>
      <w:r>
        <w:rPr>
          <w:spacing w:val="-7"/>
          <w:sz w:val="20"/>
        </w:rPr>
        <w:t> </w:t>
      </w:r>
      <w:r>
        <w:rPr>
          <w:sz w:val="20"/>
        </w:rPr>
        <w:t>puede</w:t>
      </w:r>
      <w:r>
        <w:rPr>
          <w:spacing w:val="-5"/>
          <w:sz w:val="20"/>
        </w:rPr>
        <w:t> </w:t>
      </w:r>
      <w:r>
        <w:rPr>
          <w:sz w:val="20"/>
        </w:rPr>
        <w:t>vender</w:t>
      </w:r>
      <w:r>
        <w:rPr>
          <w:spacing w:val="-6"/>
          <w:sz w:val="20"/>
        </w:rPr>
        <w:t> </w:t>
      </w:r>
      <w:r>
        <w:rPr>
          <w:sz w:val="20"/>
        </w:rPr>
        <w:t>sino</w:t>
      </w:r>
      <w:r>
        <w:rPr>
          <w:spacing w:val="-4"/>
          <w:sz w:val="20"/>
        </w:rPr>
        <w:t> </w:t>
      </w:r>
      <w:r>
        <w:rPr>
          <w:sz w:val="20"/>
        </w:rPr>
        <w:t>lo</w:t>
      </w:r>
      <w:r>
        <w:rPr>
          <w:spacing w:val="-5"/>
          <w:sz w:val="20"/>
        </w:rPr>
        <w:t> </w:t>
      </w:r>
      <w:r>
        <w:rPr>
          <w:sz w:val="20"/>
        </w:rPr>
        <w:t>que</w:t>
      </w:r>
      <w:r>
        <w:rPr>
          <w:spacing w:val="-6"/>
          <w:sz w:val="20"/>
        </w:rPr>
        <w:t> </w:t>
      </w:r>
      <w:r>
        <w:rPr>
          <w:sz w:val="20"/>
        </w:rPr>
        <w:t>es</w:t>
      </w:r>
      <w:r>
        <w:rPr>
          <w:spacing w:val="-2"/>
          <w:sz w:val="20"/>
        </w:rPr>
        <w:t> </w:t>
      </w:r>
      <w:r>
        <w:rPr>
          <w:sz w:val="20"/>
        </w:rPr>
        <w:t>de</w:t>
      </w:r>
      <w:r>
        <w:rPr>
          <w:spacing w:val="-7"/>
          <w:sz w:val="20"/>
        </w:rPr>
        <w:t> </w:t>
      </w:r>
      <w:r>
        <w:rPr>
          <w:sz w:val="20"/>
        </w:rPr>
        <w:t>su</w:t>
      </w:r>
      <w:r>
        <w:rPr>
          <w:spacing w:val="-5"/>
          <w:sz w:val="20"/>
        </w:rPr>
        <w:t> </w:t>
      </w:r>
      <w:r>
        <w:rPr>
          <w:spacing w:val="-2"/>
          <w:sz w:val="20"/>
        </w:rPr>
        <w:t>propiedad.</w:t>
      </w:r>
    </w:p>
    <w:p>
      <w:pPr>
        <w:pStyle w:val="BodyText"/>
        <w:spacing w:before="4"/>
        <w:ind w:right="347"/>
        <w:jc w:val="both"/>
      </w:pPr>
      <w:r>
        <w:rPr>
          <w:rFonts w:ascii="Arial" w:hAnsi="Arial"/>
          <w:b/>
        </w:rPr>
        <w:t>Artículo</w:t>
      </w:r>
      <w:r>
        <w:rPr>
          <w:rFonts w:ascii="Arial" w:hAnsi="Arial"/>
          <w:b/>
          <w:spacing w:val="-1"/>
        </w:rPr>
        <w:t> </w:t>
      </w:r>
      <w:r>
        <w:rPr>
          <w:rFonts w:ascii="Arial" w:hAnsi="Arial"/>
          <w:b/>
        </w:rPr>
        <w:t>2252.-</w:t>
      </w:r>
      <w:r>
        <w:rPr>
          <w:rFonts w:ascii="Arial" w:hAnsi="Arial"/>
          <w:b/>
          <w:spacing w:val="-1"/>
        </w:rPr>
        <w:t> </w:t>
      </w:r>
      <w:r>
        <w:rPr/>
        <w:t>La</w:t>
      </w:r>
      <w:r>
        <w:rPr>
          <w:spacing w:val="-2"/>
        </w:rPr>
        <w:t> </w:t>
      </w:r>
      <w:r>
        <w:rPr/>
        <w:t>venta</w:t>
      </w:r>
      <w:r>
        <w:rPr>
          <w:spacing w:val="-2"/>
        </w:rPr>
        <w:t> </w:t>
      </w:r>
      <w:r>
        <w:rPr/>
        <w:t>de</w:t>
      </w:r>
      <w:r>
        <w:rPr>
          <w:spacing w:val="-2"/>
        </w:rPr>
        <w:t> </w:t>
      </w:r>
      <w:r>
        <w:rPr/>
        <w:t>cosa</w:t>
      </w:r>
      <w:r>
        <w:rPr>
          <w:spacing w:val="-2"/>
        </w:rPr>
        <w:t> </w:t>
      </w:r>
      <w:r>
        <w:rPr/>
        <w:t>ajena</w:t>
      </w:r>
      <w:r>
        <w:rPr>
          <w:spacing w:val="-2"/>
        </w:rPr>
        <w:t> </w:t>
      </w:r>
      <w:r>
        <w:rPr/>
        <w:t>es</w:t>
      </w:r>
      <w:r>
        <w:rPr>
          <w:spacing w:val="-1"/>
        </w:rPr>
        <w:t> </w:t>
      </w:r>
      <w:r>
        <w:rPr/>
        <w:t>nula,</w:t>
      </w:r>
      <w:r>
        <w:rPr>
          <w:spacing w:val="-2"/>
        </w:rPr>
        <w:t> </w:t>
      </w:r>
      <w:r>
        <w:rPr/>
        <w:t>y</w:t>
      </w:r>
      <w:r>
        <w:rPr>
          <w:spacing w:val="-1"/>
        </w:rPr>
        <w:t> </w:t>
      </w:r>
      <w:r>
        <w:rPr/>
        <w:t>el</w:t>
      </w:r>
      <w:r>
        <w:rPr>
          <w:spacing w:val="-3"/>
        </w:rPr>
        <w:t> </w:t>
      </w:r>
      <w:r>
        <w:rPr/>
        <w:t>vendedor</w:t>
      </w:r>
      <w:r>
        <w:rPr>
          <w:spacing w:val="-1"/>
        </w:rPr>
        <w:t> </w:t>
      </w:r>
      <w:r>
        <w:rPr/>
        <w:t>es</w:t>
      </w:r>
      <w:r>
        <w:rPr>
          <w:spacing w:val="-1"/>
        </w:rPr>
        <w:t> </w:t>
      </w:r>
      <w:r>
        <w:rPr/>
        <w:t>responsable</w:t>
      </w:r>
      <w:r>
        <w:rPr>
          <w:spacing w:val="-2"/>
        </w:rPr>
        <w:t> </w:t>
      </w:r>
      <w:r>
        <w:rPr/>
        <w:t>de los</w:t>
      </w:r>
      <w:r>
        <w:rPr>
          <w:spacing w:val="-1"/>
        </w:rPr>
        <w:t> </w:t>
      </w:r>
      <w:r>
        <w:rPr/>
        <w:t>daños</w:t>
      </w:r>
      <w:r>
        <w:rPr>
          <w:spacing w:val="-1"/>
        </w:rPr>
        <w:t> </w:t>
      </w:r>
      <w:r>
        <w:rPr/>
        <w:t>y</w:t>
      </w:r>
      <w:r>
        <w:rPr>
          <w:spacing w:val="-1"/>
        </w:rPr>
        <w:t> </w:t>
      </w:r>
      <w:r>
        <w:rPr/>
        <w:t>perjuicios</w:t>
      </w:r>
      <w:r>
        <w:rPr>
          <w:spacing w:val="-1"/>
        </w:rPr>
        <w:t> </w:t>
      </w:r>
      <w:r>
        <w:rPr/>
        <w:t>si procede con dolo o mala fe; debiendo tenerse en cuenta lo que se dispone en el título relativo al Registro Público para los adquirentes de buena fe.</w:t>
      </w:r>
    </w:p>
    <w:p>
      <w:pPr>
        <w:pStyle w:val="BodyText"/>
        <w:spacing w:before="230"/>
        <w:ind w:right="345"/>
        <w:jc w:val="both"/>
      </w:pPr>
      <w:r>
        <w:rPr>
          <w:rFonts w:ascii="Arial" w:hAnsi="Arial"/>
          <w:b/>
        </w:rPr>
        <w:t>Artículo 2253.- </w:t>
      </w:r>
      <w:r>
        <w:rPr/>
        <w:t>El contrato quedará revalidado, si antes de que tenga lugar la evicción, adquiere el vendedor, por cualquier título legítimo, la propiedad de la cosa vendida.</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2254.- </w:t>
      </w:r>
      <w:r>
        <w:rPr/>
        <w:t>La venta de cosa o derechos litigiosos no está prohibida; pero el vendedor que no</w:t>
      </w:r>
      <w:r>
        <w:rPr>
          <w:spacing w:val="40"/>
        </w:rPr>
        <w:t> </w:t>
      </w:r>
      <w:r>
        <w:rPr/>
        <w:t>declare la circunstancia de hallarse la cosa en litigio, es responsable de los daños y perjuicios si el comprador sufre la evicción, quedando además, sujeto a las penas respectivas.</w:t>
      </w:r>
    </w:p>
    <w:p>
      <w:pPr>
        <w:pStyle w:val="BodyText"/>
        <w:spacing w:before="1"/>
        <w:ind w:left="0"/>
      </w:pPr>
    </w:p>
    <w:p>
      <w:pPr>
        <w:pStyle w:val="BodyText"/>
        <w:spacing w:before="1"/>
        <w:ind w:right="346"/>
        <w:jc w:val="both"/>
      </w:pPr>
      <w:r>
        <w:rPr>
          <w:rFonts w:ascii="Arial" w:hAnsi="Arial"/>
          <w:b/>
        </w:rPr>
        <w:t>Artículo 2255.- </w:t>
      </w:r>
      <w:r>
        <w:rPr/>
        <w:t>Tratándose de la venta de determinados bienes, como los pertenecientes a incapacitados, los de propiedad pública, los empeñados o hipotecados, etc., deben observarse los requisitos exigidos por la ley para que la venta sea perfecta.</w:t>
      </w:r>
    </w:p>
    <w:p>
      <w:pPr>
        <w:pStyle w:val="BodyText"/>
        <w:spacing w:before="229"/>
        <w:ind w:left="0"/>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spacing w:before="1"/>
        <w:ind w:left="370"/>
      </w:pPr>
      <w:r>
        <w:rPr/>
        <w:t>De</w:t>
      </w:r>
      <w:r>
        <w:rPr>
          <w:spacing w:val="-5"/>
        </w:rPr>
        <w:t> </w:t>
      </w:r>
      <w:r>
        <w:rPr/>
        <w:t>los</w:t>
      </w:r>
      <w:r>
        <w:rPr>
          <w:spacing w:val="-5"/>
        </w:rPr>
        <w:t> </w:t>
      </w:r>
      <w:r>
        <w:rPr/>
        <w:t>que</w:t>
      </w:r>
      <w:r>
        <w:rPr>
          <w:spacing w:val="-3"/>
        </w:rPr>
        <w:t> </w:t>
      </w:r>
      <w:r>
        <w:rPr/>
        <w:t>pueden</w:t>
      </w:r>
      <w:r>
        <w:rPr>
          <w:spacing w:val="-4"/>
        </w:rPr>
        <w:t> </w:t>
      </w:r>
      <w:r>
        <w:rPr/>
        <w:t>vender</w:t>
      </w:r>
      <w:r>
        <w:rPr>
          <w:spacing w:val="-5"/>
        </w:rPr>
        <w:t> </w:t>
      </w:r>
      <w:r>
        <w:rPr/>
        <w:t>y</w:t>
      </w:r>
      <w:r>
        <w:rPr>
          <w:spacing w:val="-6"/>
        </w:rPr>
        <w:t> </w:t>
      </w:r>
      <w:r>
        <w:rPr>
          <w:spacing w:val="-2"/>
        </w:rPr>
        <w:t>comprar</w:t>
      </w:r>
    </w:p>
    <w:p>
      <w:pPr>
        <w:pStyle w:val="BodyText"/>
        <w:spacing w:before="228"/>
        <w:ind w:right="345"/>
        <w:jc w:val="both"/>
      </w:pPr>
      <w:r>
        <w:rPr>
          <w:rFonts w:ascii="Arial" w:hAnsi="Arial"/>
          <w:b/>
        </w:rPr>
        <w:t>Artículo 2256.- </w:t>
      </w:r>
      <w:r>
        <w:rPr/>
        <w:t>Los extranjeros y las personas morales no pueden comprar bienes raíces, sino sujetándose a lo dispuesto en el artículo 27 de la Constitución Política de los Estados Unidos Mexicanos, y en sus leyes reglamentarias.</w:t>
      </w:r>
    </w:p>
    <w:p>
      <w:pPr>
        <w:pStyle w:val="BodyText"/>
        <w:spacing w:before="229"/>
        <w:ind w:right="345"/>
        <w:jc w:val="both"/>
      </w:pPr>
      <w:r>
        <w:rPr>
          <w:rFonts w:ascii="Arial" w:hAnsi="Arial"/>
          <w:b/>
        </w:rPr>
        <w:t>Artículo 2257.- </w:t>
      </w:r>
      <w:r>
        <w:rPr/>
        <w:t>Los consortes no pueden celebrar entre sí el contrato de compraventa, sino de acuerdo con lo dispuesto en los artículos 176 y 177.</w:t>
      </w:r>
    </w:p>
    <w:p>
      <w:pPr>
        <w:pStyle w:val="BodyText"/>
        <w:spacing w:before="1"/>
        <w:ind w:left="0"/>
      </w:pPr>
    </w:p>
    <w:p>
      <w:pPr>
        <w:pStyle w:val="BodyText"/>
        <w:spacing w:before="1"/>
        <w:ind w:right="345"/>
        <w:jc w:val="both"/>
      </w:pPr>
      <w:r>
        <w:rPr>
          <w:rFonts w:ascii="Arial" w:hAnsi="Arial"/>
          <w:b/>
        </w:rPr>
        <w:t>Artículo 2258.- </w:t>
      </w:r>
      <w:r>
        <w:rPr/>
        <w:t>Los magistrados, los jueces, el Ministerio Público, los defensores oficiales, los abogados, los procuradores y los peritos no pueden comprar los bienes que son objeto de los juicios en que intervengan. Tampoco podrán ser cesionarios de los derechos que se tengan sobre los citados bienes.</w:t>
      </w:r>
    </w:p>
    <w:p>
      <w:pPr>
        <w:pStyle w:val="BodyText"/>
        <w:spacing w:before="229"/>
        <w:ind w:right="347"/>
        <w:jc w:val="both"/>
      </w:pPr>
      <w:r>
        <w:rPr>
          <w:rFonts w:ascii="Arial" w:hAnsi="Arial"/>
          <w:b/>
        </w:rPr>
        <w:t>Artículo 2259.- </w:t>
      </w:r>
      <w:r>
        <w:rPr/>
        <w:t>Se exceptúa de lo dispuesto en el artículo anterior, la venta o cesión de acciones hereditarias cuando sean coherederos las personas mencionadas, o de derechos a que estén afectos bienes de su propiedad.</w:t>
      </w:r>
    </w:p>
    <w:p>
      <w:pPr>
        <w:pStyle w:val="BodyText"/>
        <w:spacing w:before="2"/>
        <w:ind w:left="0"/>
      </w:pPr>
    </w:p>
    <w:p>
      <w:pPr>
        <w:pStyle w:val="BodyText"/>
        <w:ind w:right="344"/>
        <w:jc w:val="both"/>
      </w:pPr>
      <w:r>
        <w:rPr>
          <w:rFonts w:ascii="Arial" w:hAnsi="Arial"/>
          <w:b/>
        </w:rPr>
        <w:t>Artículo 2260.- </w:t>
      </w:r>
      <w:r>
        <w:rPr/>
        <w:t>Los hijos sujetos a patria potestad solamente pueden vender a sus padres los bienes comprendidos en la primera clase de las mencionadas en el artículo 502.</w:t>
      </w:r>
    </w:p>
    <w:p>
      <w:pPr>
        <w:pStyle w:val="BodyText"/>
        <w:spacing w:before="229"/>
        <w:ind w:right="348"/>
        <w:jc w:val="both"/>
      </w:pPr>
      <w:r>
        <w:rPr>
          <w:rFonts w:ascii="Arial" w:hAnsi="Arial"/>
          <w:b/>
        </w:rPr>
        <w:t>Artículo 2261.- </w:t>
      </w:r>
      <w:r>
        <w:rPr/>
        <w:t>Los propietarios de cosa indivisa no pueden vender su parte respectiva a extraños, sino cumpliendo lo dispuesto en los artículo 1045 y 1046.</w:t>
      </w:r>
    </w:p>
    <w:p>
      <w:pPr>
        <w:pStyle w:val="BodyText"/>
        <w:spacing w:before="1"/>
        <w:ind w:left="0"/>
      </w:pPr>
    </w:p>
    <w:p>
      <w:pPr>
        <w:pStyle w:val="BodyText"/>
        <w:spacing w:line="480" w:lineRule="auto"/>
        <w:ind w:right="762"/>
      </w:pPr>
      <w:r>
        <w:rPr>
          <w:rFonts w:ascii="Arial" w:hAnsi="Arial"/>
          <w:b/>
        </w:rPr>
        <w:t>Artículo</w:t>
      </w:r>
      <w:r>
        <w:rPr>
          <w:rFonts w:ascii="Arial" w:hAnsi="Arial"/>
          <w:b/>
          <w:spacing w:val="-3"/>
        </w:rPr>
        <w:t> </w:t>
      </w:r>
      <w:r>
        <w:rPr>
          <w:rFonts w:ascii="Arial" w:hAnsi="Arial"/>
          <w:b/>
        </w:rPr>
        <w:t>2262.-</w:t>
      </w:r>
      <w:r>
        <w:rPr>
          <w:rFonts w:ascii="Arial" w:hAnsi="Arial"/>
          <w:b/>
          <w:spacing w:val="-3"/>
        </w:rPr>
        <w:t> </w:t>
      </w:r>
      <w:r>
        <w:rPr/>
        <w:t>No</w:t>
      </w:r>
      <w:r>
        <w:rPr>
          <w:spacing w:val="-4"/>
        </w:rPr>
        <w:t> </w:t>
      </w:r>
      <w:r>
        <w:rPr/>
        <w:t>pueden</w:t>
      </w:r>
      <w:r>
        <w:rPr>
          <w:spacing w:val="-2"/>
        </w:rPr>
        <w:t> </w:t>
      </w:r>
      <w:r>
        <w:rPr/>
        <w:t>comprar</w:t>
      </w:r>
      <w:r>
        <w:rPr>
          <w:spacing w:val="-3"/>
        </w:rPr>
        <w:t> </w:t>
      </w:r>
      <w:r>
        <w:rPr/>
        <w:t>los</w:t>
      </w:r>
      <w:r>
        <w:rPr>
          <w:spacing w:val="-3"/>
        </w:rPr>
        <w:t> </w:t>
      </w:r>
      <w:r>
        <w:rPr/>
        <w:t>bienes</w:t>
      </w:r>
      <w:r>
        <w:rPr>
          <w:spacing w:val="-3"/>
        </w:rPr>
        <w:t> </w:t>
      </w:r>
      <w:r>
        <w:rPr/>
        <w:t>de</w:t>
      </w:r>
      <w:r>
        <w:rPr>
          <w:spacing w:val="-5"/>
        </w:rPr>
        <w:t> </w:t>
      </w:r>
      <w:r>
        <w:rPr/>
        <w:t>cuya</w:t>
      </w:r>
      <w:r>
        <w:rPr>
          <w:spacing w:val="-4"/>
        </w:rPr>
        <w:t> </w:t>
      </w:r>
      <w:r>
        <w:rPr/>
        <w:t>venta</w:t>
      </w:r>
      <w:r>
        <w:rPr>
          <w:spacing w:val="-2"/>
        </w:rPr>
        <w:t> </w:t>
      </w:r>
      <w:r>
        <w:rPr/>
        <w:t>o</w:t>
      </w:r>
      <w:r>
        <w:rPr>
          <w:spacing w:val="-5"/>
        </w:rPr>
        <w:t> </w:t>
      </w:r>
      <w:r>
        <w:rPr/>
        <w:t>administración</w:t>
      </w:r>
      <w:r>
        <w:rPr>
          <w:spacing w:val="-2"/>
        </w:rPr>
        <w:t> </w:t>
      </w:r>
      <w:r>
        <w:rPr/>
        <w:t>se</w:t>
      </w:r>
      <w:r>
        <w:rPr>
          <w:spacing w:val="-2"/>
        </w:rPr>
        <w:t> </w:t>
      </w:r>
      <w:r>
        <w:rPr/>
        <w:t>hallen</w:t>
      </w:r>
      <w:r>
        <w:rPr>
          <w:spacing w:val="-4"/>
        </w:rPr>
        <w:t> </w:t>
      </w:r>
      <w:r>
        <w:rPr/>
        <w:t>encargados; I.- Los tutores y curadores;</w:t>
      </w:r>
    </w:p>
    <w:p>
      <w:pPr>
        <w:pStyle w:val="BodyText"/>
      </w:pPr>
      <w:r>
        <w:rPr/>
        <w:t>II.-</w:t>
      </w:r>
      <w:r>
        <w:rPr>
          <w:spacing w:val="-6"/>
        </w:rPr>
        <w:t> </w:t>
      </w:r>
      <w:r>
        <w:rPr/>
        <w:t>Los</w:t>
      </w:r>
      <w:r>
        <w:rPr>
          <w:spacing w:val="-5"/>
        </w:rPr>
        <w:t> </w:t>
      </w:r>
      <w:r>
        <w:rPr>
          <w:spacing w:val="-2"/>
        </w:rPr>
        <w:t>mandatarios;</w:t>
      </w:r>
    </w:p>
    <w:p>
      <w:pPr>
        <w:pStyle w:val="BodyText"/>
        <w:spacing w:line="480" w:lineRule="auto" w:before="228"/>
        <w:ind w:right="2245"/>
      </w:pPr>
      <w:r>
        <w:rPr/>
        <w:t>III.-</w:t>
      </w:r>
      <w:r>
        <w:rPr>
          <w:spacing w:val="-4"/>
        </w:rPr>
        <w:t> </w:t>
      </w:r>
      <w:r>
        <w:rPr/>
        <w:t>Los</w:t>
      </w:r>
      <w:r>
        <w:rPr>
          <w:spacing w:val="-4"/>
        </w:rPr>
        <w:t> </w:t>
      </w:r>
      <w:r>
        <w:rPr/>
        <w:t>ejecutores</w:t>
      </w:r>
      <w:r>
        <w:rPr>
          <w:spacing w:val="-4"/>
        </w:rPr>
        <w:t> </w:t>
      </w:r>
      <w:r>
        <w:rPr/>
        <w:t>testamentarios</w:t>
      </w:r>
      <w:r>
        <w:rPr>
          <w:spacing w:val="-4"/>
        </w:rPr>
        <w:t> </w:t>
      </w:r>
      <w:r>
        <w:rPr/>
        <w:t>y</w:t>
      </w:r>
      <w:r>
        <w:rPr>
          <w:spacing w:val="-3"/>
        </w:rPr>
        <w:t> </w:t>
      </w:r>
      <w:r>
        <w:rPr/>
        <w:t>los</w:t>
      </w:r>
      <w:r>
        <w:rPr>
          <w:spacing w:val="-4"/>
        </w:rPr>
        <w:t> </w:t>
      </w:r>
      <w:r>
        <w:rPr/>
        <w:t>que</w:t>
      </w:r>
      <w:r>
        <w:rPr>
          <w:spacing w:val="-6"/>
        </w:rPr>
        <w:t> </w:t>
      </w:r>
      <w:r>
        <w:rPr/>
        <w:t>fueren</w:t>
      </w:r>
      <w:r>
        <w:rPr>
          <w:spacing w:val="-4"/>
        </w:rPr>
        <w:t> </w:t>
      </w:r>
      <w:r>
        <w:rPr/>
        <w:t>nombrados</w:t>
      </w:r>
      <w:r>
        <w:rPr>
          <w:spacing w:val="-4"/>
        </w:rPr>
        <w:t> </w:t>
      </w:r>
      <w:r>
        <w:rPr/>
        <w:t>en</w:t>
      </w:r>
      <w:r>
        <w:rPr>
          <w:spacing w:val="-6"/>
        </w:rPr>
        <w:t> </w:t>
      </w:r>
      <w:r>
        <w:rPr/>
        <w:t>caso</w:t>
      </w:r>
      <w:r>
        <w:rPr>
          <w:spacing w:val="-4"/>
        </w:rPr>
        <w:t> </w:t>
      </w:r>
      <w:r>
        <w:rPr/>
        <w:t>de</w:t>
      </w:r>
      <w:r>
        <w:rPr>
          <w:spacing w:val="-4"/>
        </w:rPr>
        <w:t> </w:t>
      </w:r>
      <w:r>
        <w:rPr/>
        <w:t>intestado; IV.- Los interventores nombrados por el testador o por los herederos;</w:t>
      </w:r>
    </w:p>
    <w:p>
      <w:pPr>
        <w:pStyle w:val="BodyText"/>
        <w:spacing w:line="477" w:lineRule="auto" w:before="2"/>
        <w:ind w:right="2864"/>
      </w:pPr>
      <w:r>
        <w:rPr/>
        <w:t>V.-</w:t>
      </w:r>
      <w:r>
        <w:rPr>
          <w:spacing w:val="-5"/>
        </w:rPr>
        <w:t> </w:t>
      </w:r>
      <w:r>
        <w:rPr/>
        <w:t>Los</w:t>
      </w:r>
      <w:r>
        <w:rPr>
          <w:spacing w:val="-5"/>
        </w:rPr>
        <w:t> </w:t>
      </w:r>
      <w:r>
        <w:rPr/>
        <w:t>representantes,</w:t>
      </w:r>
      <w:r>
        <w:rPr>
          <w:spacing w:val="-4"/>
        </w:rPr>
        <w:t> </w:t>
      </w:r>
      <w:r>
        <w:rPr/>
        <w:t>administradores</w:t>
      </w:r>
      <w:r>
        <w:rPr>
          <w:spacing w:val="-5"/>
        </w:rPr>
        <w:t> </w:t>
      </w:r>
      <w:r>
        <w:rPr/>
        <w:t>e</w:t>
      </w:r>
      <w:r>
        <w:rPr>
          <w:spacing w:val="-7"/>
        </w:rPr>
        <w:t> </w:t>
      </w:r>
      <w:r>
        <w:rPr/>
        <w:t>interventores</w:t>
      </w:r>
      <w:r>
        <w:rPr>
          <w:spacing w:val="-5"/>
        </w:rPr>
        <w:t> </w:t>
      </w:r>
      <w:r>
        <w:rPr/>
        <w:t>en</w:t>
      </w:r>
      <w:r>
        <w:rPr>
          <w:spacing w:val="-7"/>
        </w:rPr>
        <w:t> </w:t>
      </w:r>
      <w:r>
        <w:rPr/>
        <w:t>caso</w:t>
      </w:r>
      <w:r>
        <w:rPr>
          <w:spacing w:val="-4"/>
        </w:rPr>
        <w:t> </w:t>
      </w:r>
      <w:r>
        <w:rPr/>
        <w:t>de</w:t>
      </w:r>
      <w:r>
        <w:rPr>
          <w:spacing w:val="-7"/>
        </w:rPr>
        <w:t> </w:t>
      </w:r>
      <w:r>
        <w:rPr/>
        <w:t>ausencia; VI.- Los empleados públicos.</w:t>
      </w:r>
    </w:p>
    <w:p>
      <w:pPr>
        <w:pStyle w:val="BodyText"/>
        <w:spacing w:before="4"/>
      </w:pPr>
      <w:r>
        <w:rPr>
          <w:rFonts w:ascii="Arial" w:hAnsi="Arial"/>
          <w:b/>
        </w:rPr>
        <w:t>Artículo</w:t>
      </w:r>
      <w:r>
        <w:rPr>
          <w:rFonts w:ascii="Arial" w:hAnsi="Arial"/>
          <w:b/>
          <w:spacing w:val="68"/>
        </w:rPr>
        <w:t> </w:t>
      </w:r>
      <w:r>
        <w:rPr>
          <w:rFonts w:ascii="Arial" w:hAnsi="Arial"/>
          <w:b/>
        </w:rPr>
        <w:t>2263.-</w:t>
      </w:r>
      <w:r>
        <w:rPr>
          <w:rFonts w:ascii="Arial" w:hAnsi="Arial"/>
          <w:b/>
          <w:spacing w:val="71"/>
        </w:rPr>
        <w:t> </w:t>
      </w:r>
      <w:r>
        <w:rPr/>
        <w:t>Los</w:t>
      </w:r>
      <w:r>
        <w:rPr>
          <w:spacing w:val="68"/>
        </w:rPr>
        <w:t> </w:t>
      </w:r>
      <w:r>
        <w:rPr/>
        <w:t>peritos</w:t>
      </w:r>
      <w:r>
        <w:rPr>
          <w:spacing w:val="68"/>
        </w:rPr>
        <w:t> </w:t>
      </w:r>
      <w:r>
        <w:rPr/>
        <w:t>y</w:t>
      </w:r>
      <w:r>
        <w:rPr>
          <w:spacing w:val="68"/>
        </w:rPr>
        <w:t> </w:t>
      </w:r>
      <w:r>
        <w:rPr/>
        <w:t>los</w:t>
      </w:r>
      <w:r>
        <w:rPr>
          <w:spacing w:val="68"/>
        </w:rPr>
        <w:t> </w:t>
      </w:r>
      <w:r>
        <w:rPr/>
        <w:t>corredores</w:t>
      </w:r>
      <w:r>
        <w:rPr>
          <w:spacing w:val="69"/>
        </w:rPr>
        <w:t> </w:t>
      </w:r>
      <w:r>
        <w:rPr/>
        <w:t>no</w:t>
      </w:r>
      <w:r>
        <w:rPr>
          <w:spacing w:val="69"/>
        </w:rPr>
        <w:t> </w:t>
      </w:r>
      <w:r>
        <w:rPr/>
        <w:t>pueden</w:t>
      </w:r>
      <w:r>
        <w:rPr>
          <w:spacing w:val="67"/>
        </w:rPr>
        <w:t> </w:t>
      </w:r>
      <w:r>
        <w:rPr/>
        <w:t>comprar</w:t>
      </w:r>
      <w:r>
        <w:rPr>
          <w:spacing w:val="68"/>
        </w:rPr>
        <w:t> </w:t>
      </w:r>
      <w:r>
        <w:rPr/>
        <w:t>los</w:t>
      </w:r>
      <w:r>
        <w:rPr>
          <w:spacing w:val="68"/>
        </w:rPr>
        <w:t> </w:t>
      </w:r>
      <w:r>
        <w:rPr/>
        <w:t>bienes</w:t>
      </w:r>
      <w:r>
        <w:rPr>
          <w:spacing w:val="68"/>
        </w:rPr>
        <w:t> </w:t>
      </w:r>
      <w:r>
        <w:rPr/>
        <w:t>en</w:t>
      </w:r>
      <w:r>
        <w:rPr>
          <w:spacing w:val="67"/>
        </w:rPr>
        <w:t> </w:t>
      </w:r>
      <w:r>
        <w:rPr/>
        <w:t>cuya</w:t>
      </w:r>
      <w:r>
        <w:rPr>
          <w:spacing w:val="67"/>
        </w:rPr>
        <w:t> </w:t>
      </w:r>
      <w:r>
        <w:rPr/>
        <w:t>venta</w:t>
      </w:r>
      <w:r>
        <w:rPr>
          <w:spacing w:val="67"/>
        </w:rPr>
        <w:t> </w:t>
      </w:r>
      <w:r>
        <w:rPr/>
        <w:t>han </w:t>
      </w:r>
      <w:r>
        <w:rPr>
          <w:spacing w:val="-2"/>
        </w:rPr>
        <w:t>intervenido.</w:t>
      </w:r>
    </w:p>
    <w:p>
      <w:pPr>
        <w:pStyle w:val="BodyText"/>
        <w:spacing w:before="1"/>
        <w:ind w:left="0"/>
      </w:pPr>
    </w:p>
    <w:p>
      <w:pPr>
        <w:pStyle w:val="BodyText"/>
        <w:spacing w:before="1"/>
      </w:pPr>
      <w:r>
        <w:rPr>
          <w:rFonts w:ascii="Arial" w:hAnsi="Arial"/>
          <w:b/>
        </w:rPr>
        <w:t>Artículo</w:t>
      </w:r>
      <w:r>
        <w:rPr>
          <w:rFonts w:ascii="Arial" w:hAnsi="Arial"/>
          <w:b/>
          <w:spacing w:val="-1"/>
        </w:rPr>
        <w:t> </w:t>
      </w:r>
      <w:r>
        <w:rPr>
          <w:rFonts w:ascii="Arial" w:hAnsi="Arial"/>
          <w:b/>
        </w:rPr>
        <w:t>2264.-</w:t>
      </w:r>
      <w:r>
        <w:rPr>
          <w:rFonts w:ascii="Arial" w:hAnsi="Arial"/>
          <w:b/>
          <w:spacing w:val="-3"/>
        </w:rPr>
        <w:t> </w:t>
      </w:r>
      <w:r>
        <w:rPr/>
        <w:t>Las</w:t>
      </w:r>
      <w:r>
        <w:rPr>
          <w:spacing w:val="-3"/>
        </w:rPr>
        <w:t> </w:t>
      </w:r>
      <w:r>
        <w:rPr/>
        <w:t>compras</w:t>
      </w:r>
      <w:r>
        <w:rPr>
          <w:spacing w:val="-2"/>
        </w:rPr>
        <w:t> </w:t>
      </w:r>
      <w:r>
        <w:rPr/>
        <w:t>hechas en</w:t>
      </w:r>
      <w:r>
        <w:rPr>
          <w:spacing w:val="-2"/>
        </w:rPr>
        <w:t> </w:t>
      </w:r>
      <w:r>
        <w:rPr/>
        <w:t>contravención</w:t>
      </w:r>
      <w:r>
        <w:rPr>
          <w:spacing w:val="-4"/>
        </w:rPr>
        <w:t> </w:t>
      </w:r>
      <w:r>
        <w:rPr/>
        <w:t>a</w:t>
      </w:r>
      <w:r>
        <w:rPr>
          <w:spacing w:val="-2"/>
        </w:rPr>
        <w:t> </w:t>
      </w:r>
      <w:r>
        <w:rPr/>
        <w:t>lo</w:t>
      </w:r>
      <w:r>
        <w:rPr>
          <w:spacing w:val="-2"/>
        </w:rPr>
        <w:t> </w:t>
      </w:r>
      <w:r>
        <w:rPr/>
        <w:t>dispuesto</w:t>
      </w:r>
      <w:r>
        <w:rPr>
          <w:spacing w:val="-4"/>
        </w:rPr>
        <w:t> </w:t>
      </w:r>
      <w:r>
        <w:rPr/>
        <w:t>en</w:t>
      </w:r>
      <w:r>
        <w:rPr>
          <w:spacing w:val="-4"/>
        </w:rPr>
        <w:t> </w:t>
      </w:r>
      <w:r>
        <w:rPr/>
        <w:t>este</w:t>
      </w:r>
      <w:r>
        <w:rPr>
          <w:spacing w:val="-4"/>
        </w:rPr>
        <w:t> </w:t>
      </w:r>
      <w:r>
        <w:rPr/>
        <w:t>Capítulo,</w:t>
      </w:r>
      <w:r>
        <w:rPr>
          <w:spacing w:val="-4"/>
        </w:rPr>
        <w:t> </w:t>
      </w:r>
      <w:r>
        <w:rPr/>
        <w:t>serán</w:t>
      </w:r>
      <w:r>
        <w:rPr>
          <w:spacing w:val="-3"/>
        </w:rPr>
        <w:t> </w:t>
      </w:r>
      <w:r>
        <w:rPr/>
        <w:t>nulas,</w:t>
      </w:r>
      <w:r>
        <w:rPr>
          <w:spacing w:val="-4"/>
        </w:rPr>
        <w:t> </w:t>
      </w:r>
      <w:r>
        <w:rPr/>
        <w:t>ya</w:t>
      </w:r>
      <w:r>
        <w:rPr>
          <w:spacing w:val="-2"/>
        </w:rPr>
        <w:t> </w:t>
      </w:r>
      <w:r>
        <w:rPr/>
        <w:t>se hayan hecho directamente o por interpósita persona.</w:t>
      </w:r>
    </w:p>
    <w:p>
      <w:pPr>
        <w:pStyle w:val="BodyText"/>
        <w:spacing w:after="0"/>
        <w:sectPr>
          <w:pgSz w:w="12240" w:h="15840"/>
          <w:pgMar w:header="15" w:footer="730" w:top="1680" w:bottom="920" w:left="1080" w:right="1080"/>
        </w:sectPr>
      </w:pPr>
    </w:p>
    <w:p>
      <w:pPr>
        <w:pStyle w:val="Heading1"/>
        <w:spacing w:before="52"/>
      </w:pPr>
      <w:r>
        <w:rPr/>
        <w:t>CAPITULO</w:t>
      </w:r>
      <w:r>
        <w:rPr>
          <w:spacing w:val="-12"/>
        </w:rPr>
        <w:t> </w:t>
      </w:r>
      <w:r>
        <w:rPr>
          <w:spacing w:val="-5"/>
        </w:rPr>
        <w:t>IV</w:t>
      </w:r>
    </w:p>
    <w:p>
      <w:pPr>
        <w:pStyle w:val="BodyText"/>
        <w:spacing w:before="1"/>
        <w:ind w:left="0"/>
        <w:rPr>
          <w:rFonts w:ascii="Arial"/>
          <w:b/>
        </w:rPr>
      </w:pPr>
    </w:p>
    <w:p>
      <w:pPr>
        <w:spacing w:line="480" w:lineRule="auto" w:before="0"/>
        <w:ind w:left="338" w:right="3117" w:firstLine="3118"/>
        <w:jc w:val="left"/>
        <w:rPr>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obligaciones</w:t>
      </w:r>
      <w:r>
        <w:rPr>
          <w:rFonts w:ascii="Arial" w:hAnsi="Arial"/>
          <w:b/>
          <w:spacing w:val="-11"/>
          <w:sz w:val="20"/>
        </w:rPr>
        <w:t> </w:t>
      </w:r>
      <w:r>
        <w:rPr>
          <w:rFonts w:ascii="Arial" w:hAnsi="Arial"/>
          <w:b/>
          <w:sz w:val="20"/>
        </w:rPr>
        <w:t>del</w:t>
      </w:r>
      <w:r>
        <w:rPr>
          <w:rFonts w:ascii="Arial" w:hAnsi="Arial"/>
          <w:b/>
          <w:spacing w:val="-10"/>
          <w:sz w:val="20"/>
        </w:rPr>
        <w:t> </w:t>
      </w:r>
      <w:r>
        <w:rPr>
          <w:rFonts w:ascii="Arial" w:hAnsi="Arial"/>
          <w:b/>
          <w:sz w:val="20"/>
        </w:rPr>
        <w:t>vendedor Artículo 2265.- </w:t>
      </w:r>
      <w:r>
        <w:rPr>
          <w:sz w:val="20"/>
        </w:rPr>
        <w:t>El vendedor está obligado:</w:t>
      </w:r>
    </w:p>
    <w:p>
      <w:pPr>
        <w:pStyle w:val="BodyText"/>
        <w:spacing w:line="480" w:lineRule="auto"/>
        <w:ind w:right="5853"/>
        <w:jc w:val="both"/>
      </w:pPr>
      <w:r>
        <w:rPr/>
        <w:t>I.-</w:t>
      </w:r>
      <w:r>
        <w:rPr>
          <w:spacing w:val="-6"/>
        </w:rPr>
        <w:t> </w:t>
      </w:r>
      <w:r>
        <w:rPr/>
        <w:t>A</w:t>
      </w:r>
      <w:r>
        <w:rPr>
          <w:spacing w:val="-7"/>
        </w:rPr>
        <w:t> </w:t>
      </w:r>
      <w:r>
        <w:rPr/>
        <w:t>entregar</w:t>
      </w:r>
      <w:r>
        <w:rPr>
          <w:spacing w:val="-7"/>
        </w:rPr>
        <w:t> </w:t>
      </w:r>
      <w:r>
        <w:rPr/>
        <w:t>al</w:t>
      </w:r>
      <w:r>
        <w:rPr>
          <w:spacing w:val="-6"/>
        </w:rPr>
        <w:t> </w:t>
      </w:r>
      <w:r>
        <w:rPr/>
        <w:t>comprador</w:t>
      </w:r>
      <w:r>
        <w:rPr>
          <w:spacing w:val="-4"/>
        </w:rPr>
        <w:t> </w:t>
      </w:r>
      <w:r>
        <w:rPr/>
        <w:t>la</w:t>
      </w:r>
      <w:r>
        <w:rPr>
          <w:spacing w:val="-7"/>
        </w:rPr>
        <w:t> </w:t>
      </w:r>
      <w:r>
        <w:rPr/>
        <w:t>cosa</w:t>
      </w:r>
      <w:r>
        <w:rPr>
          <w:spacing w:val="-7"/>
        </w:rPr>
        <w:t> </w:t>
      </w:r>
      <w:r>
        <w:rPr/>
        <w:t>vendida; II.- A garantir las calidades de la cosa;</w:t>
      </w:r>
    </w:p>
    <w:p>
      <w:pPr>
        <w:pStyle w:val="BodyText"/>
        <w:spacing w:before="1"/>
        <w:jc w:val="both"/>
      </w:pPr>
      <w:r>
        <w:rPr/>
        <w:t>III.-</w:t>
      </w:r>
      <w:r>
        <w:rPr>
          <w:spacing w:val="-6"/>
        </w:rPr>
        <w:t> </w:t>
      </w:r>
      <w:r>
        <w:rPr/>
        <w:t>A</w:t>
      </w:r>
      <w:r>
        <w:rPr>
          <w:spacing w:val="-3"/>
        </w:rPr>
        <w:t> </w:t>
      </w:r>
      <w:r>
        <w:rPr/>
        <w:t>prestar</w:t>
      </w:r>
      <w:r>
        <w:rPr>
          <w:spacing w:val="-4"/>
        </w:rPr>
        <w:t> </w:t>
      </w:r>
      <w:r>
        <w:rPr/>
        <w:t>la</w:t>
      </w:r>
      <w:r>
        <w:rPr>
          <w:spacing w:val="-4"/>
        </w:rPr>
        <w:t> </w:t>
      </w:r>
      <w:r>
        <w:rPr>
          <w:spacing w:val="-2"/>
        </w:rPr>
        <w:t>evicción.</w:t>
      </w:r>
    </w:p>
    <w:p>
      <w:pPr>
        <w:pStyle w:val="BodyText"/>
        <w:spacing w:before="229"/>
        <w:ind w:left="0"/>
      </w:pPr>
    </w:p>
    <w:p>
      <w:pPr>
        <w:pStyle w:val="Heading1"/>
      </w:pPr>
      <w:r>
        <w:rPr/>
        <w:t>CAPITULO</w:t>
      </w:r>
      <w:r>
        <w:rPr>
          <w:spacing w:val="-10"/>
        </w:rPr>
        <w:t> V</w:t>
      </w:r>
    </w:p>
    <w:p>
      <w:pPr>
        <w:pStyle w:val="BodyText"/>
        <w:spacing w:before="1"/>
        <w:ind w:left="0"/>
        <w:rPr>
          <w:rFonts w:ascii="Arial"/>
          <w:b/>
        </w:rPr>
      </w:pPr>
    </w:p>
    <w:p>
      <w:pPr>
        <w:spacing w:line="477" w:lineRule="auto" w:before="0"/>
        <w:ind w:left="338" w:right="3362" w:firstLine="3156"/>
        <w:jc w:val="left"/>
        <w:rPr>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entrega</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cosa</w:t>
      </w:r>
      <w:r>
        <w:rPr>
          <w:rFonts w:ascii="Arial" w:hAnsi="Arial"/>
          <w:b/>
          <w:spacing w:val="-8"/>
          <w:sz w:val="20"/>
        </w:rPr>
        <w:t> </w:t>
      </w:r>
      <w:r>
        <w:rPr>
          <w:rFonts w:ascii="Arial" w:hAnsi="Arial"/>
          <w:b/>
          <w:sz w:val="20"/>
        </w:rPr>
        <w:t>vendida Artículo 2266.- </w:t>
      </w:r>
      <w:r>
        <w:rPr>
          <w:sz w:val="20"/>
        </w:rPr>
        <w:t>La entrega puede ser real, jurídica o virtual.</w:t>
      </w:r>
    </w:p>
    <w:p>
      <w:pPr>
        <w:pStyle w:val="BodyText"/>
        <w:spacing w:before="4"/>
        <w:ind w:right="348"/>
        <w:jc w:val="both"/>
      </w:pPr>
      <w:r>
        <w:rPr/>
        <w:t>La entrega real consiste en la entrega material de la cosa vendida, o en la entrega del título si se trata de un derecho.</w:t>
      </w:r>
    </w:p>
    <w:p>
      <w:pPr>
        <w:pStyle w:val="BodyText"/>
        <w:spacing w:before="1"/>
        <w:ind w:left="0"/>
      </w:pPr>
    </w:p>
    <w:p>
      <w:pPr>
        <w:pStyle w:val="BodyText"/>
        <w:ind w:right="348"/>
        <w:jc w:val="both"/>
      </w:pPr>
      <w:r>
        <w:rPr/>
        <w:t>Hay entrega jurídica cuando aun sin estar entregada materialmente la cosa, la ley la considera recibida por el comprador.</w:t>
      </w:r>
    </w:p>
    <w:p>
      <w:pPr>
        <w:pStyle w:val="BodyText"/>
        <w:spacing w:before="229"/>
        <w:ind w:right="347"/>
        <w:jc w:val="both"/>
      </w:pPr>
      <w:r>
        <w:rPr/>
        <w:t>Desde el momento en que el comprador acepte que la cosa vendida quede a su disposición, se tendrá por virtualmente recibido de ella, y el vendedor que la conserve en su poder sólo tendrá los derechos y obligaciones de un depositario.</w:t>
      </w:r>
    </w:p>
    <w:p>
      <w:pPr>
        <w:pStyle w:val="BodyText"/>
        <w:spacing w:before="230"/>
        <w:ind w:right="347"/>
        <w:jc w:val="both"/>
      </w:pPr>
      <w:r>
        <w:rPr>
          <w:rFonts w:ascii="Arial" w:hAnsi="Arial"/>
          <w:b/>
        </w:rPr>
        <w:t>Artículo 2267.- </w:t>
      </w:r>
      <w:r>
        <w:rPr/>
        <w:t>Los gastos de la entrega de la cosa vendida son de cuenta del vendedor, y los de su transporte o traslación, de cargo del comprador, salvo convenio en contrario.</w:t>
      </w:r>
    </w:p>
    <w:p>
      <w:pPr>
        <w:pStyle w:val="BodyText"/>
        <w:spacing w:before="1"/>
        <w:ind w:left="0"/>
      </w:pPr>
    </w:p>
    <w:p>
      <w:pPr>
        <w:pStyle w:val="BodyText"/>
        <w:ind w:right="345"/>
        <w:jc w:val="both"/>
      </w:pPr>
      <w:r>
        <w:rPr>
          <w:rFonts w:ascii="Arial" w:hAnsi="Arial"/>
          <w:b/>
        </w:rPr>
        <w:t>Artículo 2268.- </w:t>
      </w:r>
      <w:r>
        <w:rPr/>
        <w:t>El vendedor no está obligado a entregar la cosa vendida, si el comprador no ha pagado</w:t>
      </w:r>
      <w:r>
        <w:rPr>
          <w:spacing w:val="40"/>
        </w:rPr>
        <w:t> </w:t>
      </w:r>
      <w:r>
        <w:rPr/>
        <w:t>el precio, salvo que en el contrato se haya señalado un plazo para el pago.</w:t>
      </w:r>
    </w:p>
    <w:p>
      <w:pPr>
        <w:pStyle w:val="BodyText"/>
        <w:spacing w:before="229"/>
        <w:ind w:right="346"/>
        <w:jc w:val="both"/>
      </w:pPr>
      <w:r>
        <w:rPr>
          <w:rFonts w:ascii="Arial" w:hAnsi="Arial"/>
          <w:b/>
        </w:rPr>
        <w:t>Artículo 2269.- </w:t>
      </w:r>
      <w:r>
        <w:rPr/>
        <w:t>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el plazo convenido.</w:t>
      </w:r>
    </w:p>
    <w:p>
      <w:pPr>
        <w:pStyle w:val="BodyText"/>
        <w:ind w:left="0"/>
      </w:pPr>
    </w:p>
    <w:p>
      <w:pPr>
        <w:pStyle w:val="BodyText"/>
        <w:ind w:right="344"/>
        <w:jc w:val="both"/>
      </w:pPr>
      <w:r>
        <w:rPr>
          <w:rFonts w:ascii="Arial" w:hAnsi="Arial"/>
          <w:b/>
        </w:rPr>
        <w:t>Artículo 2270.- </w:t>
      </w:r>
      <w:r>
        <w:rPr/>
        <w:t>El vendedor debe entregar la cosa vendida en el estado en que se hallaba al perfeccionarse el contrato.</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2271.- </w:t>
      </w:r>
      <w:r>
        <w:rPr/>
        <w:t>Debe</w:t>
      </w:r>
      <w:r>
        <w:rPr>
          <w:spacing w:val="-2"/>
        </w:rPr>
        <w:t> </w:t>
      </w:r>
      <w:r>
        <w:rPr/>
        <w:t>también el</w:t>
      </w:r>
      <w:r>
        <w:rPr>
          <w:spacing w:val="-3"/>
        </w:rPr>
        <w:t> </w:t>
      </w:r>
      <w:r>
        <w:rPr/>
        <w:t>vendedor</w:t>
      </w:r>
      <w:r>
        <w:rPr>
          <w:spacing w:val="-1"/>
        </w:rPr>
        <w:t> </w:t>
      </w:r>
      <w:r>
        <w:rPr/>
        <w:t>entregar</w:t>
      </w:r>
      <w:r>
        <w:rPr>
          <w:spacing w:val="-1"/>
        </w:rPr>
        <w:t> </w:t>
      </w:r>
      <w:r>
        <w:rPr/>
        <w:t>todos</w:t>
      </w:r>
      <w:r>
        <w:rPr>
          <w:spacing w:val="-1"/>
        </w:rPr>
        <w:t> </w:t>
      </w:r>
      <w:r>
        <w:rPr/>
        <w:t>los</w:t>
      </w:r>
      <w:r>
        <w:rPr>
          <w:spacing w:val="-1"/>
        </w:rPr>
        <w:t> </w:t>
      </w:r>
      <w:r>
        <w:rPr/>
        <w:t>frutos</w:t>
      </w:r>
      <w:r>
        <w:rPr>
          <w:spacing w:val="-1"/>
        </w:rPr>
        <w:t> </w:t>
      </w:r>
      <w:r>
        <w:rPr/>
        <w:t>producidos</w:t>
      </w:r>
      <w:r>
        <w:rPr>
          <w:spacing w:val="-1"/>
        </w:rPr>
        <w:t> </w:t>
      </w:r>
      <w:r>
        <w:rPr/>
        <w:t>desde</w:t>
      </w:r>
      <w:r>
        <w:rPr>
          <w:spacing w:val="-3"/>
        </w:rPr>
        <w:t> </w:t>
      </w:r>
      <w:r>
        <w:rPr/>
        <w:t>que</w:t>
      </w:r>
      <w:r>
        <w:rPr>
          <w:spacing w:val="-3"/>
        </w:rPr>
        <w:t> </w:t>
      </w:r>
      <w:r>
        <w:rPr/>
        <w:t>se</w:t>
      </w:r>
      <w:r>
        <w:rPr>
          <w:spacing w:val="-2"/>
        </w:rPr>
        <w:t> </w:t>
      </w:r>
      <w:r>
        <w:rPr/>
        <w:t>perfeccione la venta, y los rendimientos, acciones y títulos de la cosa.</w:t>
      </w:r>
    </w:p>
    <w:p>
      <w:pPr>
        <w:pStyle w:val="BodyText"/>
        <w:spacing w:before="229"/>
        <w:ind w:right="346"/>
        <w:jc w:val="both"/>
      </w:pPr>
      <w:r>
        <w:rPr>
          <w:rFonts w:ascii="Arial" w:hAnsi="Arial"/>
          <w:b/>
        </w:rPr>
        <w:t>Artículo 2272.- </w:t>
      </w:r>
      <w:r>
        <w:rPr/>
        <w:t>Si</w:t>
      </w:r>
      <w:r>
        <w:rPr>
          <w:spacing w:val="-1"/>
        </w:rPr>
        <w:t> </w:t>
      </w:r>
      <w:r>
        <w:rPr/>
        <w:t>en la</w:t>
      </w:r>
      <w:r>
        <w:rPr>
          <w:spacing w:val="-2"/>
        </w:rPr>
        <w:t> </w:t>
      </w:r>
      <w:r>
        <w:rPr/>
        <w:t>venta de un inmueble</w:t>
      </w:r>
      <w:r>
        <w:rPr>
          <w:spacing w:val="-2"/>
        </w:rPr>
        <w:t> </w:t>
      </w:r>
      <w:r>
        <w:rPr/>
        <w:t>se han designado los linderos, el</w:t>
      </w:r>
      <w:r>
        <w:rPr>
          <w:spacing w:val="-1"/>
        </w:rPr>
        <w:t> </w:t>
      </w:r>
      <w:r>
        <w:rPr/>
        <w:t>vendedor estará obligado a entregar todo lo que dentro de ellos se comprenda, aunque haya exceso o disminución en las medidas expresadas en el contrato.</w:t>
      </w:r>
    </w:p>
    <w:p>
      <w:pPr>
        <w:pStyle w:val="BodyText"/>
        <w:spacing w:before="2"/>
        <w:ind w:left="0"/>
      </w:pPr>
    </w:p>
    <w:p>
      <w:pPr>
        <w:pStyle w:val="BodyText"/>
        <w:ind w:right="343"/>
        <w:jc w:val="both"/>
      </w:pPr>
      <w:r>
        <w:rPr>
          <w:rFonts w:ascii="Arial" w:hAnsi="Arial"/>
          <w:b/>
        </w:rPr>
        <w:t>Artículo 2273.- </w:t>
      </w:r>
      <w:r>
        <w:rPr/>
        <w:t>La entrega de la cosa vendida debe hacerse en el lugar convenido, y si no hubiere lugar designado en el contrato, en el lugar en que se encontraba la cosa en la época en que se vendió.</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2274.- </w:t>
      </w:r>
      <w:r>
        <w:rPr/>
        <w:t>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pPr>
        <w:pStyle w:val="BodyText"/>
        <w:ind w:left="0"/>
      </w:pPr>
    </w:p>
    <w:p>
      <w:pPr>
        <w:pStyle w:val="BodyText"/>
        <w:spacing w:before="2"/>
        <w:ind w:left="0"/>
      </w:pPr>
    </w:p>
    <w:p>
      <w:pPr>
        <w:pStyle w:val="Heading1"/>
      </w:pPr>
      <w:r>
        <w:rPr/>
        <w:t>CAPITULO</w:t>
      </w:r>
      <w:r>
        <w:rPr>
          <w:spacing w:val="-10"/>
        </w:rPr>
        <w:t> </w:t>
      </w:r>
      <w:r>
        <w:rPr>
          <w:spacing w:val="-5"/>
        </w:rPr>
        <w:t>VI</w:t>
      </w:r>
    </w:p>
    <w:p>
      <w:pPr>
        <w:pStyle w:val="Heading2"/>
        <w:spacing w:before="228"/>
        <w:ind w:left="370"/>
      </w:pPr>
      <w:r>
        <w:rPr/>
        <w:t>De</w:t>
      </w:r>
      <w:r>
        <w:rPr>
          <w:spacing w:val="-7"/>
        </w:rPr>
        <w:t> </w:t>
      </w:r>
      <w:r>
        <w:rPr/>
        <w:t>las</w:t>
      </w:r>
      <w:r>
        <w:rPr>
          <w:spacing w:val="-7"/>
        </w:rPr>
        <w:t> </w:t>
      </w:r>
      <w:r>
        <w:rPr/>
        <w:t>obligaciones</w:t>
      </w:r>
      <w:r>
        <w:rPr>
          <w:spacing w:val="-7"/>
        </w:rPr>
        <w:t> </w:t>
      </w:r>
      <w:r>
        <w:rPr/>
        <w:t>del</w:t>
      </w:r>
      <w:r>
        <w:rPr>
          <w:spacing w:val="-7"/>
        </w:rPr>
        <w:t> </w:t>
      </w:r>
      <w:r>
        <w:rPr>
          <w:spacing w:val="-2"/>
        </w:rPr>
        <w:t>comprador</w:t>
      </w:r>
    </w:p>
    <w:p>
      <w:pPr>
        <w:pStyle w:val="BodyText"/>
        <w:spacing w:before="1"/>
        <w:ind w:left="0"/>
        <w:rPr>
          <w:rFonts w:ascii="Arial"/>
          <w:b/>
        </w:rPr>
      </w:pPr>
    </w:p>
    <w:p>
      <w:pPr>
        <w:pStyle w:val="BodyText"/>
        <w:ind w:right="349"/>
        <w:jc w:val="both"/>
      </w:pPr>
      <w:r>
        <w:rPr>
          <w:rFonts w:ascii="Arial" w:hAnsi="Arial"/>
          <w:b/>
        </w:rPr>
        <w:t>Artículo 2275.- </w:t>
      </w:r>
      <w:r>
        <w:rPr/>
        <w:t>El comprador debe cumplir todo aquello a que se haya obligado, y especialmente pagar</w:t>
      </w:r>
      <w:r>
        <w:rPr>
          <w:spacing w:val="40"/>
        </w:rPr>
        <w:t> </w:t>
      </w:r>
      <w:r>
        <w:rPr/>
        <w:t>el precio de la cosa en el tiempo, lugar y forma convenidos.</w:t>
      </w:r>
    </w:p>
    <w:p>
      <w:pPr>
        <w:pStyle w:val="BodyText"/>
        <w:spacing w:before="230"/>
        <w:ind w:right="344"/>
        <w:jc w:val="both"/>
      </w:pPr>
      <w:r>
        <w:rPr>
          <w:rFonts w:ascii="Arial" w:hAnsi="Arial"/>
          <w:b/>
        </w:rPr>
        <w:t>Artículo 2276.- </w:t>
      </w:r>
      <w:r>
        <w:rPr/>
        <w:t>Si no se han fijado tiempo y lugar, el pago se hará en el tiempo y lugar en que se entregue la cosa.</w:t>
      </w:r>
    </w:p>
    <w:p>
      <w:pPr>
        <w:pStyle w:val="BodyText"/>
        <w:spacing w:before="1"/>
        <w:ind w:left="0"/>
      </w:pPr>
    </w:p>
    <w:p>
      <w:pPr>
        <w:pStyle w:val="BodyText"/>
        <w:ind w:right="342"/>
        <w:jc w:val="both"/>
      </w:pPr>
      <w:r>
        <w:rPr>
          <w:rFonts w:ascii="Arial" w:hAnsi="Arial"/>
          <w:b/>
        </w:rPr>
        <w:t>Artículo</w:t>
      </w:r>
      <w:r>
        <w:rPr>
          <w:rFonts w:ascii="Arial" w:hAnsi="Arial"/>
          <w:b/>
          <w:spacing w:val="-1"/>
        </w:rPr>
        <w:t> </w:t>
      </w:r>
      <w:r>
        <w:rPr>
          <w:rFonts w:ascii="Arial" w:hAnsi="Arial"/>
          <w:b/>
        </w:rPr>
        <w:t>2277.- </w:t>
      </w:r>
      <w:r>
        <w:rPr/>
        <w:t>Si</w:t>
      </w:r>
      <w:r>
        <w:rPr>
          <w:spacing w:val="-3"/>
        </w:rPr>
        <w:t> </w:t>
      </w:r>
      <w:r>
        <w:rPr/>
        <w:t>ocurre duda</w:t>
      </w:r>
      <w:r>
        <w:rPr>
          <w:spacing w:val="-2"/>
        </w:rPr>
        <w:t> </w:t>
      </w:r>
      <w:r>
        <w:rPr/>
        <w:t>sobre</w:t>
      </w:r>
      <w:r>
        <w:rPr>
          <w:spacing w:val="-2"/>
        </w:rPr>
        <w:t> </w:t>
      </w:r>
      <w:r>
        <w:rPr/>
        <w:t>cuál</w:t>
      </w:r>
      <w:r>
        <w:rPr>
          <w:spacing w:val="-1"/>
        </w:rPr>
        <w:t> </w:t>
      </w:r>
      <w:r>
        <w:rPr/>
        <w:t>de</w:t>
      </w:r>
      <w:r>
        <w:rPr>
          <w:spacing w:val="-3"/>
        </w:rPr>
        <w:t> </w:t>
      </w:r>
      <w:r>
        <w:rPr/>
        <w:t>los</w:t>
      </w:r>
      <w:r>
        <w:rPr>
          <w:spacing w:val="-1"/>
        </w:rPr>
        <w:t> </w:t>
      </w:r>
      <w:r>
        <w:rPr/>
        <w:t>contratantes</w:t>
      </w:r>
      <w:r>
        <w:rPr>
          <w:spacing w:val="-1"/>
        </w:rPr>
        <w:t> </w:t>
      </w:r>
      <w:r>
        <w:rPr/>
        <w:t>deberá</w:t>
      </w:r>
      <w:r>
        <w:rPr>
          <w:spacing w:val="-2"/>
        </w:rPr>
        <w:t> </w:t>
      </w:r>
      <w:r>
        <w:rPr/>
        <w:t>hacer primero</w:t>
      </w:r>
      <w:r>
        <w:rPr>
          <w:spacing w:val="-2"/>
        </w:rPr>
        <w:t> </w:t>
      </w:r>
      <w:r>
        <w:rPr/>
        <w:t>la</w:t>
      </w:r>
      <w:r>
        <w:rPr>
          <w:spacing w:val="-2"/>
        </w:rPr>
        <w:t> </w:t>
      </w:r>
      <w:r>
        <w:rPr/>
        <w:t>entrega,</w:t>
      </w:r>
      <w:r>
        <w:rPr>
          <w:spacing w:val="-2"/>
        </w:rPr>
        <w:t> </w:t>
      </w:r>
      <w:r>
        <w:rPr/>
        <w:t>uno</w:t>
      </w:r>
      <w:r>
        <w:rPr>
          <w:spacing w:val="-2"/>
        </w:rPr>
        <w:t> </w:t>
      </w:r>
      <w:r>
        <w:rPr/>
        <w:t>y</w:t>
      </w:r>
      <w:r>
        <w:rPr>
          <w:spacing w:val="-1"/>
        </w:rPr>
        <w:t> </w:t>
      </w:r>
      <w:r>
        <w:rPr/>
        <w:t>otro harán el depósito en manos de un tercero.</w:t>
      </w:r>
    </w:p>
    <w:p>
      <w:pPr>
        <w:pStyle w:val="BodyText"/>
        <w:spacing w:before="229"/>
        <w:ind w:right="346"/>
        <w:jc w:val="both"/>
      </w:pPr>
      <w:r>
        <w:rPr>
          <w:rFonts w:ascii="Arial" w:hAnsi="Arial"/>
          <w:b/>
        </w:rPr>
        <w:t>Artículo 2278.- </w:t>
      </w:r>
      <w:r>
        <w:rPr/>
        <w:t>El comprador debe intereses por el tiempo que medie entre la entrega de la cosa y el pago del precio, en los tres casos siguientes:</w:t>
      </w:r>
    </w:p>
    <w:p>
      <w:pPr>
        <w:pStyle w:val="BodyText"/>
        <w:spacing w:before="1"/>
        <w:ind w:left="0"/>
      </w:pPr>
    </w:p>
    <w:p>
      <w:pPr>
        <w:pStyle w:val="BodyText"/>
        <w:jc w:val="both"/>
      </w:pPr>
      <w:r>
        <w:rPr/>
        <w:t>I.-</w:t>
      </w:r>
      <w:r>
        <w:rPr>
          <w:spacing w:val="-7"/>
        </w:rPr>
        <w:t> </w:t>
      </w:r>
      <w:r>
        <w:rPr/>
        <w:t>Si</w:t>
      </w:r>
      <w:r>
        <w:rPr>
          <w:spacing w:val="-4"/>
        </w:rPr>
        <w:t> </w:t>
      </w:r>
      <w:r>
        <w:rPr/>
        <w:t>así</w:t>
      </w:r>
      <w:r>
        <w:rPr>
          <w:spacing w:val="-5"/>
        </w:rPr>
        <w:t> </w:t>
      </w:r>
      <w:r>
        <w:rPr/>
        <w:t>se</w:t>
      </w:r>
      <w:r>
        <w:rPr>
          <w:spacing w:val="-5"/>
        </w:rPr>
        <w:t> </w:t>
      </w:r>
      <w:r>
        <w:rPr/>
        <w:t>hubiere</w:t>
      </w:r>
      <w:r>
        <w:rPr>
          <w:spacing w:val="-5"/>
        </w:rPr>
        <w:t> </w:t>
      </w:r>
      <w:r>
        <w:rPr>
          <w:spacing w:val="-2"/>
        </w:rPr>
        <w:t>convenido;</w:t>
      </w:r>
    </w:p>
    <w:p>
      <w:pPr>
        <w:pStyle w:val="BodyText"/>
        <w:spacing w:before="229"/>
        <w:jc w:val="both"/>
      </w:pPr>
      <w:r>
        <w:rPr/>
        <w:t>II.-</w:t>
      </w:r>
      <w:r>
        <w:rPr>
          <w:spacing w:val="-5"/>
        </w:rPr>
        <w:t> </w:t>
      </w:r>
      <w:r>
        <w:rPr/>
        <w:t>Si</w:t>
      </w:r>
      <w:r>
        <w:rPr>
          <w:spacing w:val="-5"/>
        </w:rPr>
        <w:t> </w:t>
      </w:r>
      <w:r>
        <w:rPr/>
        <w:t>la</w:t>
      </w:r>
      <w:r>
        <w:rPr>
          <w:spacing w:val="-4"/>
        </w:rPr>
        <w:t> </w:t>
      </w:r>
      <w:r>
        <w:rPr/>
        <w:t>cosa</w:t>
      </w:r>
      <w:r>
        <w:rPr>
          <w:spacing w:val="-6"/>
        </w:rPr>
        <w:t> </w:t>
      </w:r>
      <w:r>
        <w:rPr/>
        <w:t>vendida</w:t>
      </w:r>
      <w:r>
        <w:rPr>
          <w:spacing w:val="-6"/>
        </w:rPr>
        <w:t> </w:t>
      </w:r>
      <w:r>
        <w:rPr/>
        <w:t>y</w:t>
      </w:r>
      <w:r>
        <w:rPr>
          <w:spacing w:val="-5"/>
        </w:rPr>
        <w:t> </w:t>
      </w:r>
      <w:r>
        <w:rPr/>
        <w:t>entregada</w:t>
      </w:r>
      <w:r>
        <w:rPr>
          <w:spacing w:val="-5"/>
        </w:rPr>
        <w:t> </w:t>
      </w:r>
      <w:r>
        <w:rPr/>
        <w:t>produce</w:t>
      </w:r>
      <w:r>
        <w:rPr>
          <w:spacing w:val="-6"/>
        </w:rPr>
        <w:t> </w:t>
      </w:r>
      <w:r>
        <w:rPr/>
        <w:t>fruto</w:t>
      </w:r>
      <w:r>
        <w:rPr>
          <w:spacing w:val="-6"/>
        </w:rPr>
        <w:t> </w:t>
      </w:r>
      <w:r>
        <w:rPr/>
        <w:t>o</w:t>
      </w:r>
      <w:r>
        <w:rPr>
          <w:spacing w:val="-7"/>
        </w:rPr>
        <w:t> </w:t>
      </w:r>
      <w:r>
        <w:rPr>
          <w:spacing w:val="-2"/>
        </w:rPr>
        <w:t>renta;</w:t>
      </w:r>
    </w:p>
    <w:p>
      <w:pPr>
        <w:pStyle w:val="BodyText"/>
        <w:ind w:left="0"/>
      </w:pPr>
    </w:p>
    <w:p>
      <w:pPr>
        <w:pStyle w:val="BodyText"/>
        <w:spacing w:before="1"/>
        <w:jc w:val="both"/>
      </w:pPr>
      <w:r>
        <w:rPr/>
        <w:t>III.-</w:t>
      </w:r>
      <w:r>
        <w:rPr>
          <w:spacing w:val="-6"/>
        </w:rPr>
        <w:t> </w:t>
      </w:r>
      <w:r>
        <w:rPr/>
        <w:t>Si</w:t>
      </w:r>
      <w:r>
        <w:rPr>
          <w:spacing w:val="-7"/>
        </w:rPr>
        <w:t> </w:t>
      </w:r>
      <w:r>
        <w:rPr/>
        <w:t>se</w:t>
      </w:r>
      <w:r>
        <w:rPr>
          <w:spacing w:val="-6"/>
        </w:rPr>
        <w:t> </w:t>
      </w:r>
      <w:r>
        <w:rPr/>
        <w:t>hubiere</w:t>
      </w:r>
      <w:r>
        <w:rPr>
          <w:spacing w:val="-6"/>
        </w:rPr>
        <w:t> </w:t>
      </w:r>
      <w:r>
        <w:rPr/>
        <w:t>constituido</w:t>
      </w:r>
      <w:r>
        <w:rPr>
          <w:spacing w:val="-6"/>
        </w:rPr>
        <w:t> </w:t>
      </w:r>
      <w:r>
        <w:rPr/>
        <w:t>en</w:t>
      </w:r>
      <w:r>
        <w:rPr>
          <w:spacing w:val="-4"/>
        </w:rPr>
        <w:t> </w:t>
      </w:r>
      <w:r>
        <w:rPr/>
        <w:t>mora</w:t>
      </w:r>
      <w:r>
        <w:rPr>
          <w:spacing w:val="-7"/>
        </w:rPr>
        <w:t> </w:t>
      </w:r>
      <w:r>
        <w:rPr/>
        <w:t>con</w:t>
      </w:r>
      <w:r>
        <w:rPr>
          <w:spacing w:val="-6"/>
        </w:rPr>
        <w:t> </w:t>
      </w:r>
      <w:r>
        <w:rPr/>
        <w:t>arreglo</w:t>
      </w:r>
      <w:r>
        <w:rPr>
          <w:spacing w:val="-4"/>
        </w:rPr>
        <w:t> </w:t>
      </w:r>
      <w:r>
        <w:rPr/>
        <w:t>a</w:t>
      </w:r>
      <w:r>
        <w:rPr>
          <w:spacing w:val="-4"/>
        </w:rPr>
        <w:t> </w:t>
      </w:r>
      <w:r>
        <w:rPr/>
        <w:t>los</w:t>
      </w:r>
      <w:r>
        <w:rPr>
          <w:spacing w:val="-4"/>
        </w:rPr>
        <w:t> </w:t>
      </w:r>
      <w:r>
        <w:rPr/>
        <w:t>artículos</w:t>
      </w:r>
      <w:r>
        <w:rPr>
          <w:spacing w:val="-3"/>
        </w:rPr>
        <w:t> </w:t>
      </w:r>
      <w:r>
        <w:rPr/>
        <w:t>2086</w:t>
      </w:r>
      <w:r>
        <w:rPr>
          <w:spacing w:val="-6"/>
        </w:rPr>
        <w:t> </w:t>
      </w:r>
      <w:r>
        <w:rPr/>
        <w:t>y</w:t>
      </w:r>
      <w:r>
        <w:rPr>
          <w:spacing w:val="-5"/>
        </w:rPr>
        <w:t> </w:t>
      </w:r>
      <w:r>
        <w:rPr>
          <w:spacing w:val="-2"/>
        </w:rPr>
        <w:t>2087.</w:t>
      </w:r>
    </w:p>
    <w:p>
      <w:pPr>
        <w:pStyle w:val="BodyText"/>
        <w:ind w:left="0"/>
      </w:pPr>
    </w:p>
    <w:p>
      <w:pPr>
        <w:pStyle w:val="BodyText"/>
        <w:spacing w:before="1"/>
        <w:ind w:right="344"/>
        <w:jc w:val="both"/>
      </w:pPr>
      <w:r>
        <w:rPr>
          <w:rFonts w:ascii="Arial" w:hAnsi="Arial"/>
          <w:b/>
        </w:rPr>
        <w:t>Artículo 2279.- </w:t>
      </w:r>
      <w:r>
        <w:rPr/>
        <w:t>En las ventas a plazo, sin estipular intereses, no los debe el comprador por razón de aquél, aunque entretanto perciba los frutos de la cosa, pues el plazo hizo parte del mismo contrato, y debe presumirse que en esta consideración, se aumentó el precio de la venta.</w:t>
      </w:r>
    </w:p>
    <w:p>
      <w:pPr>
        <w:pStyle w:val="BodyText"/>
        <w:spacing w:before="229"/>
        <w:ind w:right="345"/>
        <w:jc w:val="both"/>
      </w:pPr>
      <w:r>
        <w:rPr>
          <w:rFonts w:ascii="Arial" w:hAnsi="Arial"/>
          <w:b/>
        </w:rPr>
        <w:t>Artículo 2280.- </w:t>
      </w:r>
      <w:r>
        <w:rPr/>
        <w:t>Si la concesión del plazo fue posterior al</w:t>
      </w:r>
      <w:r>
        <w:rPr>
          <w:spacing w:val="-1"/>
        </w:rPr>
        <w:t> </w:t>
      </w:r>
      <w:r>
        <w:rPr/>
        <w:t>contrato, el comprador estará obligado a prestar los intereses, salvo convenio en contrario.</w:t>
      </w:r>
    </w:p>
    <w:p>
      <w:pPr>
        <w:pStyle w:val="BodyText"/>
        <w:spacing w:before="1"/>
        <w:ind w:left="0"/>
      </w:pPr>
    </w:p>
    <w:p>
      <w:pPr>
        <w:pStyle w:val="BodyText"/>
        <w:ind w:right="348"/>
        <w:jc w:val="both"/>
      </w:pPr>
      <w:r>
        <w:rPr>
          <w:rFonts w:ascii="Arial" w:hAnsi="Arial"/>
          <w:b/>
        </w:rPr>
        <w:t>Artículo 2281.-</w:t>
      </w:r>
      <w:r>
        <w:rPr>
          <w:rFonts w:ascii="Arial" w:hAnsi="Arial"/>
          <w:b/>
          <w:spacing w:val="-1"/>
        </w:rPr>
        <w:t> </w:t>
      </w:r>
      <w:r>
        <w:rPr/>
        <w:t>Cuando el comprador</w:t>
      </w:r>
      <w:r>
        <w:rPr>
          <w:spacing w:val="-1"/>
        </w:rPr>
        <w:t> </w:t>
      </w:r>
      <w:r>
        <w:rPr/>
        <w:t>a plazo o</w:t>
      </w:r>
      <w:r>
        <w:rPr>
          <w:spacing w:val="-2"/>
        </w:rPr>
        <w:t> </w:t>
      </w:r>
      <w:r>
        <w:rPr/>
        <w:t>con</w:t>
      </w:r>
      <w:r>
        <w:rPr>
          <w:spacing w:val="-2"/>
        </w:rPr>
        <w:t> </w:t>
      </w:r>
      <w:r>
        <w:rPr/>
        <w:t>espera</w:t>
      </w:r>
      <w:r>
        <w:rPr>
          <w:spacing w:val="-2"/>
        </w:rPr>
        <w:t> </w:t>
      </w:r>
      <w:r>
        <w:rPr/>
        <w:t>del</w:t>
      </w:r>
      <w:r>
        <w:rPr>
          <w:spacing w:val="-1"/>
        </w:rPr>
        <w:t> </w:t>
      </w:r>
      <w:r>
        <w:rPr/>
        <w:t>precio,</w:t>
      </w:r>
      <w:r>
        <w:rPr>
          <w:spacing w:val="-2"/>
        </w:rPr>
        <w:t> </w:t>
      </w:r>
      <w:r>
        <w:rPr/>
        <w:t>fuere perturbado</w:t>
      </w:r>
      <w:r>
        <w:rPr>
          <w:spacing w:val="-2"/>
        </w:rPr>
        <w:t> </w:t>
      </w:r>
      <w:r>
        <w:rPr/>
        <w:t>en</w:t>
      </w:r>
      <w:r>
        <w:rPr>
          <w:spacing w:val="-2"/>
        </w:rPr>
        <w:t> </w:t>
      </w:r>
      <w:r>
        <w:rPr/>
        <w:t>su posesión o derecho, o tuviere justo temor de serlo, podrá suspender el pago si aún no lo ha hecho, mientras el vendedor le asegure la posesión o le dé fianza, salvo si hay convenio en contrario.</w:t>
      </w:r>
    </w:p>
    <w:p>
      <w:pPr>
        <w:pStyle w:val="BodyText"/>
        <w:ind w:left="0"/>
      </w:pPr>
    </w:p>
    <w:p>
      <w:pPr>
        <w:pStyle w:val="BodyText"/>
        <w:ind w:right="344"/>
        <w:jc w:val="both"/>
      </w:pPr>
      <w:r>
        <w:rPr>
          <w:rFonts w:ascii="Arial" w:hAnsi="Arial"/>
          <w:b/>
        </w:rPr>
        <w:t>Artículo 2282.- </w:t>
      </w:r>
      <w:r>
        <w:rPr/>
        <w:t>La falta de pago del precio da derecho para pedir la rescisión del contrato, aunque la venta se haya hecho a plazo; pero si la cosa ha sido enajenada a un tercero, se observará lo dispuesto</w:t>
      </w:r>
      <w:r>
        <w:rPr>
          <w:spacing w:val="40"/>
        </w:rPr>
        <w:t> </w:t>
      </w:r>
      <w:r>
        <w:rPr/>
        <w:t>en los artículos 1932 y 1933.</w:t>
      </w:r>
    </w:p>
    <w:p>
      <w:pPr>
        <w:pStyle w:val="BodyText"/>
        <w:spacing w:before="229"/>
        <w:ind w:left="0"/>
      </w:pPr>
    </w:p>
    <w:p>
      <w:pPr>
        <w:pStyle w:val="Heading1"/>
        <w:spacing w:before="1"/>
        <w:ind w:left="370"/>
      </w:pPr>
      <w:r>
        <w:rPr/>
        <w:t>CAPITULO</w:t>
      </w:r>
      <w:r>
        <w:rPr>
          <w:spacing w:val="-10"/>
        </w:rPr>
        <w:t> </w:t>
      </w:r>
      <w:r>
        <w:rPr>
          <w:spacing w:val="-5"/>
        </w:rPr>
        <w:t>VII</w:t>
      </w:r>
    </w:p>
    <w:p>
      <w:pPr>
        <w:pStyle w:val="BodyText"/>
        <w:ind w:left="0"/>
        <w:rPr>
          <w:rFonts w:ascii="Arial"/>
          <w:b/>
        </w:rPr>
      </w:pPr>
    </w:p>
    <w:p>
      <w:pPr>
        <w:pStyle w:val="Heading2"/>
        <w:ind w:left="368"/>
      </w:pPr>
      <w:r>
        <w:rPr/>
        <w:t>De</w:t>
      </w:r>
      <w:r>
        <w:rPr>
          <w:spacing w:val="-8"/>
        </w:rPr>
        <w:t> </w:t>
      </w:r>
      <w:r>
        <w:rPr/>
        <w:t>algunas</w:t>
      </w:r>
      <w:r>
        <w:rPr>
          <w:spacing w:val="-7"/>
        </w:rPr>
        <w:t> </w:t>
      </w:r>
      <w:r>
        <w:rPr/>
        <w:t>modalidades</w:t>
      </w:r>
      <w:r>
        <w:rPr>
          <w:spacing w:val="-6"/>
        </w:rPr>
        <w:t> </w:t>
      </w:r>
      <w:r>
        <w:rPr/>
        <w:t>del</w:t>
      </w:r>
      <w:r>
        <w:rPr>
          <w:spacing w:val="-7"/>
        </w:rPr>
        <w:t> </w:t>
      </w:r>
      <w:r>
        <w:rPr/>
        <w:t>contrato</w:t>
      </w:r>
      <w:r>
        <w:rPr>
          <w:spacing w:val="-6"/>
        </w:rPr>
        <w:t> </w:t>
      </w:r>
      <w:r>
        <w:rPr/>
        <w:t>de</w:t>
      </w:r>
      <w:r>
        <w:rPr>
          <w:spacing w:val="-6"/>
        </w:rPr>
        <w:t> </w:t>
      </w:r>
      <w:r>
        <w:rPr>
          <w:spacing w:val="-2"/>
        </w:rPr>
        <w:t>compraventa</w:t>
      </w:r>
    </w:p>
    <w:p>
      <w:pPr>
        <w:pStyle w:val="BodyText"/>
        <w:spacing w:before="229"/>
        <w:ind w:right="344"/>
        <w:jc w:val="both"/>
      </w:pPr>
      <w:r>
        <w:rPr>
          <w:rFonts w:ascii="Arial" w:hAnsi="Arial"/>
          <w:b/>
        </w:rPr>
        <w:t>Artículo 2283.- </w:t>
      </w:r>
      <w:r>
        <w:rPr/>
        <w:t>Puede pactarse que la cosa comprada no se venda a determinada persona; pero es nula la cláusula en que se estipule que no puede venderse a persona alguna.</w:t>
      </w:r>
    </w:p>
    <w:p>
      <w:pPr>
        <w:pStyle w:val="BodyText"/>
        <w:spacing w:before="1"/>
        <w:ind w:left="0"/>
      </w:pPr>
    </w:p>
    <w:p>
      <w:pPr>
        <w:pStyle w:val="BodyText"/>
        <w:spacing w:before="1"/>
        <w:ind w:right="345"/>
        <w:jc w:val="both"/>
      </w:pPr>
      <w:r>
        <w:rPr>
          <w:rFonts w:ascii="Arial" w:hAnsi="Arial"/>
          <w:b/>
        </w:rPr>
        <w:t>Artículo 2284.- </w:t>
      </w:r>
      <w:r>
        <w:rPr/>
        <w:t>Queda prohibida la venta con pacto de retroventa, así como la promesa de venta de un bien raíz que haya sido objeto de una compraventa entre los mismos contratantes.</w:t>
      </w:r>
    </w:p>
    <w:p>
      <w:pPr>
        <w:pStyle w:val="BodyText"/>
        <w:spacing w:before="228"/>
        <w:ind w:right="344"/>
        <w:jc w:val="both"/>
      </w:pPr>
      <w:r>
        <w:rPr>
          <w:rFonts w:ascii="Arial" w:hAnsi="Arial"/>
          <w:b/>
        </w:rPr>
        <w:t>Artículo 2285.- </w:t>
      </w:r>
      <w:r>
        <w:rPr/>
        <w:t>Puede estipularse que el vendedor goce del derecho de preferencia por el tanto, para el caso de que el comprador quisiere vender la cosa que fue objeto del contrato de compraventa.</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2286.- </w:t>
      </w:r>
      <w:r>
        <w:rPr/>
        <w:t>El vendedor está obligado a ejercer su derecho de preferencia, dentro de tres días, si la cosa fuere mueble, después que el comprador le hubiese hecho saber la oferta que tenga por ella, bajo pena de perder su derecho si en ese tiempo no lo ejerciere. Si la cosa fuere inmueble, tendrá el término de diez días para ejercer el derecho, bajo la misma pena. En ambos casos está obligado a pagar el</w:t>
      </w:r>
      <w:r>
        <w:rPr>
          <w:spacing w:val="40"/>
        </w:rPr>
        <w:t> </w:t>
      </w:r>
      <w:r>
        <w:rPr/>
        <w:t>precio que el comprador ofreciere, y si no lo pudiere satisfacer, quedará sin efecto el pacto de</w:t>
      </w:r>
      <w:r>
        <w:rPr>
          <w:spacing w:val="40"/>
        </w:rPr>
        <w:t> </w:t>
      </w:r>
      <w:r>
        <w:rPr>
          <w:spacing w:val="-2"/>
        </w:rPr>
        <w:t>preferencia.</w:t>
      </w:r>
    </w:p>
    <w:p>
      <w:pPr>
        <w:pStyle w:val="BodyText"/>
        <w:spacing w:before="1"/>
        <w:ind w:left="0"/>
      </w:pPr>
    </w:p>
    <w:p>
      <w:pPr>
        <w:pStyle w:val="BodyText"/>
        <w:ind w:right="345"/>
        <w:jc w:val="both"/>
      </w:pPr>
      <w:r>
        <w:rPr>
          <w:rFonts w:ascii="Arial" w:hAnsi="Arial"/>
          <w:b/>
        </w:rPr>
        <w:t>Artículo 2287.- </w:t>
      </w:r>
      <w:r>
        <w:rPr/>
        <w:t>Debe hacerse saber de una manera fehaciente, al que goza del derecho de preferencia, lo que ofrezcan por la cosa, y si ésta se vendiere sin dar ese aviso, la venta es válida; pero el vendedor responderá de los daños y perjuicios causados.</w:t>
      </w:r>
    </w:p>
    <w:p>
      <w:pPr>
        <w:pStyle w:val="BodyText"/>
        <w:ind w:left="0"/>
      </w:pPr>
    </w:p>
    <w:p>
      <w:pPr>
        <w:pStyle w:val="BodyText"/>
        <w:ind w:right="341"/>
        <w:jc w:val="both"/>
      </w:pPr>
      <w:r>
        <w:rPr>
          <w:rFonts w:ascii="Arial" w:hAnsi="Arial"/>
          <w:b/>
        </w:rPr>
        <w:t>Artículo 2288.- </w:t>
      </w:r>
      <w:r>
        <w:rPr/>
        <w:t>Si se ha concedido un plazo para pagar el precio, el que tiene el derecho de preferencia no puede prevalerse de este término si no da las seguridades necesarias de que pagará el precio al expirar el plazo.</w:t>
      </w:r>
    </w:p>
    <w:p>
      <w:pPr>
        <w:pStyle w:val="BodyText"/>
        <w:spacing w:before="1"/>
        <w:ind w:left="0"/>
      </w:pPr>
    </w:p>
    <w:p>
      <w:pPr>
        <w:pStyle w:val="BodyText"/>
        <w:ind w:right="343"/>
        <w:jc w:val="both"/>
      </w:pPr>
      <w:r>
        <w:rPr>
          <w:rFonts w:ascii="Arial" w:hAnsi="Arial"/>
          <w:b/>
        </w:rPr>
        <w:t>Artículo 2289.- </w:t>
      </w:r>
      <w:r>
        <w:rPr/>
        <w:t>Cuando el objeto sobre que se tiene derecho de preferencia se venda en subasta</w:t>
      </w:r>
      <w:r>
        <w:rPr>
          <w:spacing w:val="40"/>
        </w:rPr>
        <w:t> </w:t>
      </w:r>
      <w:r>
        <w:rPr/>
        <w:t>pública, debe hacerse saber al que goza de ese derecho, el día, hora y lugar en que se verificará el </w:t>
      </w:r>
      <w:r>
        <w:rPr>
          <w:spacing w:val="-2"/>
        </w:rPr>
        <w:t>remate.</w:t>
      </w:r>
    </w:p>
    <w:p>
      <w:pPr>
        <w:pStyle w:val="BodyText"/>
        <w:spacing w:before="230"/>
        <w:ind w:right="345"/>
        <w:jc w:val="both"/>
      </w:pPr>
      <w:r>
        <w:rPr>
          <w:rFonts w:ascii="Arial" w:hAnsi="Arial"/>
          <w:b/>
        </w:rPr>
        <w:t>Artículo 2290.- </w:t>
      </w:r>
      <w:r>
        <w:rPr/>
        <w:t>El derecho adquirido por el pacto de preferencia no puede cederse, ni pasa a los herederos del que lo disfrute.</w:t>
      </w:r>
    </w:p>
    <w:p>
      <w:pPr>
        <w:pStyle w:val="BodyText"/>
        <w:spacing w:before="229"/>
        <w:ind w:right="349"/>
        <w:jc w:val="both"/>
      </w:pPr>
      <w:r>
        <w:rPr>
          <w:rFonts w:ascii="Arial" w:hAnsi="Arial"/>
          <w:b/>
        </w:rPr>
        <w:t>Artículo 2291.- </w:t>
      </w:r>
      <w:r>
        <w:rPr/>
        <w:t>Si se venden cosas futuras, tomando el</w:t>
      </w:r>
      <w:r>
        <w:rPr>
          <w:spacing w:val="-1"/>
        </w:rPr>
        <w:t> </w:t>
      </w:r>
      <w:r>
        <w:rPr/>
        <w:t>comprador el riesgo de que no llegasen a existir, el contrato es aleatorio y se rige por lo dispuesto en el Capítulo relativo a la compra de esperanza.</w:t>
      </w:r>
    </w:p>
    <w:p>
      <w:pPr>
        <w:pStyle w:val="BodyText"/>
        <w:spacing w:before="1"/>
        <w:ind w:left="0"/>
      </w:pPr>
    </w:p>
    <w:p>
      <w:pPr>
        <w:pStyle w:val="BodyText"/>
        <w:ind w:right="346"/>
        <w:jc w:val="both"/>
      </w:pPr>
      <w:r>
        <w:rPr>
          <w:rFonts w:ascii="Arial" w:hAnsi="Arial"/>
          <w:b/>
        </w:rPr>
        <w:t>Artículo 2292.- </w:t>
      </w:r>
      <w:r>
        <w:rPr/>
        <w:t>La venta que se haga facultando al comprador para que pague el precio en abonos, se sujetará a las reglas siguientes:</w:t>
      </w:r>
    </w:p>
    <w:p>
      <w:pPr>
        <w:pStyle w:val="BodyText"/>
        <w:spacing w:before="229"/>
        <w:ind w:right="347"/>
        <w:jc w:val="both"/>
      </w:pPr>
      <w:r>
        <w:rPr/>
        <w:t>I.- Si la venta es de bienes inmuebles, puede pactarse que la falta de pago de uno o de varios abonos ocasionará la rescisión del contrato. La rescisión producirá efectos contra tercero que hubiese adquirido los bienes de que se trata, siempre que la cláusula rescisoria se haya inscrito en el Registro Público;</w:t>
      </w:r>
    </w:p>
    <w:p>
      <w:pPr>
        <w:pStyle w:val="BodyText"/>
        <w:spacing w:before="1"/>
        <w:ind w:left="0"/>
      </w:pPr>
    </w:p>
    <w:p>
      <w:pPr>
        <w:pStyle w:val="BodyText"/>
        <w:spacing w:before="1"/>
        <w:ind w:right="345"/>
        <w:jc w:val="both"/>
      </w:pPr>
      <w:r>
        <w:rPr/>
        <w:t>II.- Si se trata de bienes muebles tales como automóviles, motores, pianos, máquinas de coser u otros que sean susceptibles de identificarse de manera indubitable, podrá también pactarse la cláusula resolutoria de que habla la fracción anterior, y esa cláusula la producirá efectos contra tercero que haya adquirido los bienes, si se inscribió en el Registro Público.</w:t>
      </w:r>
    </w:p>
    <w:p>
      <w:pPr>
        <w:pStyle w:val="BodyText"/>
        <w:ind w:left="0"/>
      </w:pPr>
    </w:p>
    <w:p>
      <w:pPr>
        <w:pStyle w:val="BodyText"/>
        <w:ind w:right="346"/>
        <w:jc w:val="both"/>
      </w:pPr>
      <w:r>
        <w:rPr/>
        <w:t>III.- Si se trata de bienes muebles que no sean susceptibles de identificarse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pPr>
        <w:pStyle w:val="BodyText"/>
        <w:spacing w:before="230"/>
        <w:ind w:right="344"/>
        <w:jc w:val="both"/>
      </w:pPr>
      <w:r>
        <w:rPr>
          <w:rFonts w:ascii="Arial" w:hAnsi="Arial"/>
          <w:b/>
        </w:rPr>
        <w:t>Artículo 2293.- </w:t>
      </w:r>
      <w:r>
        <w:rPr/>
        <w:t>Si se rescinde la venta, el vendedor y el comprador deben restituirse las prestaciones</w:t>
      </w:r>
      <w:r>
        <w:rPr>
          <w:spacing w:val="40"/>
        </w:rPr>
        <w:t> </w:t>
      </w:r>
      <w:r>
        <w:rPr/>
        <w:t>que se hubieren hecho; pero el vendedor que hubiere entregado la cosa vendida, puede exigir del comprador, por el uso de ella, el pago de un alquiler o renta que fijarán peritos, y una indemnización, también fijada por peritos, por el deterioro que haya sufrido la cosa.</w:t>
      </w:r>
    </w:p>
    <w:p>
      <w:pPr>
        <w:pStyle w:val="BodyText"/>
        <w:ind w:left="0"/>
      </w:pPr>
    </w:p>
    <w:p>
      <w:pPr>
        <w:pStyle w:val="BodyText"/>
        <w:ind w:right="350"/>
        <w:jc w:val="both"/>
      </w:pPr>
      <w:r>
        <w:rPr/>
        <w:t>El comprador que haya pagado parte del precio, tiene derecho a los intereses legales de la cantidad que </w:t>
      </w:r>
      <w:r>
        <w:rPr>
          <w:spacing w:val="-2"/>
        </w:rPr>
        <w:t>entregó.</w:t>
      </w:r>
    </w:p>
    <w:p>
      <w:pPr>
        <w:pStyle w:val="BodyText"/>
        <w:spacing w:before="1"/>
        <w:ind w:left="0"/>
      </w:pPr>
    </w:p>
    <w:p>
      <w:pPr>
        <w:pStyle w:val="BodyText"/>
        <w:ind w:right="346"/>
        <w:jc w:val="both"/>
      </w:pPr>
      <w:r>
        <w:rPr/>
        <w:t>Las convenciones que impongan al comprador obligaciones más onerosas que las expresadas, serán </w:t>
      </w:r>
      <w:r>
        <w:rPr>
          <w:spacing w:val="-2"/>
        </w:rPr>
        <w:t>nulas.</w:t>
      </w:r>
    </w:p>
    <w:p>
      <w:pPr>
        <w:pStyle w:val="BodyText"/>
        <w:spacing w:after="0"/>
        <w:jc w:val="both"/>
        <w:sectPr>
          <w:pgSz w:w="12240" w:h="15840"/>
          <w:pgMar w:header="15" w:footer="730" w:top="1680" w:bottom="920" w:left="1080" w:right="1080"/>
        </w:sectPr>
      </w:pPr>
    </w:p>
    <w:p>
      <w:pPr>
        <w:pStyle w:val="BodyText"/>
        <w:spacing w:before="52"/>
        <w:ind w:right="347"/>
        <w:jc w:val="both"/>
      </w:pPr>
      <w:r>
        <w:rPr>
          <w:rFonts w:ascii="Arial" w:hAnsi="Arial"/>
          <w:b/>
        </w:rPr>
        <w:t>Artículo 2294.- </w:t>
      </w:r>
      <w:r>
        <w:rPr/>
        <w:t>Puede pactarse válidamente que el vendedor se reserve la propiedad de la cosa vendida hasta que su precio haya sido pagado.</w:t>
      </w:r>
    </w:p>
    <w:p>
      <w:pPr>
        <w:pStyle w:val="BodyText"/>
        <w:spacing w:before="1"/>
        <w:ind w:left="0"/>
      </w:pPr>
    </w:p>
    <w:p>
      <w:pPr>
        <w:pStyle w:val="BodyText"/>
        <w:ind w:right="344"/>
        <w:jc w:val="both"/>
      </w:pPr>
      <w:r>
        <w:rPr/>
        <w:t>Cuando los bienes vendidos son de los mencionados en las fracciones I y II del artículo 2292, el</w:t>
      </w:r>
      <w:r>
        <w:rPr>
          <w:spacing w:val="-2"/>
        </w:rPr>
        <w:t> </w:t>
      </w:r>
      <w:r>
        <w:rPr/>
        <w:t>pacto de que se trata produce efectos contra tercero, si se inscribe en el Registro Público; cuando los bienes son de la clase a que se refiere la fracción III del artículo que se acaba de citar, se aplicará lo dispuesto en esa fracción.</w:t>
      </w:r>
    </w:p>
    <w:p>
      <w:pPr>
        <w:pStyle w:val="BodyText"/>
        <w:ind w:left="0"/>
      </w:pPr>
    </w:p>
    <w:p>
      <w:pPr>
        <w:pStyle w:val="BodyText"/>
        <w:ind w:right="345"/>
        <w:jc w:val="both"/>
      </w:pPr>
      <w:r>
        <w:rPr>
          <w:rFonts w:ascii="Arial" w:hAnsi="Arial"/>
          <w:b/>
        </w:rPr>
        <w:t>Artículo</w:t>
      </w:r>
      <w:r>
        <w:rPr>
          <w:rFonts w:ascii="Arial" w:hAnsi="Arial"/>
          <w:b/>
          <w:spacing w:val="-1"/>
        </w:rPr>
        <w:t> </w:t>
      </w:r>
      <w:r>
        <w:rPr>
          <w:rFonts w:ascii="Arial" w:hAnsi="Arial"/>
          <w:b/>
        </w:rPr>
        <w:t>2295.-</w:t>
      </w:r>
      <w:r>
        <w:rPr>
          <w:rFonts w:ascii="Arial" w:hAnsi="Arial"/>
          <w:b/>
          <w:spacing w:val="-1"/>
        </w:rPr>
        <w:t> </w:t>
      </w:r>
      <w:r>
        <w:rPr/>
        <w:t>El</w:t>
      </w:r>
      <w:r>
        <w:rPr>
          <w:spacing w:val="-5"/>
        </w:rPr>
        <w:t> </w:t>
      </w:r>
      <w:r>
        <w:rPr/>
        <w:t>vendedor</w:t>
      </w:r>
      <w:r>
        <w:rPr>
          <w:spacing w:val="-3"/>
        </w:rPr>
        <w:t> </w:t>
      </w:r>
      <w:r>
        <w:rPr/>
        <w:t>a</w:t>
      </w:r>
      <w:r>
        <w:rPr>
          <w:spacing w:val="-2"/>
        </w:rPr>
        <w:t> </w:t>
      </w:r>
      <w:r>
        <w:rPr/>
        <w:t>que</w:t>
      </w:r>
      <w:r>
        <w:rPr>
          <w:spacing w:val="-2"/>
        </w:rPr>
        <w:t> </w:t>
      </w:r>
      <w:r>
        <w:rPr/>
        <w:t>se</w:t>
      </w:r>
      <w:r>
        <w:rPr>
          <w:spacing w:val="-2"/>
        </w:rPr>
        <w:t> </w:t>
      </w:r>
      <w:r>
        <w:rPr/>
        <w:t>refiere</w:t>
      </w:r>
      <w:r>
        <w:rPr>
          <w:spacing w:val="-1"/>
        </w:rPr>
        <w:t> </w:t>
      </w:r>
      <w:r>
        <w:rPr/>
        <w:t>el</w:t>
      </w:r>
      <w:r>
        <w:rPr>
          <w:spacing w:val="-3"/>
        </w:rPr>
        <w:t> </w:t>
      </w:r>
      <w:r>
        <w:rPr/>
        <w:t>artículo</w:t>
      </w:r>
      <w:r>
        <w:rPr>
          <w:spacing w:val="-2"/>
        </w:rPr>
        <w:t> </w:t>
      </w:r>
      <w:r>
        <w:rPr/>
        <w:t>anterior,</w:t>
      </w:r>
      <w:r>
        <w:rPr>
          <w:spacing w:val="-2"/>
        </w:rPr>
        <w:t> </w:t>
      </w:r>
      <w:r>
        <w:rPr/>
        <w:t>mientras</w:t>
      </w:r>
      <w:r>
        <w:rPr>
          <w:spacing w:val="-1"/>
        </w:rPr>
        <w:t> </w:t>
      </w:r>
      <w:r>
        <w:rPr/>
        <w:t>no</w:t>
      </w:r>
      <w:r>
        <w:rPr>
          <w:spacing w:val="-2"/>
        </w:rPr>
        <w:t> </w:t>
      </w:r>
      <w:r>
        <w:rPr/>
        <w:t>se</w:t>
      </w:r>
      <w:r>
        <w:rPr>
          <w:spacing w:val="-4"/>
        </w:rPr>
        <w:t> </w:t>
      </w:r>
      <w:r>
        <w:rPr/>
        <w:t>vence</w:t>
      </w:r>
      <w:r>
        <w:rPr>
          <w:spacing w:val="-4"/>
        </w:rPr>
        <w:t> </w:t>
      </w:r>
      <w:r>
        <w:rPr/>
        <w:t>el</w:t>
      </w:r>
      <w:r>
        <w:rPr>
          <w:spacing w:val="-3"/>
        </w:rPr>
        <w:t> </w:t>
      </w:r>
      <w:r>
        <w:rPr/>
        <w:t>plazo</w:t>
      </w:r>
      <w:r>
        <w:rPr>
          <w:spacing w:val="-2"/>
        </w:rPr>
        <w:t> </w:t>
      </w:r>
      <w:r>
        <w:rPr/>
        <w:t>para</w:t>
      </w:r>
      <w:r>
        <w:rPr>
          <w:spacing w:val="-2"/>
        </w:rPr>
        <w:t> </w:t>
      </w:r>
      <w:r>
        <w:rPr/>
        <w:t>pagar el precio, no puede enajenar la cosa vendida con la reserva de propiedad, y al margen de la respectiva inscripción de venta se hará una anotación preventiva en la que se haga constar esa limitación de </w:t>
      </w:r>
      <w:r>
        <w:rPr>
          <w:spacing w:val="-2"/>
        </w:rPr>
        <w:t>dominio.</w:t>
      </w:r>
    </w:p>
    <w:p>
      <w:pPr>
        <w:pStyle w:val="BodyText"/>
        <w:ind w:left="0"/>
      </w:pPr>
    </w:p>
    <w:p>
      <w:pPr>
        <w:pStyle w:val="BodyText"/>
        <w:ind w:right="346"/>
        <w:jc w:val="both"/>
      </w:pPr>
      <w:r>
        <w:rPr>
          <w:rFonts w:ascii="Arial" w:hAnsi="Arial"/>
          <w:b/>
        </w:rPr>
        <w:t>Artículo 2296.- </w:t>
      </w:r>
      <w:r>
        <w:rPr/>
        <w:t>Si el vendedor recoge la cosa vendida porque no le haya sido pagado su precio, se aplicará lo que dispone el artículo 2293.</w:t>
      </w:r>
    </w:p>
    <w:p>
      <w:pPr>
        <w:pStyle w:val="BodyText"/>
        <w:spacing w:before="1"/>
        <w:ind w:left="0"/>
      </w:pPr>
    </w:p>
    <w:p>
      <w:pPr>
        <w:pStyle w:val="BodyText"/>
        <w:ind w:right="344"/>
        <w:jc w:val="both"/>
      </w:pPr>
      <w:r>
        <w:rPr>
          <w:rFonts w:ascii="Arial" w:hAnsi="Arial"/>
          <w:b/>
        </w:rPr>
        <w:t>Artículo 2297.- </w:t>
      </w:r>
      <w:r>
        <w:rPr/>
        <w:t>En la venta de que habla el artículo 2294, mientras que no pasa la propiedad de la cosa vendida al comprador, si éste recibe la cosa será considerado como arrendatario de la misma.</w:t>
      </w:r>
    </w:p>
    <w:p>
      <w:pPr>
        <w:pStyle w:val="BodyText"/>
        <w:spacing w:before="229"/>
        <w:ind w:left="0"/>
      </w:pPr>
    </w:p>
    <w:p>
      <w:pPr>
        <w:pStyle w:val="Heading1"/>
        <w:spacing w:before="1"/>
      </w:pPr>
      <w:r>
        <w:rPr/>
        <w:t>CAPITULO</w:t>
      </w:r>
      <w:r>
        <w:rPr>
          <w:spacing w:val="-10"/>
        </w:rPr>
        <w:t> </w:t>
      </w:r>
      <w:r>
        <w:rPr>
          <w:spacing w:val="-4"/>
        </w:rPr>
        <w:t>VIII</w:t>
      </w:r>
    </w:p>
    <w:p>
      <w:pPr>
        <w:pStyle w:val="BodyText"/>
        <w:ind w:left="0"/>
        <w:rPr>
          <w:rFonts w:ascii="Arial"/>
          <w:b/>
        </w:rPr>
      </w:pPr>
    </w:p>
    <w:p>
      <w:pPr>
        <w:pStyle w:val="Heading2"/>
        <w:ind w:left="370"/>
      </w:pPr>
      <w:r>
        <w:rPr/>
        <w:t>De</w:t>
      </w:r>
      <w:r>
        <w:rPr>
          <w:spacing w:val="-8"/>
        </w:rPr>
        <w:t> </w:t>
      </w:r>
      <w:r>
        <w:rPr/>
        <w:t>la</w:t>
      </w:r>
      <w:r>
        <w:rPr>
          <w:spacing w:val="-6"/>
        </w:rPr>
        <w:t> </w:t>
      </w:r>
      <w:r>
        <w:rPr/>
        <w:t>forma</w:t>
      </w:r>
      <w:r>
        <w:rPr>
          <w:spacing w:val="-5"/>
        </w:rPr>
        <w:t> </w:t>
      </w:r>
      <w:r>
        <w:rPr/>
        <w:t>del</w:t>
      </w:r>
      <w:r>
        <w:rPr>
          <w:spacing w:val="-4"/>
        </w:rPr>
        <w:t> </w:t>
      </w:r>
      <w:r>
        <w:rPr/>
        <w:t>contrato</w:t>
      </w:r>
      <w:r>
        <w:rPr>
          <w:spacing w:val="-2"/>
        </w:rPr>
        <w:t> </w:t>
      </w:r>
      <w:r>
        <w:rPr/>
        <w:t>de</w:t>
      </w:r>
      <w:r>
        <w:rPr>
          <w:spacing w:val="-5"/>
        </w:rPr>
        <w:t> </w:t>
      </w:r>
      <w:r>
        <w:rPr>
          <w:spacing w:val="-2"/>
        </w:rPr>
        <w:t>compraventa</w:t>
      </w:r>
    </w:p>
    <w:p>
      <w:pPr>
        <w:pStyle w:val="BodyText"/>
        <w:spacing w:before="229"/>
        <w:ind w:right="346"/>
        <w:jc w:val="both"/>
      </w:pPr>
      <w:r>
        <w:rPr>
          <w:rFonts w:ascii="Arial" w:hAnsi="Arial"/>
          <w:b/>
        </w:rPr>
        <w:t>Artículo 2298.- </w:t>
      </w:r>
      <w:r>
        <w:rPr/>
        <w:t>El contrato de compraventa no requiere para su validez formalidad alguna especial, sino cuando recae sobre un inmueble.</w:t>
      </w:r>
    </w:p>
    <w:p>
      <w:pPr>
        <w:pStyle w:val="BodyText"/>
        <w:spacing w:before="1"/>
        <w:ind w:left="0"/>
      </w:pPr>
    </w:p>
    <w:p>
      <w:pPr>
        <w:pStyle w:val="BodyText"/>
        <w:spacing w:before="1"/>
        <w:jc w:val="both"/>
      </w:pPr>
      <w:r>
        <w:rPr>
          <w:rFonts w:ascii="Arial" w:hAnsi="Arial"/>
          <w:b/>
        </w:rPr>
        <w:t>Artículo</w:t>
      </w:r>
      <w:r>
        <w:rPr>
          <w:rFonts w:ascii="Arial" w:hAnsi="Arial"/>
          <w:b/>
          <w:spacing w:val="-7"/>
        </w:rPr>
        <w:t> </w:t>
      </w:r>
      <w:r>
        <w:rPr>
          <w:rFonts w:ascii="Arial" w:hAnsi="Arial"/>
          <w:b/>
        </w:rPr>
        <w:t>2299.-</w:t>
      </w:r>
      <w:r>
        <w:rPr>
          <w:rFonts w:ascii="Arial" w:hAnsi="Arial"/>
          <w:b/>
          <w:spacing w:val="-6"/>
        </w:rPr>
        <w:t> </w:t>
      </w:r>
      <w:r>
        <w:rPr/>
        <w:t>Tratándose</w:t>
      </w:r>
      <w:r>
        <w:rPr>
          <w:spacing w:val="-5"/>
        </w:rPr>
        <w:t> </w:t>
      </w:r>
      <w:r>
        <w:rPr/>
        <w:t>de</w:t>
      </w:r>
      <w:r>
        <w:rPr>
          <w:spacing w:val="-7"/>
        </w:rPr>
        <w:t> </w:t>
      </w:r>
      <w:r>
        <w:rPr/>
        <w:t>inmuebles,</w:t>
      </w:r>
      <w:r>
        <w:rPr>
          <w:spacing w:val="-7"/>
        </w:rPr>
        <w:t> </w:t>
      </w:r>
      <w:r>
        <w:rPr/>
        <w:t>su</w:t>
      </w:r>
      <w:r>
        <w:rPr>
          <w:spacing w:val="-7"/>
        </w:rPr>
        <w:t> </w:t>
      </w:r>
      <w:r>
        <w:rPr/>
        <w:t>venta</w:t>
      </w:r>
      <w:r>
        <w:rPr>
          <w:spacing w:val="-8"/>
        </w:rPr>
        <w:t> </w:t>
      </w:r>
      <w:r>
        <w:rPr/>
        <w:t>se</w:t>
      </w:r>
      <w:r>
        <w:rPr>
          <w:spacing w:val="-4"/>
        </w:rPr>
        <w:t> </w:t>
      </w:r>
      <w:r>
        <w:rPr/>
        <w:t>hará</w:t>
      </w:r>
      <w:r>
        <w:rPr>
          <w:spacing w:val="-7"/>
        </w:rPr>
        <w:t> </w:t>
      </w:r>
      <w:r>
        <w:rPr/>
        <w:t>en</w:t>
      </w:r>
      <w:r>
        <w:rPr>
          <w:spacing w:val="-7"/>
        </w:rPr>
        <w:t> </w:t>
      </w:r>
      <w:r>
        <w:rPr/>
        <w:t>escritura</w:t>
      </w:r>
      <w:r>
        <w:rPr>
          <w:spacing w:val="-5"/>
        </w:rPr>
        <w:t> </w:t>
      </w:r>
      <w:r>
        <w:rPr/>
        <w:t>pública,</w:t>
      </w:r>
      <w:r>
        <w:rPr>
          <w:spacing w:val="-8"/>
        </w:rPr>
        <w:t> </w:t>
      </w:r>
      <w:r>
        <w:rPr/>
        <w:t>por</w:t>
      </w:r>
      <w:r>
        <w:rPr>
          <w:spacing w:val="-7"/>
        </w:rPr>
        <w:t> </w:t>
      </w:r>
      <w:r>
        <w:rPr/>
        <w:t>regla</w:t>
      </w:r>
      <w:r>
        <w:rPr>
          <w:spacing w:val="-7"/>
        </w:rPr>
        <w:t> </w:t>
      </w:r>
      <w:r>
        <w:rPr>
          <w:spacing w:val="-2"/>
        </w:rPr>
        <w:t>general.</w:t>
      </w:r>
    </w:p>
    <w:p>
      <w:pPr>
        <w:pStyle w:val="BodyText"/>
        <w:spacing w:before="228"/>
        <w:ind w:right="343"/>
        <w:jc w:val="both"/>
      </w:pPr>
      <w:r>
        <w:rPr/>
        <w:t>Los contratos de compraventa sobre bienes inmuebles cuyo valor no exceda del equivalente de trescientas</w:t>
      </w:r>
      <w:r>
        <w:rPr>
          <w:spacing w:val="-1"/>
        </w:rPr>
        <w:t> </w:t>
      </w:r>
      <w:r>
        <w:rPr/>
        <w:t>sesenta</w:t>
      </w:r>
      <w:r>
        <w:rPr>
          <w:spacing w:val="-2"/>
        </w:rPr>
        <w:t> </w:t>
      </w:r>
      <w:r>
        <w:rPr/>
        <w:t>y</w:t>
      </w:r>
      <w:r>
        <w:rPr>
          <w:spacing w:val="-1"/>
        </w:rPr>
        <w:t> </w:t>
      </w:r>
      <w:r>
        <w:rPr/>
        <w:t>cinco</w:t>
      </w:r>
      <w:r>
        <w:rPr>
          <w:spacing w:val="-2"/>
        </w:rPr>
        <w:t> </w:t>
      </w:r>
      <w:r>
        <w:rPr/>
        <w:t>veces</w:t>
      </w:r>
      <w:r>
        <w:rPr>
          <w:spacing w:val="-1"/>
        </w:rPr>
        <w:t> </w:t>
      </w:r>
      <w:r>
        <w:rPr/>
        <w:t>la</w:t>
      </w:r>
      <w:r>
        <w:rPr>
          <w:spacing w:val="-2"/>
        </w:rPr>
        <w:t> </w:t>
      </w:r>
      <w:r>
        <w:rPr/>
        <w:t>Unidad</w:t>
      </w:r>
      <w:r>
        <w:rPr>
          <w:spacing w:val="-3"/>
        </w:rPr>
        <w:t> </w:t>
      </w:r>
      <w:r>
        <w:rPr/>
        <w:t>de Medida</w:t>
      </w:r>
      <w:r>
        <w:rPr>
          <w:spacing w:val="-2"/>
        </w:rPr>
        <w:t> </w:t>
      </w:r>
      <w:r>
        <w:rPr/>
        <w:t>y</w:t>
      </w:r>
      <w:r>
        <w:rPr>
          <w:spacing w:val="-1"/>
        </w:rPr>
        <w:t> </w:t>
      </w:r>
      <w:r>
        <w:rPr/>
        <w:t>Actualización,</w:t>
      </w:r>
      <w:r>
        <w:rPr>
          <w:spacing w:val="-2"/>
        </w:rPr>
        <w:t> </w:t>
      </w:r>
      <w:r>
        <w:rPr/>
        <w:t>conforme al</w:t>
      </w:r>
      <w:r>
        <w:rPr>
          <w:spacing w:val="-3"/>
        </w:rPr>
        <w:t> </w:t>
      </w:r>
      <w:r>
        <w:rPr/>
        <w:t>avalúo</w:t>
      </w:r>
      <w:r>
        <w:rPr>
          <w:spacing w:val="-3"/>
        </w:rPr>
        <w:t> </w:t>
      </w:r>
      <w:r>
        <w:rPr/>
        <w:t>practicado</w:t>
      </w:r>
      <w:r>
        <w:rPr>
          <w:spacing w:val="-3"/>
        </w:rPr>
        <w:t> </w:t>
      </w:r>
      <w:r>
        <w:rPr/>
        <w:t>por perito con reconocimiento oficial, así como la constitución de gravámenes reales o su transmisión, para garantizar el</w:t>
      </w:r>
      <w:r>
        <w:rPr>
          <w:spacing w:val="-1"/>
        </w:rPr>
        <w:t> </w:t>
      </w:r>
      <w:r>
        <w:rPr/>
        <w:t>precio de tales compraventas, podrán hacerse constar por escrito, en documento que firmen los contratantes ante dos testigos, las firmas de todos los cuales se ratifiquen ante Notario Público, Juez competente o Registrador Público de la Propiedad del mismo lugar.</w:t>
      </w:r>
    </w:p>
    <w:p>
      <w:pPr>
        <w:pStyle w:val="BodyText"/>
        <w:spacing w:before="1"/>
        <w:ind w:left="0"/>
      </w:pPr>
    </w:p>
    <w:p>
      <w:pPr>
        <w:pStyle w:val="BodyText"/>
        <w:ind w:right="347"/>
        <w:jc w:val="both"/>
      </w:pPr>
      <w:r>
        <w:rPr>
          <w:rFonts w:ascii="Arial" w:hAnsi="Arial"/>
          <w:b/>
        </w:rPr>
        <w:t>Artículo 2300.- </w:t>
      </w:r>
      <w:r>
        <w:rPr/>
        <w:t>Si alguno de los contratantes no supiere escribir, firmará a su nombre y ruego otra persona con capacidad legal, no pudiendo firmar con ese carácter ninguno de los testigos, observándose lo dispuesto en el párrafo segundo del artículo 1818.</w:t>
      </w:r>
    </w:p>
    <w:p>
      <w:pPr>
        <w:pStyle w:val="BodyText"/>
        <w:spacing w:before="229"/>
        <w:ind w:right="349"/>
        <w:jc w:val="both"/>
      </w:pPr>
      <w:r>
        <w:rPr>
          <w:rFonts w:ascii="Arial" w:hAnsi="Arial"/>
          <w:b/>
        </w:rPr>
        <w:t>Artículo 2301.- </w:t>
      </w:r>
      <w:r>
        <w:rPr/>
        <w:t>Del documento a que se refiere el segundo párrafo del</w:t>
      </w:r>
      <w:r>
        <w:rPr>
          <w:spacing w:val="40"/>
        </w:rPr>
        <w:t> </w:t>
      </w:r>
      <w:r>
        <w:rPr/>
        <w:t>Artículo 2299, se firmarán tres ejemplares originales, uno para el comprador, otro para el vendedor y otro para el Registro Público.</w:t>
      </w:r>
    </w:p>
    <w:p>
      <w:pPr>
        <w:pStyle w:val="BodyText"/>
        <w:spacing w:before="1"/>
        <w:ind w:left="0"/>
      </w:pPr>
    </w:p>
    <w:p>
      <w:pPr>
        <w:pStyle w:val="BodyText"/>
        <w:spacing w:before="1"/>
        <w:ind w:right="344"/>
        <w:jc w:val="both"/>
      </w:pPr>
      <w:r>
        <w:rPr>
          <w:rFonts w:ascii="Arial" w:hAnsi="Arial"/>
          <w:b/>
        </w:rPr>
        <w:t>Artículo</w:t>
      </w:r>
      <w:r>
        <w:rPr>
          <w:rFonts w:ascii="Arial" w:hAnsi="Arial"/>
          <w:b/>
          <w:spacing w:val="-1"/>
        </w:rPr>
        <w:t> </w:t>
      </w:r>
      <w:r>
        <w:rPr>
          <w:rFonts w:ascii="Arial" w:hAnsi="Arial"/>
          <w:b/>
        </w:rPr>
        <w:t>2302.-</w:t>
      </w:r>
      <w:r>
        <w:rPr>
          <w:rFonts w:ascii="Arial" w:hAnsi="Arial"/>
          <w:b/>
          <w:spacing w:val="-1"/>
        </w:rPr>
        <w:t> </w:t>
      </w:r>
      <w:r>
        <w:rPr/>
        <w:t>Los</w:t>
      </w:r>
      <w:r>
        <w:rPr>
          <w:spacing w:val="-1"/>
        </w:rPr>
        <w:t> </w:t>
      </w:r>
      <w:r>
        <w:rPr/>
        <w:t>contratos</w:t>
      </w:r>
      <w:r>
        <w:rPr>
          <w:spacing w:val="-1"/>
        </w:rPr>
        <w:t> </w:t>
      </w:r>
      <w:r>
        <w:rPr/>
        <w:t>de</w:t>
      </w:r>
      <w:r>
        <w:rPr>
          <w:spacing w:val="-3"/>
        </w:rPr>
        <w:t> </w:t>
      </w:r>
      <w:r>
        <w:rPr/>
        <w:t>compraventa por</w:t>
      </w:r>
      <w:r>
        <w:rPr>
          <w:spacing w:val="-1"/>
        </w:rPr>
        <w:t> </w:t>
      </w:r>
      <w:r>
        <w:rPr/>
        <w:t>los</w:t>
      </w:r>
      <w:r>
        <w:rPr>
          <w:spacing w:val="-1"/>
        </w:rPr>
        <w:t> </w:t>
      </w:r>
      <w:r>
        <w:rPr/>
        <w:t>que</w:t>
      </w:r>
      <w:r>
        <w:rPr>
          <w:spacing w:val="-2"/>
        </w:rPr>
        <w:t> </w:t>
      </w:r>
      <w:r>
        <w:rPr/>
        <w:t>el</w:t>
      </w:r>
      <w:r>
        <w:rPr>
          <w:spacing w:val="-3"/>
        </w:rPr>
        <w:t> </w:t>
      </w:r>
      <w:r>
        <w:rPr/>
        <w:t>Gobierno</w:t>
      </w:r>
      <w:r>
        <w:rPr>
          <w:spacing w:val="-2"/>
        </w:rPr>
        <w:t> </w:t>
      </w:r>
      <w:r>
        <w:rPr/>
        <w:t>del</w:t>
      </w:r>
      <w:r>
        <w:rPr>
          <w:spacing w:val="-3"/>
        </w:rPr>
        <w:t> </w:t>
      </w:r>
      <w:r>
        <w:rPr/>
        <w:t>Estado de</w:t>
      </w:r>
      <w:r>
        <w:rPr>
          <w:spacing w:val="-3"/>
        </w:rPr>
        <w:t> </w:t>
      </w:r>
      <w:r>
        <w:rPr/>
        <w:t>Hidalgo</w:t>
      </w:r>
      <w:r>
        <w:rPr>
          <w:spacing w:val="-3"/>
        </w:rPr>
        <w:t> </w:t>
      </w:r>
      <w:r>
        <w:rPr/>
        <w:t>o alguno</w:t>
      </w:r>
      <w:r>
        <w:rPr>
          <w:spacing w:val="-2"/>
        </w:rPr>
        <w:t> </w:t>
      </w:r>
      <w:r>
        <w:rPr/>
        <w:t>de los Gobiernos Municipales en el Estado, o instituciones oficiales de la Federación, del Estado o de los Municipios que participen en programas o acciones para la regularización de la tenencia de la tierra, enajenen</w:t>
      </w:r>
      <w:r>
        <w:rPr>
          <w:spacing w:val="-3"/>
        </w:rPr>
        <w:t> </w:t>
      </w:r>
      <w:r>
        <w:rPr/>
        <w:t>bienes</w:t>
      </w:r>
      <w:r>
        <w:rPr>
          <w:spacing w:val="-2"/>
        </w:rPr>
        <w:t> </w:t>
      </w:r>
      <w:r>
        <w:rPr/>
        <w:t>inmuebles</w:t>
      </w:r>
      <w:r>
        <w:rPr>
          <w:spacing w:val="-3"/>
        </w:rPr>
        <w:t> </w:t>
      </w:r>
      <w:r>
        <w:rPr/>
        <w:t>por</w:t>
      </w:r>
      <w:r>
        <w:rPr>
          <w:spacing w:val="-2"/>
        </w:rPr>
        <w:t> </w:t>
      </w:r>
      <w:r>
        <w:rPr/>
        <w:t>un</w:t>
      </w:r>
      <w:r>
        <w:rPr>
          <w:spacing w:val="-5"/>
        </w:rPr>
        <w:t> </w:t>
      </w:r>
      <w:r>
        <w:rPr/>
        <w:t>valor</w:t>
      </w:r>
      <w:r>
        <w:rPr>
          <w:spacing w:val="-2"/>
        </w:rPr>
        <w:t> </w:t>
      </w:r>
      <w:r>
        <w:rPr/>
        <w:t>de</w:t>
      </w:r>
      <w:r>
        <w:rPr>
          <w:spacing w:val="-2"/>
        </w:rPr>
        <w:t> </w:t>
      </w:r>
      <w:r>
        <w:rPr/>
        <w:t>hasta</w:t>
      </w:r>
      <w:r>
        <w:rPr>
          <w:spacing w:val="-2"/>
        </w:rPr>
        <w:t> </w:t>
      </w:r>
      <w:r>
        <w:rPr/>
        <w:t>tres</w:t>
      </w:r>
      <w:r>
        <w:rPr>
          <w:spacing w:val="-1"/>
        </w:rPr>
        <w:t> </w:t>
      </w:r>
      <w:r>
        <w:rPr/>
        <w:t>mil</w:t>
      </w:r>
      <w:r>
        <w:rPr>
          <w:spacing w:val="-3"/>
        </w:rPr>
        <w:t> </w:t>
      </w:r>
      <w:r>
        <w:rPr/>
        <w:t>seiscientos</w:t>
      </w:r>
      <w:r>
        <w:rPr>
          <w:spacing w:val="-2"/>
        </w:rPr>
        <w:t> </w:t>
      </w:r>
      <w:r>
        <w:rPr/>
        <w:t>cincuenta</w:t>
      </w:r>
      <w:r>
        <w:rPr>
          <w:spacing w:val="-2"/>
        </w:rPr>
        <w:t> </w:t>
      </w:r>
      <w:r>
        <w:rPr/>
        <w:t>veces</w:t>
      </w:r>
      <w:r>
        <w:rPr>
          <w:spacing w:val="-3"/>
        </w:rPr>
        <w:t> </w:t>
      </w:r>
      <w:r>
        <w:rPr/>
        <w:t>el</w:t>
      </w:r>
      <w:r>
        <w:rPr>
          <w:spacing w:val="-3"/>
        </w:rPr>
        <w:t> </w:t>
      </w:r>
      <w:r>
        <w:rPr/>
        <w:t>monto</w:t>
      </w:r>
      <w:r>
        <w:rPr>
          <w:spacing w:val="-2"/>
        </w:rPr>
        <w:t> </w:t>
      </w:r>
      <w:r>
        <w:rPr/>
        <w:t>del</w:t>
      </w:r>
      <w:r>
        <w:rPr>
          <w:spacing w:val="-5"/>
        </w:rPr>
        <w:t> </w:t>
      </w:r>
      <w:r>
        <w:rPr/>
        <w:t>salario mínimo general diario vigente en el lugar de ubicación del bien, podrán otorgarse por escrito, en documento que firmarán los servidores públicos competentes por el Gobierno o institución oficial, y sus contratantes, o bien en el protocolo abierto que lleven los notarios conforme a la ley de la materia, reduciéndose en este último caso el arancel notarial en la proporción que señale la disposición reglamentaria aplicable.</w:t>
      </w:r>
    </w:p>
    <w:p>
      <w:pPr>
        <w:pStyle w:val="BodyText"/>
        <w:spacing w:before="229"/>
        <w:ind w:right="346"/>
        <w:jc w:val="both"/>
      </w:pPr>
      <w:r>
        <w:rPr/>
        <w:t>Cuando no intervenga fedatario y quien participare en la compraventa fuere una institución oficial de las que menciona este precepto, su representante acreditará debidamente su personalidad y facultades ante</w:t>
      </w:r>
    </w:p>
    <w:p>
      <w:pPr>
        <w:pStyle w:val="BodyText"/>
        <w:spacing w:after="0"/>
        <w:jc w:val="both"/>
        <w:sectPr>
          <w:pgSz w:w="12240" w:h="15840"/>
          <w:pgMar w:header="15" w:footer="730" w:top="1680" w:bottom="920" w:left="1080" w:right="1080"/>
        </w:sectPr>
      </w:pPr>
    </w:p>
    <w:p>
      <w:pPr>
        <w:pStyle w:val="BodyText"/>
        <w:spacing w:before="52"/>
        <w:ind w:right="347"/>
        <w:jc w:val="both"/>
      </w:pPr>
      <w:r>
        <w:rPr/>
        <w:t>el</w:t>
      </w:r>
      <w:r>
        <w:rPr>
          <w:spacing w:val="-4"/>
        </w:rPr>
        <w:t> </w:t>
      </w:r>
      <w:r>
        <w:rPr/>
        <w:t>Registrador</w:t>
      </w:r>
      <w:r>
        <w:rPr>
          <w:spacing w:val="-2"/>
        </w:rPr>
        <w:t> </w:t>
      </w:r>
      <w:r>
        <w:rPr/>
        <w:t>Público</w:t>
      </w:r>
      <w:r>
        <w:rPr>
          <w:spacing w:val="-1"/>
        </w:rPr>
        <w:t> </w:t>
      </w:r>
      <w:r>
        <w:rPr/>
        <w:t>de</w:t>
      </w:r>
      <w:r>
        <w:rPr>
          <w:spacing w:val="-4"/>
        </w:rPr>
        <w:t> </w:t>
      </w:r>
      <w:r>
        <w:rPr/>
        <w:t>la</w:t>
      </w:r>
      <w:r>
        <w:rPr>
          <w:spacing w:val="-1"/>
        </w:rPr>
        <w:t> </w:t>
      </w:r>
      <w:r>
        <w:rPr/>
        <w:t>Propiedad</w:t>
      </w:r>
      <w:r>
        <w:rPr>
          <w:spacing w:val="-3"/>
        </w:rPr>
        <w:t> </w:t>
      </w:r>
      <w:r>
        <w:rPr/>
        <w:t>que</w:t>
      </w:r>
      <w:r>
        <w:rPr>
          <w:spacing w:val="-1"/>
        </w:rPr>
        <w:t> </w:t>
      </w:r>
      <w:r>
        <w:rPr/>
        <w:t>inscriba</w:t>
      </w:r>
      <w:r>
        <w:rPr>
          <w:spacing w:val="-1"/>
        </w:rPr>
        <w:t> </w:t>
      </w:r>
      <w:r>
        <w:rPr/>
        <w:t>la</w:t>
      </w:r>
      <w:r>
        <w:rPr>
          <w:spacing w:val="-1"/>
        </w:rPr>
        <w:t> </w:t>
      </w:r>
      <w:r>
        <w:rPr/>
        <w:t>operación,</w:t>
      </w:r>
      <w:r>
        <w:rPr>
          <w:spacing w:val="-3"/>
        </w:rPr>
        <w:t> </w:t>
      </w:r>
      <w:r>
        <w:rPr/>
        <w:t>quien</w:t>
      </w:r>
      <w:r>
        <w:rPr>
          <w:spacing w:val="-3"/>
        </w:rPr>
        <w:t> </w:t>
      </w:r>
      <w:r>
        <w:rPr/>
        <w:t>hará</w:t>
      </w:r>
      <w:r>
        <w:rPr>
          <w:spacing w:val="-3"/>
        </w:rPr>
        <w:t> </w:t>
      </w:r>
      <w:r>
        <w:rPr/>
        <w:t>constar</w:t>
      </w:r>
      <w:r>
        <w:rPr>
          <w:spacing w:val="-2"/>
        </w:rPr>
        <w:t> </w:t>
      </w:r>
      <w:r>
        <w:rPr/>
        <w:t>los</w:t>
      </w:r>
      <w:r>
        <w:rPr>
          <w:spacing w:val="-2"/>
        </w:rPr>
        <w:t> </w:t>
      </w:r>
      <w:r>
        <w:rPr/>
        <w:t>datos</w:t>
      </w:r>
      <w:r>
        <w:rPr>
          <w:spacing w:val="-2"/>
        </w:rPr>
        <w:t> </w:t>
      </w:r>
      <w:r>
        <w:rPr/>
        <w:t>respectivos en la partida registral.</w:t>
      </w:r>
    </w:p>
    <w:p>
      <w:pPr>
        <w:pStyle w:val="BodyText"/>
        <w:spacing w:before="1"/>
        <w:ind w:left="0"/>
      </w:pPr>
    </w:p>
    <w:p>
      <w:pPr>
        <w:pStyle w:val="BodyText"/>
        <w:ind w:right="345"/>
        <w:jc w:val="both"/>
      </w:pPr>
      <w:r>
        <w:rPr>
          <w:rFonts w:ascii="Arial" w:hAnsi="Arial"/>
          <w:b/>
        </w:rPr>
        <w:t>Artículo 2303.- </w:t>
      </w:r>
      <w:r>
        <w:rPr/>
        <w:t>Tratándose de bienes ya inscritos en el Registro y cuyo valor no exceda del equivalente de trescientas sesenta y cinco veces el salario mínimo general diario vigente en el lugar en que se ubiquen, conforme a avalúo practicado por perito con reconocimiento oficial, cuando la venta sea al contado, puede hacerse trasmitiendo el dominio por endoso puesto en el certificado de propiedad que el Registrador tiene obligación de expedir al vendedor a cuyo favor estén inscritos los bienes.</w:t>
      </w:r>
    </w:p>
    <w:p>
      <w:pPr>
        <w:pStyle w:val="BodyText"/>
        <w:ind w:left="0"/>
      </w:pPr>
    </w:p>
    <w:p>
      <w:pPr>
        <w:pStyle w:val="BodyText"/>
        <w:ind w:right="346"/>
        <w:jc w:val="both"/>
      </w:pPr>
      <w:r>
        <w:rPr/>
        <w:t>El endoso será ratificado ante el Registrador, quien tiene la obligación de cerciorarse de la identidad de las partes y de la autenticidad de las firmas, previa comprobación de que están cubiertos los impuestos correspondientes a la compraventa realizada en esta forma, hará una nueva inscripción de los bienes vendidos,</w:t>
      </w:r>
      <w:r>
        <w:rPr>
          <w:spacing w:val="-4"/>
        </w:rPr>
        <w:t> </w:t>
      </w:r>
      <w:r>
        <w:rPr/>
        <w:t>en</w:t>
      </w:r>
      <w:r>
        <w:rPr>
          <w:spacing w:val="-4"/>
        </w:rPr>
        <w:t> </w:t>
      </w:r>
      <w:r>
        <w:rPr/>
        <w:t>favor</w:t>
      </w:r>
      <w:r>
        <w:rPr>
          <w:spacing w:val="-1"/>
        </w:rPr>
        <w:t> </w:t>
      </w:r>
      <w:r>
        <w:rPr/>
        <w:t>del</w:t>
      </w:r>
      <w:r>
        <w:rPr>
          <w:spacing w:val="-3"/>
        </w:rPr>
        <w:t> </w:t>
      </w:r>
      <w:r>
        <w:rPr/>
        <w:t>comprador,</w:t>
      </w:r>
      <w:r>
        <w:rPr>
          <w:spacing w:val="-1"/>
        </w:rPr>
        <w:t> </w:t>
      </w:r>
      <w:r>
        <w:rPr/>
        <w:t>debiendo</w:t>
      </w:r>
      <w:r>
        <w:rPr>
          <w:spacing w:val="-3"/>
        </w:rPr>
        <w:t> </w:t>
      </w:r>
      <w:r>
        <w:rPr/>
        <w:t>quedar</w:t>
      </w:r>
      <w:r>
        <w:rPr>
          <w:spacing w:val="-3"/>
        </w:rPr>
        <w:t> </w:t>
      </w:r>
      <w:r>
        <w:rPr/>
        <w:t>en</w:t>
      </w:r>
      <w:r>
        <w:rPr>
          <w:spacing w:val="-4"/>
        </w:rPr>
        <w:t> </w:t>
      </w:r>
      <w:r>
        <w:rPr/>
        <w:t>el</w:t>
      </w:r>
      <w:r>
        <w:rPr>
          <w:spacing w:val="-3"/>
        </w:rPr>
        <w:t> </w:t>
      </w:r>
      <w:r>
        <w:rPr/>
        <w:t>Registro</w:t>
      </w:r>
      <w:r>
        <w:rPr>
          <w:spacing w:val="-4"/>
        </w:rPr>
        <w:t> </w:t>
      </w:r>
      <w:r>
        <w:rPr/>
        <w:t>un</w:t>
      </w:r>
      <w:r>
        <w:rPr>
          <w:spacing w:val="-4"/>
        </w:rPr>
        <w:t> </w:t>
      </w:r>
      <w:r>
        <w:rPr/>
        <w:t>tanto</w:t>
      </w:r>
      <w:r>
        <w:rPr>
          <w:spacing w:val="-3"/>
        </w:rPr>
        <w:t> </w:t>
      </w:r>
      <w:r>
        <w:rPr/>
        <w:t>original</w:t>
      </w:r>
      <w:r>
        <w:rPr>
          <w:spacing w:val="-4"/>
        </w:rPr>
        <w:t> </w:t>
      </w:r>
      <w:r>
        <w:rPr/>
        <w:t>firmado</w:t>
      </w:r>
      <w:r>
        <w:rPr>
          <w:spacing w:val="-4"/>
        </w:rPr>
        <w:t> </w:t>
      </w:r>
      <w:r>
        <w:rPr/>
        <w:t>por</w:t>
      </w:r>
      <w:r>
        <w:rPr>
          <w:spacing w:val="-4"/>
        </w:rPr>
        <w:t> </w:t>
      </w:r>
      <w:r>
        <w:rPr/>
        <w:t>las</w:t>
      </w:r>
      <w:r>
        <w:rPr>
          <w:spacing w:val="-3"/>
        </w:rPr>
        <w:t> </w:t>
      </w:r>
      <w:r>
        <w:rPr/>
        <w:t>partes.</w:t>
      </w:r>
    </w:p>
    <w:p>
      <w:pPr>
        <w:pStyle w:val="BodyText"/>
        <w:ind w:left="0"/>
      </w:pPr>
    </w:p>
    <w:p>
      <w:pPr>
        <w:pStyle w:val="BodyText"/>
        <w:spacing w:before="1"/>
        <w:ind w:right="346"/>
        <w:jc w:val="both"/>
      </w:pPr>
      <w:r>
        <w:rPr>
          <w:rFonts w:ascii="Arial" w:hAnsi="Arial"/>
          <w:b/>
        </w:rPr>
        <w:t>Artículo 2304.- </w:t>
      </w:r>
      <w:r>
        <w:rPr/>
        <w:t>La venta de bienes raíces no producirá efectos contra tercero sino después de registrada en los términos prescritos en este Código.</w:t>
      </w:r>
    </w:p>
    <w:p>
      <w:pPr>
        <w:pStyle w:val="BodyText"/>
        <w:spacing w:before="229"/>
        <w:ind w:left="0"/>
      </w:pPr>
    </w:p>
    <w:p>
      <w:pPr>
        <w:pStyle w:val="Heading1"/>
      </w:pPr>
      <w:r>
        <w:rPr/>
        <w:t>CAPITULO</w:t>
      </w:r>
      <w:r>
        <w:rPr>
          <w:spacing w:val="-12"/>
        </w:rPr>
        <w:t> </w:t>
      </w:r>
      <w:r>
        <w:rPr>
          <w:spacing w:val="-5"/>
        </w:rPr>
        <w:t>IX</w:t>
      </w:r>
    </w:p>
    <w:p>
      <w:pPr>
        <w:pStyle w:val="BodyText"/>
        <w:ind w:left="0"/>
        <w:rPr>
          <w:rFonts w:ascii="Arial"/>
          <w:b/>
        </w:rPr>
      </w:pPr>
    </w:p>
    <w:p>
      <w:pPr>
        <w:pStyle w:val="Heading2"/>
        <w:spacing w:before="1"/>
        <w:ind w:left="370"/>
      </w:pPr>
      <w:r>
        <w:rPr/>
        <w:t>De</w:t>
      </w:r>
      <w:r>
        <w:rPr>
          <w:spacing w:val="-5"/>
        </w:rPr>
        <w:t> </w:t>
      </w:r>
      <w:r>
        <w:rPr/>
        <w:t>las</w:t>
      </w:r>
      <w:r>
        <w:rPr>
          <w:spacing w:val="-5"/>
        </w:rPr>
        <w:t> </w:t>
      </w:r>
      <w:r>
        <w:rPr/>
        <w:t>ventas</w:t>
      </w:r>
      <w:r>
        <w:rPr>
          <w:spacing w:val="-5"/>
        </w:rPr>
        <w:t> </w:t>
      </w:r>
      <w:r>
        <w:rPr>
          <w:spacing w:val="-2"/>
        </w:rPr>
        <w:t>judiciales</w:t>
      </w:r>
    </w:p>
    <w:p>
      <w:pPr>
        <w:pStyle w:val="BodyText"/>
        <w:ind w:left="0"/>
        <w:rPr>
          <w:rFonts w:ascii="Arial"/>
          <w:b/>
        </w:rPr>
      </w:pPr>
    </w:p>
    <w:p>
      <w:pPr>
        <w:pStyle w:val="BodyText"/>
        <w:ind w:right="345"/>
        <w:jc w:val="both"/>
      </w:pPr>
      <w:r>
        <w:rPr>
          <w:rFonts w:ascii="Arial" w:hAnsi="Arial"/>
          <w:b/>
        </w:rPr>
        <w:t>Artículo 2305.- </w:t>
      </w:r>
      <w:r>
        <w:rPr/>
        <w:t>Las ventas judiciales en almoneda, subasta o remate públicos, se regirán por las disposiciones de este Título, en cuanto a la substancia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pPr>
        <w:pStyle w:val="BodyText"/>
        <w:spacing w:before="1"/>
        <w:ind w:left="0"/>
      </w:pPr>
    </w:p>
    <w:p>
      <w:pPr>
        <w:pStyle w:val="BodyText"/>
        <w:ind w:right="344"/>
        <w:jc w:val="both"/>
      </w:pPr>
      <w:r>
        <w:rPr>
          <w:rFonts w:ascii="Arial" w:hAnsi="Arial"/>
          <w:b/>
        </w:rPr>
        <w:t>Artículo 2306</w:t>
      </w:r>
      <w:r>
        <w:rPr/>
        <w:t>.-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pPr>
        <w:pStyle w:val="BodyText"/>
        <w:spacing w:before="230"/>
        <w:ind w:right="343"/>
        <w:jc w:val="both"/>
      </w:pPr>
      <w:r>
        <w:rPr>
          <w:rFonts w:ascii="Arial" w:hAnsi="Arial"/>
          <w:b/>
        </w:rPr>
        <w:t>Artículo 2307.- </w:t>
      </w:r>
      <w:r>
        <w:rPr/>
        <w:t>Por regla general las ventas judiciales se harán en moneda efectiva y al contado, y cuando la cosa fuere inmueble pasará al comprador libre de todo gravamen, a menos de estipulación expresa en contrario, a cuyo efecto el Juez mandará hacer la cancelación o cancelaciones respectivas,</w:t>
      </w:r>
      <w:r>
        <w:rPr>
          <w:spacing w:val="40"/>
        </w:rPr>
        <w:t> </w:t>
      </w:r>
      <w:r>
        <w:rPr/>
        <w:t>en los términos que disponga el Código de Procedimientos Civiles.</w:t>
      </w:r>
    </w:p>
    <w:p>
      <w:pPr>
        <w:pStyle w:val="BodyText"/>
        <w:ind w:left="0"/>
      </w:pPr>
    </w:p>
    <w:p>
      <w:pPr>
        <w:pStyle w:val="BodyText"/>
        <w:ind w:right="346"/>
        <w:jc w:val="both"/>
      </w:pPr>
      <w:r>
        <w:rPr>
          <w:rFonts w:ascii="Arial" w:hAnsi="Arial"/>
          <w:b/>
        </w:rPr>
        <w:t>Artículo 2308.- </w:t>
      </w:r>
      <w:r>
        <w:rPr/>
        <w:t>En las enajenaciones judiciales que hayan de verificarse para dividir cosa común, se observará lo dispuesto para la partición entre herederos.</w:t>
      </w:r>
    </w:p>
    <w:p>
      <w:pPr>
        <w:pStyle w:val="BodyText"/>
        <w:spacing w:before="229"/>
        <w:ind w:left="0"/>
      </w:pPr>
    </w:p>
    <w:p>
      <w:pPr>
        <w:pStyle w:val="Heading1"/>
        <w:spacing w:line="480" w:lineRule="auto"/>
        <w:ind w:left="4106" w:right="4107"/>
      </w:pPr>
      <w:r>
        <w:rPr/>
        <w:t>TITULO</w:t>
      </w:r>
      <w:r>
        <w:rPr>
          <w:spacing w:val="-14"/>
        </w:rPr>
        <w:t> </w:t>
      </w:r>
      <w:r>
        <w:rPr/>
        <w:t>TERCERO DE LA PERMUTA</w:t>
      </w:r>
    </w:p>
    <w:p>
      <w:pPr>
        <w:pStyle w:val="BodyText"/>
        <w:ind w:right="346"/>
        <w:jc w:val="both"/>
      </w:pPr>
      <w:r>
        <w:rPr>
          <w:rFonts w:ascii="Arial" w:hAnsi="Arial"/>
          <w:b/>
        </w:rPr>
        <w:t>Artículo 2309.- </w:t>
      </w:r>
      <w:r>
        <w:rPr/>
        <w:t>La permuta es un contrato por el cual cada uno de los contratantes se obliga a dar una cosa por otra. Se observará en su caso lo dispuesto en el artículo 2232.</w:t>
      </w:r>
    </w:p>
    <w:p>
      <w:pPr>
        <w:pStyle w:val="BodyText"/>
        <w:spacing w:before="1"/>
        <w:ind w:left="0"/>
      </w:pPr>
    </w:p>
    <w:p>
      <w:pPr>
        <w:pStyle w:val="BodyText"/>
        <w:ind w:right="343"/>
        <w:jc w:val="both"/>
      </w:pPr>
      <w:r>
        <w:rPr>
          <w:rFonts w:ascii="Arial" w:hAnsi="Arial"/>
          <w:b/>
        </w:rPr>
        <w:t>Artículo 2310.- </w:t>
      </w:r>
      <w:r>
        <w:rPr/>
        <w:t>Si uno de los contratantes ha recibido la cosa que se le da en permuta, y acredita que no era propia del que la dio, no puede ser obligado a entregar la que él ofreció en cambio, y cumple con devolver la que recibió.</w:t>
      </w:r>
    </w:p>
    <w:p>
      <w:pPr>
        <w:pStyle w:val="BodyText"/>
        <w:spacing w:after="0"/>
        <w:jc w:val="both"/>
        <w:sectPr>
          <w:pgSz w:w="12240" w:h="15840"/>
          <w:pgMar w:header="15" w:footer="730" w:top="1680" w:bottom="920" w:left="1080" w:right="1080"/>
        </w:sectPr>
      </w:pPr>
    </w:p>
    <w:p>
      <w:pPr>
        <w:pStyle w:val="BodyText"/>
        <w:spacing w:before="52"/>
        <w:ind w:right="348"/>
        <w:jc w:val="both"/>
      </w:pPr>
      <w:r>
        <w:rPr>
          <w:rFonts w:ascii="Arial" w:hAnsi="Arial"/>
          <w:b/>
        </w:rPr>
        <w:t>Artículo 2311.- </w:t>
      </w:r>
      <w:r>
        <w:rPr/>
        <w:t>El permutante que sufra evicción de la cosa que recibió en cambio, podrá reivindicar la que dio, si se halla aún en poder del otro permutante, o exigir su valor o el valor de la cosa que se le hubiere dado en cambio, con el pago de daños y perjuicios.</w:t>
      </w:r>
    </w:p>
    <w:p>
      <w:pPr>
        <w:pStyle w:val="BodyText"/>
        <w:spacing w:before="1"/>
        <w:ind w:left="0"/>
      </w:pPr>
    </w:p>
    <w:p>
      <w:pPr>
        <w:pStyle w:val="BodyText"/>
        <w:spacing w:before="1"/>
        <w:ind w:right="346"/>
        <w:jc w:val="both"/>
      </w:pPr>
      <w:r>
        <w:rPr>
          <w:rFonts w:ascii="Arial" w:hAnsi="Arial"/>
          <w:b/>
        </w:rPr>
        <w:t>Artículo 2312.- </w:t>
      </w:r>
      <w:r>
        <w:rPr/>
        <w:t>Lo dispuesto en el artículo anterior no perjudica los derechos que a título oneroso haya adquirido un tercero de buena fe sobre la cosa que reclame el que sufrió la evicción.</w:t>
      </w:r>
    </w:p>
    <w:p>
      <w:pPr>
        <w:pStyle w:val="BodyText"/>
        <w:spacing w:before="228"/>
        <w:ind w:right="346"/>
        <w:jc w:val="both"/>
      </w:pPr>
      <w:r>
        <w:rPr>
          <w:rFonts w:ascii="Arial" w:hAnsi="Arial"/>
          <w:b/>
        </w:rPr>
        <w:t>Artículo 2313.- </w:t>
      </w:r>
      <w:r>
        <w:rPr/>
        <w:t>Con excepción de lo relativo al precio, son aplicables a este contrato las reglas de la compraventa, en cuanto no se opongan a los artículos anteriores.</w:t>
      </w:r>
    </w:p>
    <w:p>
      <w:pPr>
        <w:pStyle w:val="BodyText"/>
        <w:ind w:left="0"/>
      </w:pPr>
    </w:p>
    <w:p>
      <w:pPr>
        <w:pStyle w:val="BodyText"/>
        <w:spacing w:before="2"/>
        <w:ind w:left="0"/>
      </w:pPr>
    </w:p>
    <w:p>
      <w:pPr>
        <w:pStyle w:val="Heading1"/>
        <w:spacing w:line="477" w:lineRule="auto" w:before="1"/>
        <w:ind w:left="3968" w:right="3966" w:firstLine="254"/>
        <w:jc w:val="left"/>
      </w:pPr>
      <w:r>
        <w:rPr/>
        <w:t>TITULO CUARTO DE</w:t>
      </w:r>
      <w:r>
        <w:rPr>
          <w:spacing w:val="-14"/>
        </w:rPr>
        <w:t> </w:t>
      </w:r>
      <w:r>
        <w:rPr/>
        <w:t>LAS</w:t>
      </w:r>
      <w:r>
        <w:rPr>
          <w:spacing w:val="-14"/>
        </w:rPr>
        <w:t> </w:t>
      </w:r>
      <w:r>
        <w:rPr/>
        <w:t>DONACIONES</w:t>
      </w:r>
    </w:p>
    <w:p>
      <w:pPr>
        <w:pStyle w:val="BodyText"/>
        <w:spacing w:before="4"/>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8"/>
        <w:ind w:left="370"/>
      </w:pPr>
      <w:r>
        <w:rPr/>
        <w:t>De</w:t>
      </w:r>
      <w:r>
        <w:rPr>
          <w:spacing w:val="-7"/>
        </w:rPr>
        <w:t> </w:t>
      </w:r>
      <w:r>
        <w:rPr/>
        <w:t>las</w:t>
      </w:r>
      <w:r>
        <w:rPr>
          <w:spacing w:val="-6"/>
        </w:rPr>
        <w:t> </w:t>
      </w:r>
      <w:r>
        <w:rPr/>
        <w:t>donaciones</w:t>
      </w:r>
      <w:r>
        <w:rPr>
          <w:spacing w:val="-6"/>
        </w:rPr>
        <w:t> </w:t>
      </w:r>
      <w:r>
        <w:rPr/>
        <w:t>en</w:t>
      </w:r>
      <w:r>
        <w:rPr>
          <w:spacing w:val="-5"/>
        </w:rPr>
        <w:t> </w:t>
      </w:r>
      <w:r>
        <w:rPr>
          <w:spacing w:val="-2"/>
        </w:rPr>
        <w:t>general</w:t>
      </w:r>
    </w:p>
    <w:p>
      <w:pPr>
        <w:pStyle w:val="BodyText"/>
        <w:spacing w:before="1"/>
        <w:ind w:left="0"/>
        <w:rPr>
          <w:rFonts w:ascii="Arial"/>
          <w:b/>
        </w:rPr>
      </w:pPr>
    </w:p>
    <w:p>
      <w:pPr>
        <w:pStyle w:val="BodyText"/>
        <w:ind w:right="343"/>
        <w:jc w:val="both"/>
      </w:pPr>
      <w:r>
        <w:rPr>
          <w:rFonts w:ascii="Arial" w:hAnsi="Arial"/>
          <w:b/>
        </w:rPr>
        <w:t>Artículo 2314.- </w:t>
      </w:r>
      <w:r>
        <w:rPr/>
        <w:t>Donación es un contrato por el que una persona transfiere a otra, gratuitamente, una parte o la totalidad de sus bienes presentes.</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2315.-</w:t>
      </w:r>
      <w:r>
        <w:rPr>
          <w:rFonts w:ascii="Arial" w:hAnsi="Arial"/>
          <w:b/>
          <w:spacing w:val="-7"/>
          <w:sz w:val="20"/>
        </w:rPr>
        <w:t> </w:t>
      </w:r>
      <w:r>
        <w:rPr>
          <w:sz w:val="20"/>
        </w:rPr>
        <w:t>La</w:t>
      </w:r>
      <w:r>
        <w:rPr>
          <w:spacing w:val="-7"/>
          <w:sz w:val="20"/>
        </w:rPr>
        <w:t> </w:t>
      </w:r>
      <w:r>
        <w:rPr>
          <w:sz w:val="20"/>
        </w:rPr>
        <w:t>donación</w:t>
      </w:r>
      <w:r>
        <w:rPr>
          <w:spacing w:val="-8"/>
          <w:sz w:val="20"/>
        </w:rPr>
        <w:t> </w:t>
      </w:r>
      <w:r>
        <w:rPr>
          <w:sz w:val="20"/>
        </w:rPr>
        <w:t>no</w:t>
      </w:r>
      <w:r>
        <w:rPr>
          <w:spacing w:val="-6"/>
          <w:sz w:val="20"/>
        </w:rPr>
        <w:t> </w:t>
      </w:r>
      <w:r>
        <w:rPr>
          <w:sz w:val="20"/>
        </w:rPr>
        <w:t>puede</w:t>
      </w:r>
      <w:r>
        <w:rPr>
          <w:spacing w:val="-9"/>
          <w:sz w:val="20"/>
        </w:rPr>
        <w:t> </w:t>
      </w:r>
      <w:r>
        <w:rPr>
          <w:sz w:val="20"/>
        </w:rPr>
        <w:t>comprender</w:t>
      </w:r>
      <w:r>
        <w:rPr>
          <w:spacing w:val="-5"/>
          <w:sz w:val="20"/>
        </w:rPr>
        <w:t> </w:t>
      </w:r>
      <w:r>
        <w:rPr>
          <w:sz w:val="20"/>
        </w:rPr>
        <w:t>los</w:t>
      </w:r>
      <w:r>
        <w:rPr>
          <w:spacing w:val="-6"/>
          <w:sz w:val="20"/>
        </w:rPr>
        <w:t> </w:t>
      </w:r>
      <w:r>
        <w:rPr>
          <w:sz w:val="20"/>
        </w:rPr>
        <w:t>bienes</w:t>
      </w:r>
      <w:r>
        <w:rPr>
          <w:spacing w:val="-7"/>
          <w:sz w:val="20"/>
        </w:rPr>
        <w:t> </w:t>
      </w:r>
      <w:r>
        <w:rPr>
          <w:spacing w:val="-2"/>
          <w:sz w:val="20"/>
        </w:rPr>
        <w:t>futuros.</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2316.-</w:t>
      </w:r>
      <w:r>
        <w:rPr>
          <w:rFonts w:ascii="Arial" w:hAnsi="Arial"/>
          <w:b/>
          <w:spacing w:val="-7"/>
        </w:rPr>
        <w:t> </w:t>
      </w:r>
      <w:r>
        <w:rPr/>
        <w:t>La</w:t>
      </w:r>
      <w:r>
        <w:rPr>
          <w:spacing w:val="-6"/>
        </w:rPr>
        <w:t> </w:t>
      </w:r>
      <w:r>
        <w:rPr/>
        <w:t>donación</w:t>
      </w:r>
      <w:r>
        <w:rPr>
          <w:spacing w:val="-8"/>
        </w:rPr>
        <w:t> </w:t>
      </w:r>
      <w:r>
        <w:rPr/>
        <w:t>puede</w:t>
      </w:r>
      <w:r>
        <w:rPr>
          <w:spacing w:val="-7"/>
        </w:rPr>
        <w:t> </w:t>
      </w:r>
      <w:r>
        <w:rPr/>
        <w:t>ser</w:t>
      </w:r>
      <w:r>
        <w:rPr>
          <w:spacing w:val="-5"/>
        </w:rPr>
        <w:t> </w:t>
      </w:r>
      <w:r>
        <w:rPr/>
        <w:t>pura,</w:t>
      </w:r>
      <w:r>
        <w:rPr>
          <w:spacing w:val="-7"/>
        </w:rPr>
        <w:t> </w:t>
      </w:r>
      <w:r>
        <w:rPr/>
        <w:t>condicional,</w:t>
      </w:r>
      <w:r>
        <w:rPr>
          <w:spacing w:val="-6"/>
        </w:rPr>
        <w:t> </w:t>
      </w:r>
      <w:r>
        <w:rPr/>
        <w:t>onerosa</w:t>
      </w:r>
      <w:r>
        <w:rPr>
          <w:spacing w:val="-8"/>
        </w:rPr>
        <w:t> </w:t>
      </w:r>
      <w:r>
        <w:rPr/>
        <w:t>o</w:t>
      </w:r>
      <w:r>
        <w:rPr>
          <w:spacing w:val="-8"/>
        </w:rPr>
        <w:t> </w:t>
      </w:r>
      <w:r>
        <w:rPr>
          <w:spacing w:val="-2"/>
        </w:rPr>
        <w:t>remuneratoria.</w:t>
      </w:r>
    </w:p>
    <w:p>
      <w:pPr>
        <w:pStyle w:val="BodyText"/>
        <w:spacing w:before="1"/>
        <w:ind w:left="0"/>
      </w:pPr>
    </w:p>
    <w:p>
      <w:pPr>
        <w:pStyle w:val="BodyText"/>
        <w:ind w:right="346"/>
        <w:jc w:val="both"/>
      </w:pPr>
      <w:r>
        <w:rPr>
          <w:rFonts w:ascii="Arial" w:hAnsi="Arial"/>
          <w:b/>
        </w:rPr>
        <w:t>Artículo 2317.- </w:t>
      </w:r>
      <w:r>
        <w:rPr/>
        <w:t>Pura es la donación que se otorga en términos absolutos, y condicional la que depende de algún acontecimiento incierto.</w:t>
      </w:r>
    </w:p>
    <w:p>
      <w:pPr>
        <w:pStyle w:val="BodyText"/>
        <w:spacing w:before="229"/>
        <w:ind w:right="343"/>
        <w:jc w:val="both"/>
      </w:pPr>
      <w:r>
        <w:rPr>
          <w:rFonts w:ascii="Arial" w:hAnsi="Arial"/>
          <w:b/>
        </w:rPr>
        <w:t>Artículo</w:t>
      </w:r>
      <w:r>
        <w:rPr>
          <w:rFonts w:ascii="Arial" w:hAnsi="Arial"/>
          <w:b/>
          <w:spacing w:val="-2"/>
        </w:rPr>
        <w:t> </w:t>
      </w:r>
      <w:r>
        <w:rPr>
          <w:rFonts w:ascii="Arial" w:hAnsi="Arial"/>
          <w:b/>
        </w:rPr>
        <w:t>2318.-</w:t>
      </w:r>
      <w:r>
        <w:rPr>
          <w:rFonts w:ascii="Arial" w:hAnsi="Arial"/>
          <w:b/>
          <w:spacing w:val="-2"/>
        </w:rPr>
        <w:t> </w:t>
      </w:r>
      <w:r>
        <w:rPr/>
        <w:t>Es</w:t>
      </w:r>
      <w:r>
        <w:rPr>
          <w:spacing w:val="-4"/>
        </w:rPr>
        <w:t> </w:t>
      </w:r>
      <w:r>
        <w:rPr/>
        <w:t>onerosa</w:t>
      </w:r>
      <w:r>
        <w:rPr>
          <w:spacing w:val="-3"/>
        </w:rPr>
        <w:t> </w:t>
      </w:r>
      <w:r>
        <w:rPr/>
        <w:t>la</w:t>
      </w:r>
      <w:r>
        <w:rPr>
          <w:spacing w:val="-3"/>
        </w:rPr>
        <w:t> </w:t>
      </w:r>
      <w:r>
        <w:rPr/>
        <w:t>donación</w:t>
      </w:r>
      <w:r>
        <w:rPr>
          <w:spacing w:val="-4"/>
        </w:rPr>
        <w:t> </w:t>
      </w:r>
      <w:r>
        <w:rPr/>
        <w:t>que</w:t>
      </w:r>
      <w:r>
        <w:rPr>
          <w:spacing w:val="-5"/>
        </w:rPr>
        <w:t> </w:t>
      </w:r>
      <w:r>
        <w:rPr/>
        <w:t>se</w:t>
      </w:r>
      <w:r>
        <w:rPr>
          <w:spacing w:val="-3"/>
        </w:rPr>
        <w:t> </w:t>
      </w:r>
      <w:r>
        <w:rPr/>
        <w:t>hace</w:t>
      </w:r>
      <w:r>
        <w:rPr>
          <w:spacing w:val="-3"/>
        </w:rPr>
        <w:t> </w:t>
      </w:r>
      <w:r>
        <w:rPr/>
        <w:t>imponiendo</w:t>
      </w:r>
      <w:r>
        <w:rPr>
          <w:spacing w:val="-3"/>
        </w:rPr>
        <w:t> </w:t>
      </w:r>
      <w:r>
        <w:rPr/>
        <w:t>algunos</w:t>
      </w:r>
      <w:r>
        <w:rPr>
          <w:spacing w:val="-2"/>
        </w:rPr>
        <w:t> </w:t>
      </w:r>
      <w:r>
        <w:rPr/>
        <w:t>gravámenes,</w:t>
      </w:r>
      <w:r>
        <w:rPr>
          <w:spacing w:val="-3"/>
        </w:rPr>
        <w:t> </w:t>
      </w:r>
      <w:r>
        <w:rPr/>
        <w:t>y</w:t>
      </w:r>
      <w:r>
        <w:rPr>
          <w:spacing w:val="-4"/>
        </w:rPr>
        <w:t> </w:t>
      </w:r>
      <w:r>
        <w:rPr/>
        <w:t>remuneratoria</w:t>
      </w:r>
      <w:r>
        <w:rPr>
          <w:spacing w:val="-3"/>
        </w:rPr>
        <w:t> </w:t>
      </w:r>
      <w:r>
        <w:rPr/>
        <w:t>la que se hace en atención a servicios recibidos por el donante y que éste no tenga obligación de pagar.</w:t>
      </w:r>
    </w:p>
    <w:p>
      <w:pPr>
        <w:pStyle w:val="BodyText"/>
        <w:spacing w:before="1"/>
        <w:ind w:left="0"/>
      </w:pPr>
    </w:p>
    <w:p>
      <w:pPr>
        <w:pStyle w:val="BodyText"/>
        <w:ind w:right="344"/>
        <w:jc w:val="both"/>
      </w:pPr>
      <w:r>
        <w:rPr>
          <w:rFonts w:ascii="Arial" w:hAnsi="Arial"/>
          <w:b/>
        </w:rPr>
        <w:t>Artículo 2319.- </w:t>
      </w:r>
      <w:r>
        <w:rPr/>
        <w:t>Cuando la donación sea onerosa, sólo se considera donado el exceso que hubiere en el precio de la cosa, deducidas de él las cargas.</w:t>
      </w:r>
    </w:p>
    <w:p>
      <w:pPr>
        <w:pStyle w:val="BodyText"/>
        <w:spacing w:before="230"/>
        <w:ind w:right="348"/>
        <w:jc w:val="both"/>
      </w:pPr>
      <w:r>
        <w:rPr>
          <w:rFonts w:ascii="Arial" w:hAnsi="Arial"/>
          <w:b/>
        </w:rPr>
        <w:t>Artículo 2320.- </w:t>
      </w:r>
      <w:r>
        <w:rPr/>
        <w:t>Las donaciones sólo pueden tener lugar entre vivos y no pueden revocarse sino en los casos declarados en la ley.</w:t>
      </w:r>
    </w:p>
    <w:p>
      <w:pPr>
        <w:pStyle w:val="BodyText"/>
        <w:spacing w:before="1"/>
        <w:ind w:left="0"/>
      </w:pPr>
    </w:p>
    <w:p>
      <w:pPr>
        <w:pStyle w:val="BodyText"/>
        <w:ind w:right="344"/>
        <w:jc w:val="both"/>
      </w:pPr>
      <w:r>
        <w:rPr>
          <w:rFonts w:ascii="Arial" w:hAnsi="Arial"/>
          <w:b/>
        </w:rPr>
        <w:t>Artículo 2321.- </w:t>
      </w:r>
      <w:r>
        <w:rPr/>
        <w:t>Las donaciones que se hagan para después de la muerte del donante, se regirán por las disposiciones relativas del Libro Tercero; y las que se hagan entre consortes, por lo dispuesto en el Capítulo XI, Título V del Libro Primero.</w:t>
      </w:r>
    </w:p>
    <w:p>
      <w:pPr>
        <w:pStyle w:val="BodyText"/>
        <w:spacing w:before="229"/>
        <w:ind w:right="343"/>
        <w:jc w:val="both"/>
      </w:pPr>
      <w:r>
        <w:rPr>
          <w:rFonts w:ascii="Arial" w:hAnsi="Arial"/>
          <w:b/>
        </w:rPr>
        <w:t>Artículo 2322.- </w:t>
      </w:r>
      <w:r>
        <w:rPr/>
        <w:t>La donación es perfecta desde que el donatario la acepta y hace saber la aceptación al </w:t>
      </w:r>
      <w:r>
        <w:rPr>
          <w:spacing w:val="-2"/>
        </w:rPr>
        <w:t>donador.</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2323.-</w:t>
      </w:r>
      <w:r>
        <w:rPr>
          <w:rFonts w:ascii="Arial" w:hAnsi="Arial"/>
          <w:b/>
          <w:spacing w:val="-7"/>
          <w:sz w:val="20"/>
        </w:rPr>
        <w:t> </w:t>
      </w:r>
      <w:r>
        <w:rPr>
          <w:sz w:val="20"/>
        </w:rPr>
        <w:t>La</w:t>
      </w:r>
      <w:r>
        <w:rPr>
          <w:spacing w:val="-7"/>
          <w:sz w:val="20"/>
        </w:rPr>
        <w:t> </w:t>
      </w:r>
      <w:r>
        <w:rPr>
          <w:sz w:val="20"/>
        </w:rPr>
        <w:t>donación</w:t>
      </w:r>
      <w:r>
        <w:rPr>
          <w:spacing w:val="-8"/>
          <w:sz w:val="20"/>
        </w:rPr>
        <w:t> </w:t>
      </w:r>
      <w:r>
        <w:rPr>
          <w:sz w:val="20"/>
        </w:rPr>
        <w:t>puede</w:t>
      </w:r>
      <w:r>
        <w:rPr>
          <w:spacing w:val="-6"/>
          <w:sz w:val="20"/>
        </w:rPr>
        <w:t> </w:t>
      </w:r>
      <w:r>
        <w:rPr>
          <w:sz w:val="20"/>
        </w:rPr>
        <w:t>hacerse</w:t>
      </w:r>
      <w:r>
        <w:rPr>
          <w:spacing w:val="-7"/>
          <w:sz w:val="20"/>
        </w:rPr>
        <w:t> </w:t>
      </w:r>
      <w:r>
        <w:rPr>
          <w:sz w:val="20"/>
        </w:rPr>
        <w:t>verbalmente</w:t>
      </w:r>
      <w:r>
        <w:rPr>
          <w:spacing w:val="-9"/>
          <w:sz w:val="20"/>
        </w:rPr>
        <w:t> </w:t>
      </w:r>
      <w:r>
        <w:rPr>
          <w:sz w:val="20"/>
        </w:rPr>
        <w:t>o</w:t>
      </w:r>
      <w:r>
        <w:rPr>
          <w:spacing w:val="-6"/>
          <w:sz w:val="20"/>
        </w:rPr>
        <w:t> </w:t>
      </w:r>
      <w:r>
        <w:rPr>
          <w:sz w:val="20"/>
        </w:rPr>
        <w:t>por</w:t>
      </w:r>
      <w:r>
        <w:rPr>
          <w:spacing w:val="-7"/>
          <w:sz w:val="20"/>
        </w:rPr>
        <w:t> </w:t>
      </w:r>
      <w:r>
        <w:rPr>
          <w:spacing w:val="-2"/>
          <w:sz w:val="20"/>
        </w:rPr>
        <w:t>escrito.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2324.-</w:t>
      </w:r>
      <w:r>
        <w:rPr>
          <w:rFonts w:ascii="Arial" w:hAnsi="Arial"/>
          <w:b/>
          <w:spacing w:val="-6"/>
          <w:sz w:val="20"/>
        </w:rPr>
        <w:t> </w:t>
      </w:r>
      <w:r>
        <w:rPr>
          <w:sz w:val="20"/>
        </w:rPr>
        <w:t>No</w:t>
      </w:r>
      <w:r>
        <w:rPr>
          <w:spacing w:val="-7"/>
          <w:sz w:val="20"/>
        </w:rPr>
        <w:t> </w:t>
      </w:r>
      <w:r>
        <w:rPr>
          <w:sz w:val="20"/>
        </w:rPr>
        <w:t>puede</w:t>
      </w:r>
      <w:r>
        <w:rPr>
          <w:spacing w:val="-6"/>
          <w:sz w:val="20"/>
        </w:rPr>
        <w:t> </w:t>
      </w:r>
      <w:r>
        <w:rPr>
          <w:sz w:val="20"/>
        </w:rPr>
        <w:t>hacerse</w:t>
      </w:r>
      <w:r>
        <w:rPr>
          <w:spacing w:val="-7"/>
          <w:sz w:val="20"/>
        </w:rPr>
        <w:t> </w:t>
      </w:r>
      <w:r>
        <w:rPr>
          <w:sz w:val="20"/>
        </w:rPr>
        <w:t>donación</w:t>
      </w:r>
      <w:r>
        <w:rPr>
          <w:spacing w:val="-7"/>
          <w:sz w:val="20"/>
        </w:rPr>
        <w:t> </w:t>
      </w:r>
      <w:r>
        <w:rPr>
          <w:sz w:val="20"/>
        </w:rPr>
        <w:t>verbal</w:t>
      </w:r>
      <w:r>
        <w:rPr>
          <w:spacing w:val="-6"/>
          <w:sz w:val="20"/>
        </w:rPr>
        <w:t> </w:t>
      </w:r>
      <w:r>
        <w:rPr>
          <w:sz w:val="20"/>
        </w:rPr>
        <w:t>más</w:t>
      </w:r>
      <w:r>
        <w:rPr>
          <w:spacing w:val="-6"/>
          <w:sz w:val="20"/>
        </w:rPr>
        <w:t> </w:t>
      </w:r>
      <w:r>
        <w:rPr>
          <w:sz w:val="20"/>
        </w:rPr>
        <w:t>que</w:t>
      </w:r>
      <w:r>
        <w:rPr>
          <w:spacing w:val="-6"/>
          <w:sz w:val="20"/>
        </w:rPr>
        <w:t> </w:t>
      </w:r>
      <w:r>
        <w:rPr>
          <w:sz w:val="20"/>
        </w:rPr>
        <w:t>de</w:t>
      </w:r>
      <w:r>
        <w:rPr>
          <w:spacing w:val="-6"/>
          <w:sz w:val="20"/>
        </w:rPr>
        <w:t> </w:t>
      </w:r>
      <w:r>
        <w:rPr>
          <w:sz w:val="20"/>
        </w:rPr>
        <w:t>bienes</w:t>
      </w:r>
      <w:r>
        <w:rPr>
          <w:spacing w:val="-6"/>
          <w:sz w:val="20"/>
        </w:rPr>
        <w:t> </w:t>
      </w:r>
      <w:r>
        <w:rPr>
          <w:spacing w:val="-2"/>
          <w:sz w:val="20"/>
        </w:rPr>
        <w:t>muebles.</w:t>
      </w:r>
    </w:p>
    <w:p>
      <w:pPr>
        <w:pStyle w:val="BodyText"/>
        <w:spacing w:before="1"/>
        <w:ind w:left="0"/>
      </w:pPr>
    </w:p>
    <w:p>
      <w:pPr>
        <w:pStyle w:val="BodyText"/>
        <w:ind w:right="343"/>
        <w:jc w:val="both"/>
      </w:pPr>
      <w:r>
        <w:rPr>
          <w:rFonts w:ascii="Arial" w:hAnsi="Arial"/>
          <w:b/>
        </w:rPr>
        <w:t>Artículo 2325.- </w:t>
      </w:r>
      <w:r>
        <w:rPr/>
        <w:t>La donación verbal sólo producirá efectos legales cuando el valor de los muebles no</w:t>
      </w:r>
      <w:r>
        <w:rPr>
          <w:spacing w:val="40"/>
        </w:rPr>
        <w:t> </w:t>
      </w:r>
      <w:r>
        <w:rPr/>
        <w:t>pase de doscientos pesos.</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2326.- </w:t>
      </w:r>
      <w:r>
        <w:rPr/>
        <w:t>Si el valor de los muebles excede de doscientos pesos, pero no de un mil pesos, la donación debe hacerse por escrito. Si excede de un mil pesos, la donación se otorgará en escritura </w:t>
      </w:r>
      <w:r>
        <w:rPr>
          <w:spacing w:val="-2"/>
        </w:rPr>
        <w:t>pública.</w:t>
      </w:r>
    </w:p>
    <w:p>
      <w:pPr>
        <w:pStyle w:val="BodyText"/>
        <w:spacing w:before="1"/>
        <w:ind w:left="0"/>
      </w:pPr>
    </w:p>
    <w:p>
      <w:pPr>
        <w:pStyle w:val="BodyText"/>
        <w:spacing w:before="1"/>
        <w:jc w:val="both"/>
      </w:pPr>
      <w:r>
        <w:rPr>
          <w:rFonts w:ascii="Arial" w:hAnsi="Arial"/>
          <w:b/>
        </w:rPr>
        <w:t>Artículo</w:t>
      </w:r>
      <w:r>
        <w:rPr>
          <w:rFonts w:ascii="Arial" w:hAnsi="Arial"/>
          <w:b/>
          <w:spacing w:val="-5"/>
        </w:rPr>
        <w:t> </w:t>
      </w:r>
      <w:r>
        <w:rPr>
          <w:rFonts w:ascii="Arial" w:hAnsi="Arial"/>
          <w:b/>
        </w:rPr>
        <w:t>2327.-</w:t>
      </w:r>
      <w:r>
        <w:rPr>
          <w:rFonts w:ascii="Arial" w:hAnsi="Arial"/>
          <w:b/>
          <w:spacing w:val="-5"/>
        </w:rPr>
        <w:t> </w:t>
      </w:r>
      <w:r>
        <w:rPr/>
        <w:t>La</w:t>
      </w:r>
      <w:r>
        <w:rPr>
          <w:spacing w:val="-5"/>
        </w:rPr>
        <w:t> </w:t>
      </w:r>
      <w:r>
        <w:rPr/>
        <w:t>donación</w:t>
      </w:r>
      <w:r>
        <w:rPr>
          <w:spacing w:val="-6"/>
        </w:rPr>
        <w:t> </w:t>
      </w:r>
      <w:r>
        <w:rPr/>
        <w:t>de</w:t>
      </w:r>
      <w:r>
        <w:rPr>
          <w:spacing w:val="-4"/>
        </w:rPr>
        <w:t> </w:t>
      </w:r>
      <w:r>
        <w:rPr/>
        <w:t>bienes</w:t>
      </w:r>
      <w:r>
        <w:rPr>
          <w:spacing w:val="-5"/>
        </w:rPr>
        <w:t> </w:t>
      </w:r>
      <w:r>
        <w:rPr/>
        <w:t>raíces</w:t>
      </w:r>
      <w:r>
        <w:rPr>
          <w:spacing w:val="-5"/>
        </w:rPr>
        <w:t> </w:t>
      </w:r>
      <w:r>
        <w:rPr/>
        <w:t>se</w:t>
      </w:r>
      <w:r>
        <w:rPr>
          <w:spacing w:val="-5"/>
        </w:rPr>
        <w:t> </w:t>
      </w:r>
      <w:r>
        <w:rPr/>
        <w:t>hará</w:t>
      </w:r>
      <w:r>
        <w:rPr>
          <w:spacing w:val="-4"/>
        </w:rPr>
        <w:t> </w:t>
      </w:r>
      <w:r>
        <w:rPr/>
        <w:t>en</w:t>
      </w:r>
      <w:r>
        <w:rPr>
          <w:spacing w:val="-6"/>
        </w:rPr>
        <w:t> </w:t>
      </w:r>
      <w:r>
        <w:rPr/>
        <w:t>la</w:t>
      </w:r>
      <w:r>
        <w:rPr>
          <w:spacing w:val="-6"/>
        </w:rPr>
        <w:t> </w:t>
      </w:r>
      <w:r>
        <w:rPr/>
        <w:t>misma</w:t>
      </w:r>
      <w:r>
        <w:rPr>
          <w:spacing w:val="-4"/>
        </w:rPr>
        <w:t> </w:t>
      </w:r>
      <w:r>
        <w:rPr/>
        <w:t>forma</w:t>
      </w:r>
      <w:r>
        <w:rPr>
          <w:spacing w:val="-5"/>
        </w:rPr>
        <w:t> </w:t>
      </w:r>
      <w:r>
        <w:rPr/>
        <w:t>que</w:t>
      </w:r>
      <w:r>
        <w:rPr>
          <w:spacing w:val="-5"/>
        </w:rPr>
        <w:t> </w:t>
      </w:r>
      <w:r>
        <w:rPr/>
        <w:t>para</w:t>
      </w:r>
      <w:r>
        <w:rPr>
          <w:spacing w:val="-6"/>
        </w:rPr>
        <w:t> </w:t>
      </w:r>
      <w:r>
        <w:rPr/>
        <w:t>su</w:t>
      </w:r>
      <w:r>
        <w:rPr>
          <w:spacing w:val="-6"/>
        </w:rPr>
        <w:t> </w:t>
      </w:r>
      <w:r>
        <w:rPr/>
        <w:t>venta</w:t>
      </w:r>
      <w:r>
        <w:rPr>
          <w:spacing w:val="-6"/>
        </w:rPr>
        <w:t> </w:t>
      </w:r>
      <w:r>
        <w:rPr/>
        <w:t>exige</w:t>
      </w:r>
      <w:r>
        <w:rPr>
          <w:spacing w:val="-5"/>
        </w:rPr>
        <w:t> </w:t>
      </w:r>
      <w:r>
        <w:rPr/>
        <w:t>la</w:t>
      </w:r>
      <w:r>
        <w:rPr>
          <w:spacing w:val="-4"/>
        </w:rPr>
        <w:t> ley.</w:t>
      </w:r>
    </w:p>
    <w:p>
      <w:pPr>
        <w:pStyle w:val="BodyText"/>
        <w:spacing w:before="228"/>
        <w:ind w:right="397"/>
        <w:jc w:val="both"/>
      </w:pPr>
      <w:r>
        <w:rPr/>
        <w:t>Cuando</w:t>
      </w:r>
      <w:r>
        <w:rPr>
          <w:spacing w:val="-3"/>
        </w:rPr>
        <w:t> </w:t>
      </w:r>
      <w:r>
        <w:rPr/>
        <w:t>la</w:t>
      </w:r>
      <w:r>
        <w:rPr>
          <w:spacing w:val="-2"/>
        </w:rPr>
        <w:t> </w:t>
      </w:r>
      <w:r>
        <w:rPr/>
        <w:t>persona</w:t>
      </w:r>
      <w:r>
        <w:rPr>
          <w:spacing w:val="-3"/>
        </w:rPr>
        <w:t> </w:t>
      </w:r>
      <w:r>
        <w:rPr/>
        <w:t>donante</w:t>
      </w:r>
      <w:r>
        <w:rPr>
          <w:spacing w:val="-4"/>
        </w:rPr>
        <w:t> </w:t>
      </w:r>
      <w:r>
        <w:rPr/>
        <w:t>tenga</w:t>
      </w:r>
      <w:r>
        <w:rPr>
          <w:spacing w:val="-2"/>
        </w:rPr>
        <w:t> </w:t>
      </w:r>
      <w:r>
        <w:rPr/>
        <w:t>sesenta</w:t>
      </w:r>
      <w:r>
        <w:rPr>
          <w:spacing w:val="-2"/>
        </w:rPr>
        <w:t> </w:t>
      </w:r>
      <w:r>
        <w:rPr/>
        <w:t>años</w:t>
      </w:r>
      <w:r>
        <w:rPr>
          <w:spacing w:val="-1"/>
        </w:rPr>
        <w:t> </w:t>
      </w:r>
      <w:r>
        <w:rPr/>
        <w:t>o</w:t>
      </w:r>
      <w:r>
        <w:rPr>
          <w:spacing w:val="-2"/>
        </w:rPr>
        <w:t> </w:t>
      </w:r>
      <w:r>
        <w:rPr/>
        <w:t>más,</w:t>
      </w:r>
      <w:r>
        <w:rPr>
          <w:spacing w:val="-4"/>
        </w:rPr>
        <w:t> </w:t>
      </w:r>
      <w:r>
        <w:rPr/>
        <w:t>y</w:t>
      </w:r>
      <w:r>
        <w:rPr>
          <w:spacing w:val="-3"/>
        </w:rPr>
        <w:t> </w:t>
      </w:r>
      <w:r>
        <w:rPr/>
        <w:t>el</w:t>
      </w:r>
      <w:r>
        <w:rPr>
          <w:spacing w:val="-3"/>
        </w:rPr>
        <w:t> </w:t>
      </w:r>
      <w:r>
        <w:rPr/>
        <w:t>bien</w:t>
      </w:r>
      <w:r>
        <w:rPr>
          <w:spacing w:val="-2"/>
        </w:rPr>
        <w:t> </w:t>
      </w:r>
      <w:r>
        <w:rPr/>
        <w:t>inmueble</w:t>
      </w:r>
      <w:r>
        <w:rPr>
          <w:spacing w:val="-2"/>
        </w:rPr>
        <w:t> </w:t>
      </w:r>
      <w:r>
        <w:rPr/>
        <w:t>donado</w:t>
      </w:r>
      <w:r>
        <w:rPr>
          <w:spacing w:val="-4"/>
        </w:rPr>
        <w:t> </w:t>
      </w:r>
      <w:r>
        <w:rPr/>
        <w:t>sea</w:t>
      </w:r>
      <w:r>
        <w:rPr>
          <w:spacing w:val="-2"/>
        </w:rPr>
        <w:t> </w:t>
      </w:r>
      <w:r>
        <w:rPr/>
        <w:t>el</w:t>
      </w:r>
      <w:r>
        <w:rPr>
          <w:spacing w:val="-3"/>
        </w:rPr>
        <w:t> </w:t>
      </w:r>
      <w:r>
        <w:rPr/>
        <w:t>único</w:t>
      </w:r>
      <w:r>
        <w:rPr>
          <w:spacing w:val="-2"/>
        </w:rPr>
        <w:t> </w:t>
      </w:r>
      <w:r>
        <w:rPr/>
        <w:t>dentro</w:t>
      </w:r>
      <w:r>
        <w:rPr>
          <w:spacing w:val="-2"/>
        </w:rPr>
        <w:t> </w:t>
      </w:r>
      <w:r>
        <w:rPr/>
        <w:t>de su patrimonio, tendrá respecto de éste, el derecho al usufructo vitalicio.</w:t>
      </w:r>
    </w:p>
    <w:p>
      <w:pPr>
        <w:spacing w:before="2"/>
        <w:ind w:left="57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5"/>
        <w:jc w:val="both"/>
      </w:pPr>
      <w:r>
        <w:rPr>
          <w:rFonts w:ascii="Arial" w:hAnsi="Arial"/>
          <w:b/>
        </w:rPr>
        <w:t>Artículo 2328.- </w:t>
      </w:r>
      <w:r>
        <w:rPr/>
        <w:t>La aceptación de las donaciones se hará en la misma forma en que éstas deban</w:t>
      </w:r>
      <w:r>
        <w:rPr>
          <w:spacing w:val="40"/>
        </w:rPr>
        <w:t> </w:t>
      </w:r>
      <w:r>
        <w:rPr/>
        <w:t>hacerse; pero no surtirá efecto si no se hiciere en vida del donante.</w:t>
      </w:r>
    </w:p>
    <w:p>
      <w:pPr>
        <w:pStyle w:val="BodyText"/>
        <w:spacing w:before="229"/>
        <w:ind w:right="348"/>
        <w:jc w:val="both"/>
      </w:pPr>
      <w:r>
        <w:rPr>
          <w:rFonts w:ascii="Arial" w:hAnsi="Arial"/>
          <w:b/>
        </w:rPr>
        <w:t>Artículo 2329.- </w:t>
      </w:r>
      <w:r>
        <w:rPr/>
        <w:t>Es nula la donación que comprenda la totalidad de los bienes del donante, si éste no se reserva en propiedad o en usufructo lo necesario para vivir según sus circunstancias.</w:t>
      </w:r>
    </w:p>
    <w:p>
      <w:pPr>
        <w:pStyle w:val="BodyText"/>
        <w:spacing w:before="2"/>
        <w:ind w:left="0"/>
      </w:pPr>
    </w:p>
    <w:p>
      <w:pPr>
        <w:pStyle w:val="BodyText"/>
        <w:ind w:right="343"/>
        <w:jc w:val="both"/>
      </w:pPr>
      <w:r>
        <w:rPr>
          <w:rFonts w:ascii="Arial" w:hAnsi="Arial"/>
          <w:b/>
        </w:rPr>
        <w:t>Artículo 2330.- </w:t>
      </w:r>
      <w:r>
        <w:rPr/>
        <w:t>Las donaciones serán inoficiosas en cuanto perjudiquen la obligación del donante de ministrar alimentos a aquéllas personas a quienes los debe, conforme a la ley.</w:t>
      </w:r>
    </w:p>
    <w:p>
      <w:pPr>
        <w:pStyle w:val="BodyText"/>
        <w:spacing w:before="229"/>
        <w:ind w:right="349"/>
        <w:jc w:val="both"/>
      </w:pPr>
      <w:r>
        <w:rPr>
          <w:rFonts w:ascii="Arial" w:hAnsi="Arial"/>
          <w:b/>
        </w:rPr>
        <w:t>Artículo 2331.- </w:t>
      </w:r>
      <w:r>
        <w:rPr/>
        <w:t>Si el que hace donación general de todos sus bienes, se reserva algunos para testar, sin otra declaración, se entenderá reservada la mitad de los bienes donados.</w:t>
      </w:r>
    </w:p>
    <w:p>
      <w:pPr>
        <w:pStyle w:val="BodyText"/>
        <w:spacing w:before="1"/>
        <w:ind w:left="0"/>
      </w:pPr>
    </w:p>
    <w:p>
      <w:pPr>
        <w:pStyle w:val="BodyText"/>
        <w:ind w:right="343"/>
        <w:jc w:val="both"/>
      </w:pPr>
      <w:r>
        <w:rPr>
          <w:rFonts w:ascii="Arial" w:hAnsi="Arial"/>
          <w:b/>
        </w:rPr>
        <w:t>Artículo 2332.- </w:t>
      </w:r>
      <w:r>
        <w:rPr/>
        <w:t>La donación hecha a varias personas conjuntamente, no produce a favor de éstas el derecho de acrecer, si no es que el donante lo haya establecido de un modo expreso.</w:t>
      </w:r>
    </w:p>
    <w:p>
      <w:pPr>
        <w:pStyle w:val="BodyText"/>
        <w:spacing w:before="229"/>
        <w:ind w:right="344"/>
        <w:jc w:val="both"/>
      </w:pPr>
      <w:r>
        <w:rPr>
          <w:rFonts w:ascii="Arial" w:hAnsi="Arial"/>
          <w:b/>
        </w:rPr>
        <w:t>Artículo 2333.- </w:t>
      </w:r>
      <w:r>
        <w:rPr/>
        <w:t>El donante sólo es responsable de la evicción de la cosa donada si expresamente se obligó a prestarla.</w:t>
      </w:r>
    </w:p>
    <w:p>
      <w:pPr>
        <w:pStyle w:val="BodyText"/>
        <w:spacing w:before="1"/>
        <w:ind w:left="0"/>
      </w:pPr>
    </w:p>
    <w:p>
      <w:pPr>
        <w:pStyle w:val="BodyText"/>
        <w:ind w:right="343"/>
        <w:jc w:val="both"/>
      </w:pPr>
      <w:r>
        <w:rPr>
          <w:rFonts w:ascii="Arial" w:hAnsi="Arial"/>
          <w:b/>
        </w:rPr>
        <w:t>Artículo 2334.- </w:t>
      </w:r>
      <w:r>
        <w:rPr/>
        <w:t>No obstante lo dispuesto en el artículo que precede, el donatario queda subrogado en todos los derechos del donante si se verifica la evicción.</w:t>
      </w:r>
    </w:p>
    <w:p>
      <w:pPr>
        <w:pStyle w:val="BodyText"/>
        <w:spacing w:before="229"/>
        <w:ind w:right="345"/>
        <w:jc w:val="both"/>
      </w:pPr>
      <w:r>
        <w:rPr>
          <w:rFonts w:ascii="Arial" w:hAnsi="Arial"/>
          <w:b/>
        </w:rPr>
        <w:t>Artículo 2335.- </w:t>
      </w:r>
      <w:r>
        <w:rPr/>
        <w:t>Si</w:t>
      </w:r>
      <w:r>
        <w:rPr>
          <w:spacing w:val="-2"/>
        </w:rPr>
        <w:t> </w:t>
      </w:r>
      <w:r>
        <w:rPr/>
        <w:t>la</w:t>
      </w:r>
      <w:r>
        <w:rPr>
          <w:spacing w:val="-1"/>
        </w:rPr>
        <w:t> </w:t>
      </w:r>
      <w:r>
        <w:rPr/>
        <w:t>donación</w:t>
      </w:r>
      <w:r>
        <w:rPr>
          <w:spacing w:val="-2"/>
        </w:rPr>
        <w:t> </w:t>
      </w:r>
      <w:r>
        <w:rPr/>
        <w:t>se</w:t>
      </w:r>
      <w:r>
        <w:rPr>
          <w:spacing w:val="-1"/>
        </w:rPr>
        <w:t> </w:t>
      </w:r>
      <w:r>
        <w:rPr/>
        <w:t>hace</w:t>
      </w:r>
      <w:r>
        <w:rPr>
          <w:spacing w:val="-1"/>
        </w:rPr>
        <w:t> </w:t>
      </w:r>
      <w:r>
        <w:rPr/>
        <w:t>con</w:t>
      </w:r>
      <w:r>
        <w:rPr>
          <w:spacing w:val="-2"/>
        </w:rPr>
        <w:t> </w:t>
      </w:r>
      <w:r>
        <w:rPr/>
        <w:t>la</w:t>
      </w:r>
      <w:r>
        <w:rPr>
          <w:spacing w:val="-1"/>
        </w:rPr>
        <w:t> </w:t>
      </w:r>
      <w:r>
        <w:rPr/>
        <w:t>carga</w:t>
      </w:r>
      <w:r>
        <w:rPr>
          <w:spacing w:val="-1"/>
        </w:rPr>
        <w:t> </w:t>
      </w:r>
      <w:r>
        <w:rPr/>
        <w:t>de</w:t>
      </w:r>
      <w:r>
        <w:rPr>
          <w:spacing w:val="-1"/>
        </w:rPr>
        <w:t> </w:t>
      </w:r>
      <w:r>
        <w:rPr/>
        <w:t>pagar las deudas del</w:t>
      </w:r>
      <w:r>
        <w:rPr>
          <w:spacing w:val="-2"/>
        </w:rPr>
        <w:t> </w:t>
      </w:r>
      <w:r>
        <w:rPr/>
        <w:t>donante,</w:t>
      </w:r>
      <w:r>
        <w:rPr>
          <w:spacing w:val="-1"/>
        </w:rPr>
        <w:t> </w:t>
      </w:r>
      <w:r>
        <w:rPr/>
        <w:t>sólo</w:t>
      </w:r>
      <w:r>
        <w:rPr>
          <w:spacing w:val="-1"/>
        </w:rPr>
        <w:t> </w:t>
      </w:r>
      <w:r>
        <w:rPr/>
        <w:t>se</w:t>
      </w:r>
      <w:r>
        <w:rPr>
          <w:spacing w:val="-1"/>
        </w:rPr>
        <w:t> </w:t>
      </w:r>
      <w:r>
        <w:rPr/>
        <w:t>entenderán comprendidas las que existan con fecha auténtica al tiempo de la donación.</w:t>
      </w:r>
    </w:p>
    <w:p>
      <w:pPr>
        <w:pStyle w:val="BodyText"/>
        <w:spacing w:before="1"/>
        <w:ind w:left="0"/>
      </w:pPr>
    </w:p>
    <w:p>
      <w:pPr>
        <w:pStyle w:val="BodyText"/>
        <w:ind w:right="345"/>
        <w:jc w:val="both"/>
      </w:pPr>
      <w:r>
        <w:rPr>
          <w:rFonts w:ascii="Arial" w:hAnsi="Arial"/>
          <w:b/>
        </w:rPr>
        <w:t>Artículo 2336.- </w:t>
      </w:r>
      <w:r>
        <w:rPr/>
        <w:t>Si la donación fuere de ciertos y determinados bienes, el donatario no responderá de las deudas del donante, sino cuando sobre los bienes donados estuviere constituida alguna hipoteca o prenda, o en caso de fraude, en perjuicio de los acreedores.</w:t>
      </w:r>
    </w:p>
    <w:p>
      <w:pPr>
        <w:pStyle w:val="BodyText"/>
        <w:ind w:left="0"/>
      </w:pPr>
    </w:p>
    <w:p>
      <w:pPr>
        <w:pStyle w:val="BodyText"/>
        <w:ind w:right="345"/>
        <w:jc w:val="both"/>
      </w:pPr>
      <w:r>
        <w:rPr>
          <w:rFonts w:ascii="Arial" w:hAnsi="Arial"/>
          <w:b/>
        </w:rPr>
        <w:t>Artículo 2337.- </w:t>
      </w:r>
      <w:r>
        <w:rPr/>
        <w:t>Si la donación fuere de todos los bienes, el donatario será responsable de todas las deudas del donante anteriormente contraídas; pero sólo hasta la cantidad concurrente con los bienes donados y siempre que las deudas tengan fecha auténtica.</w:t>
      </w:r>
    </w:p>
    <w:p>
      <w:pPr>
        <w:pStyle w:val="BodyText"/>
        <w:spacing w:before="230"/>
        <w:ind w:right="346"/>
        <w:jc w:val="both"/>
      </w:pPr>
      <w:r>
        <w:rPr>
          <w:rFonts w:ascii="Arial" w:hAnsi="Arial"/>
          <w:b/>
        </w:rPr>
        <w:t>Artículo</w:t>
      </w:r>
      <w:r>
        <w:rPr>
          <w:rFonts w:ascii="Arial" w:hAnsi="Arial"/>
          <w:b/>
          <w:spacing w:val="-2"/>
        </w:rPr>
        <w:t> </w:t>
      </w:r>
      <w:r>
        <w:rPr>
          <w:rFonts w:ascii="Arial" w:hAnsi="Arial"/>
          <w:b/>
        </w:rPr>
        <w:t>2338.- </w:t>
      </w:r>
      <w:r>
        <w:rPr/>
        <w:t>Salvo</w:t>
      </w:r>
      <w:r>
        <w:rPr>
          <w:spacing w:val="-3"/>
        </w:rPr>
        <w:t> </w:t>
      </w:r>
      <w:r>
        <w:rPr/>
        <w:t>que</w:t>
      </w:r>
      <w:r>
        <w:rPr>
          <w:spacing w:val="-1"/>
        </w:rPr>
        <w:t> </w:t>
      </w:r>
      <w:r>
        <w:rPr/>
        <w:t>el</w:t>
      </w:r>
      <w:r>
        <w:rPr>
          <w:spacing w:val="-4"/>
        </w:rPr>
        <w:t> </w:t>
      </w:r>
      <w:r>
        <w:rPr/>
        <w:t>donador</w:t>
      </w:r>
      <w:r>
        <w:rPr>
          <w:spacing w:val="-2"/>
        </w:rPr>
        <w:t> </w:t>
      </w:r>
      <w:r>
        <w:rPr/>
        <w:t>dispusiere</w:t>
      </w:r>
      <w:r>
        <w:rPr>
          <w:spacing w:val="-3"/>
        </w:rPr>
        <w:t> </w:t>
      </w:r>
      <w:r>
        <w:rPr/>
        <w:t>otra cosa,</w:t>
      </w:r>
      <w:r>
        <w:rPr>
          <w:spacing w:val="-3"/>
        </w:rPr>
        <w:t> </w:t>
      </w:r>
      <w:r>
        <w:rPr/>
        <w:t>las</w:t>
      </w:r>
      <w:r>
        <w:rPr>
          <w:spacing w:val="-2"/>
        </w:rPr>
        <w:t> </w:t>
      </w:r>
      <w:r>
        <w:rPr/>
        <w:t>donaciones</w:t>
      </w:r>
      <w:r>
        <w:rPr>
          <w:spacing w:val="-2"/>
        </w:rPr>
        <w:t> </w:t>
      </w:r>
      <w:r>
        <w:rPr/>
        <w:t>que</w:t>
      </w:r>
      <w:r>
        <w:rPr>
          <w:spacing w:val="-3"/>
        </w:rPr>
        <w:t> </w:t>
      </w:r>
      <w:r>
        <w:rPr/>
        <w:t>consistan</w:t>
      </w:r>
      <w:r>
        <w:rPr>
          <w:spacing w:val="-1"/>
        </w:rPr>
        <w:t> </w:t>
      </w:r>
      <w:r>
        <w:rPr/>
        <w:t>en</w:t>
      </w:r>
      <w:r>
        <w:rPr>
          <w:spacing w:val="-1"/>
        </w:rPr>
        <w:t> </w:t>
      </w:r>
      <w:r>
        <w:rPr/>
        <w:t>prestaciones periódicas se extinguen con la muerte del donante.</w:t>
      </w:r>
    </w:p>
    <w:p>
      <w:pPr>
        <w:pStyle w:val="BodyText"/>
        <w:ind w:left="0"/>
      </w:pPr>
    </w:p>
    <w:p>
      <w:pPr>
        <w:pStyle w:val="BodyText"/>
        <w:spacing w:before="1"/>
        <w:ind w:left="0"/>
      </w:pPr>
    </w:p>
    <w:p>
      <w:pPr>
        <w:pStyle w:val="Heading1"/>
      </w:pPr>
      <w:r>
        <w:rPr/>
        <w:t>CAPITULO</w:t>
      </w:r>
      <w:r>
        <w:rPr>
          <w:spacing w:val="-12"/>
        </w:rPr>
        <w:t> </w:t>
      </w:r>
      <w:r>
        <w:rPr>
          <w:spacing w:val="-5"/>
        </w:rPr>
        <w:t>II</w:t>
      </w:r>
    </w:p>
    <w:p>
      <w:pPr>
        <w:pStyle w:val="Heading2"/>
        <w:spacing w:before="229"/>
        <w:ind w:left="370"/>
      </w:pPr>
      <w:r>
        <w:rPr/>
        <w:t>De</w:t>
      </w:r>
      <w:r>
        <w:rPr>
          <w:spacing w:val="-7"/>
        </w:rPr>
        <w:t> </w:t>
      </w:r>
      <w:r>
        <w:rPr/>
        <w:t>las</w:t>
      </w:r>
      <w:r>
        <w:rPr>
          <w:spacing w:val="-7"/>
        </w:rPr>
        <w:t> </w:t>
      </w:r>
      <w:r>
        <w:rPr/>
        <w:t>personas</w:t>
      </w:r>
      <w:r>
        <w:rPr>
          <w:spacing w:val="-7"/>
        </w:rPr>
        <w:t> </w:t>
      </w:r>
      <w:r>
        <w:rPr/>
        <w:t>que</w:t>
      </w:r>
      <w:r>
        <w:rPr>
          <w:spacing w:val="-7"/>
        </w:rPr>
        <w:t> </w:t>
      </w:r>
      <w:r>
        <w:rPr/>
        <w:t>pueden</w:t>
      </w:r>
      <w:r>
        <w:rPr>
          <w:spacing w:val="-7"/>
        </w:rPr>
        <w:t> </w:t>
      </w:r>
      <w:r>
        <w:rPr/>
        <w:t>recibir</w:t>
      </w:r>
      <w:r>
        <w:rPr>
          <w:spacing w:val="-7"/>
        </w:rPr>
        <w:t> </w:t>
      </w:r>
      <w:r>
        <w:rPr>
          <w:spacing w:val="-2"/>
        </w:rPr>
        <w:t>donaciones</w:t>
      </w:r>
    </w:p>
    <w:p>
      <w:pPr>
        <w:pStyle w:val="BodyText"/>
        <w:spacing w:before="1"/>
        <w:ind w:left="0"/>
        <w:rPr>
          <w:rFonts w:ascii="Arial"/>
          <w:b/>
        </w:rPr>
      </w:pPr>
    </w:p>
    <w:p>
      <w:pPr>
        <w:pStyle w:val="BodyText"/>
        <w:ind w:right="342"/>
        <w:jc w:val="both"/>
      </w:pPr>
      <w:r>
        <w:rPr>
          <w:rFonts w:ascii="Arial" w:hAnsi="Arial"/>
          <w:b/>
        </w:rPr>
        <w:t>Artículo 2339.- </w:t>
      </w:r>
      <w:r>
        <w:rPr/>
        <w:t>Los no nacidos pueden adquirir por donación, con tal que hayan estado concebidos al tiempo en que aquélla se hizo y sean viables conforme a lo dispuesto en el artículo 411.</w:t>
      </w:r>
    </w:p>
    <w:p>
      <w:pPr>
        <w:pStyle w:val="BodyText"/>
        <w:spacing w:before="229"/>
        <w:ind w:right="343"/>
        <w:jc w:val="both"/>
      </w:pPr>
      <w:r>
        <w:rPr>
          <w:rFonts w:ascii="Arial" w:hAnsi="Arial"/>
          <w:b/>
        </w:rPr>
        <w:t>Artículo 2340.- </w:t>
      </w:r>
      <w:r>
        <w:rPr/>
        <w:t>Las donaciones hechas simulando otro contrato a personas que conforme a la ley no pueden recibirlas, son nulas, ya se hagan de un modo directo, ya por interpósita persona.</w:t>
      </w:r>
    </w:p>
    <w:p>
      <w:pPr>
        <w:pStyle w:val="BodyText"/>
        <w:spacing w:after="0"/>
        <w:jc w:val="both"/>
        <w:sectPr>
          <w:pgSz w:w="12240" w:h="15840"/>
          <w:pgMar w:header="15" w:footer="730" w:top="1680" w:bottom="920" w:left="1080" w:right="1080"/>
        </w:sectPr>
      </w:pPr>
    </w:p>
    <w:p>
      <w:pPr>
        <w:pStyle w:val="BodyText"/>
        <w:ind w:left="0"/>
      </w:pPr>
    </w:p>
    <w:p>
      <w:pPr>
        <w:pStyle w:val="BodyText"/>
        <w:spacing w:before="53"/>
        <w:ind w:left="0"/>
      </w:pPr>
    </w:p>
    <w:p>
      <w:pPr>
        <w:pStyle w:val="Heading1"/>
        <w:ind w:left="370"/>
      </w:pPr>
      <w:r>
        <w:rPr/>
        <w:t>CAPITULO</w:t>
      </w:r>
      <w:r>
        <w:rPr>
          <w:spacing w:val="-12"/>
        </w:rPr>
        <w:t> </w:t>
      </w:r>
      <w:r>
        <w:rPr>
          <w:spacing w:val="-5"/>
        </w:rPr>
        <w:t>III</w:t>
      </w:r>
    </w:p>
    <w:p>
      <w:pPr>
        <w:pStyle w:val="BodyText"/>
        <w:ind w:left="0"/>
        <w:rPr>
          <w:rFonts w:ascii="Arial"/>
          <w:b/>
        </w:rPr>
      </w:pPr>
    </w:p>
    <w:p>
      <w:pPr>
        <w:pStyle w:val="Heading2"/>
        <w:spacing w:before="1"/>
        <w:ind w:left="370"/>
      </w:pPr>
      <w:r>
        <w:rPr/>
        <w:t>De</w:t>
      </w:r>
      <w:r>
        <w:rPr>
          <w:spacing w:val="-6"/>
        </w:rPr>
        <w:t> </w:t>
      </w:r>
      <w:r>
        <w:rPr/>
        <w:t>la</w:t>
      </w:r>
      <w:r>
        <w:rPr>
          <w:spacing w:val="-5"/>
        </w:rPr>
        <w:t> </w:t>
      </w:r>
      <w:r>
        <w:rPr/>
        <w:t>revocación</w:t>
      </w:r>
      <w:r>
        <w:rPr>
          <w:spacing w:val="-5"/>
        </w:rPr>
        <w:t> </w:t>
      </w:r>
      <w:r>
        <w:rPr/>
        <w:t>y</w:t>
      </w:r>
      <w:r>
        <w:rPr>
          <w:spacing w:val="-6"/>
        </w:rPr>
        <w:t> </w:t>
      </w:r>
      <w:r>
        <w:rPr/>
        <w:t>reducción</w:t>
      </w:r>
      <w:r>
        <w:rPr>
          <w:spacing w:val="-5"/>
        </w:rPr>
        <w:t> </w:t>
      </w:r>
      <w:r>
        <w:rPr/>
        <w:t>de</w:t>
      </w:r>
      <w:r>
        <w:rPr>
          <w:spacing w:val="-5"/>
        </w:rPr>
        <w:t> </w:t>
      </w:r>
      <w:r>
        <w:rPr/>
        <w:t>las</w:t>
      </w:r>
      <w:r>
        <w:rPr>
          <w:spacing w:val="-6"/>
        </w:rPr>
        <w:t> </w:t>
      </w:r>
      <w:r>
        <w:rPr>
          <w:spacing w:val="-2"/>
        </w:rPr>
        <w:t>donaciones</w:t>
      </w:r>
    </w:p>
    <w:p>
      <w:pPr>
        <w:pStyle w:val="BodyText"/>
        <w:spacing w:before="228"/>
        <w:ind w:right="346"/>
        <w:jc w:val="both"/>
      </w:pPr>
      <w:r>
        <w:rPr>
          <w:rFonts w:ascii="Arial" w:hAnsi="Arial"/>
          <w:b/>
        </w:rPr>
        <w:t>Artículo 2341.- </w:t>
      </w:r>
      <w:r>
        <w:rPr/>
        <w:t>Las donaciones legalmente hechas por una</w:t>
      </w:r>
      <w:r>
        <w:rPr>
          <w:spacing w:val="-1"/>
        </w:rPr>
        <w:t> </w:t>
      </w:r>
      <w:r>
        <w:rPr/>
        <w:t>persona que al</w:t>
      </w:r>
      <w:r>
        <w:rPr>
          <w:spacing w:val="-2"/>
        </w:rPr>
        <w:t> </w:t>
      </w:r>
      <w:r>
        <w:rPr/>
        <w:t>tiempo</w:t>
      </w:r>
      <w:r>
        <w:rPr>
          <w:spacing w:val="-1"/>
        </w:rPr>
        <w:t> </w:t>
      </w:r>
      <w:r>
        <w:rPr/>
        <w:t>de otorgarlas no</w:t>
      </w:r>
      <w:r>
        <w:rPr>
          <w:spacing w:val="-1"/>
        </w:rPr>
        <w:t> </w:t>
      </w:r>
      <w:r>
        <w:rPr/>
        <w:t>tenía hijos, pueden ser revocadas por el donante cuando le hayan sobrevenido hijos que han nacido con todas las condiciones que sobre viabilidad exige el artículo 411.</w:t>
      </w:r>
    </w:p>
    <w:p>
      <w:pPr>
        <w:pStyle w:val="BodyText"/>
        <w:spacing w:before="1"/>
        <w:ind w:left="0"/>
      </w:pPr>
    </w:p>
    <w:p>
      <w:pPr>
        <w:pStyle w:val="BodyText"/>
        <w:spacing w:before="1"/>
        <w:ind w:right="344"/>
        <w:jc w:val="both"/>
      </w:pPr>
      <w:r>
        <w:rPr/>
        <w:t>Si transcurren cinco años desde que se hizo la donación y el donante no ha tenido hijos o habiéndolos tenido no ha revocado la donación, ésta se volverá irrevocable. Lo mismo sucede si el donante muere dentro de ese plazo de cinco años sin haber revocado la donación.</w:t>
      </w:r>
    </w:p>
    <w:p>
      <w:pPr>
        <w:pStyle w:val="BodyText"/>
        <w:spacing w:before="230"/>
        <w:ind w:right="346"/>
        <w:jc w:val="both"/>
      </w:pPr>
      <w:r>
        <w:rPr/>
        <w:t>Si dentro del mencionado plazo naciere un hijo póstumo del donante, la donación se tendrá por revocada en su totalidad.</w:t>
      </w:r>
    </w:p>
    <w:p>
      <w:pPr>
        <w:pStyle w:val="BodyText"/>
        <w:spacing w:before="228"/>
        <w:ind w:right="344"/>
        <w:jc w:val="both"/>
      </w:pPr>
      <w:r>
        <w:rPr>
          <w:rFonts w:ascii="Arial" w:hAnsi="Arial"/>
          <w:b/>
        </w:rPr>
        <w:t>Artículo 2342.- </w:t>
      </w:r>
      <w:r>
        <w:rPr/>
        <w:t>Si en el primer caso del artículo anterior el padre no hubiere revocado la donación, ésta deberá reducirse cuando se encuentre comprendida en la disposición del artículo 2330, a no ser que el donatario tome sobre sí la obligación de ministrar alimentos y la garantice debidamente.</w:t>
      </w:r>
    </w:p>
    <w:p>
      <w:pPr>
        <w:pStyle w:val="BodyText"/>
        <w:spacing w:before="2"/>
        <w:ind w:left="0"/>
      </w:pPr>
    </w:p>
    <w:p>
      <w:pPr>
        <w:pStyle w:val="BodyText"/>
        <w:spacing w:line="477" w:lineRule="auto"/>
        <w:ind w:right="2620"/>
        <w:jc w:val="both"/>
      </w:pPr>
      <w:r>
        <w:rPr>
          <w:rFonts w:ascii="Arial" w:hAnsi="Arial"/>
          <w:b/>
        </w:rPr>
        <w:t>Artículo</w:t>
      </w:r>
      <w:r>
        <w:rPr>
          <w:rFonts w:ascii="Arial" w:hAnsi="Arial"/>
          <w:b/>
          <w:spacing w:val="-5"/>
        </w:rPr>
        <w:t> </w:t>
      </w:r>
      <w:r>
        <w:rPr>
          <w:rFonts w:ascii="Arial" w:hAnsi="Arial"/>
          <w:b/>
        </w:rPr>
        <w:t>2343.-</w:t>
      </w:r>
      <w:r>
        <w:rPr>
          <w:rFonts w:ascii="Arial" w:hAnsi="Arial"/>
          <w:b/>
          <w:spacing w:val="-5"/>
        </w:rPr>
        <w:t> </w:t>
      </w:r>
      <w:r>
        <w:rPr/>
        <w:t>La</w:t>
      </w:r>
      <w:r>
        <w:rPr>
          <w:spacing w:val="-5"/>
        </w:rPr>
        <w:t> </w:t>
      </w:r>
      <w:r>
        <w:rPr/>
        <w:t>donación</w:t>
      </w:r>
      <w:r>
        <w:rPr>
          <w:spacing w:val="-6"/>
        </w:rPr>
        <w:t> </w:t>
      </w:r>
      <w:r>
        <w:rPr/>
        <w:t>no</w:t>
      </w:r>
      <w:r>
        <w:rPr>
          <w:spacing w:val="-4"/>
        </w:rPr>
        <w:t> </w:t>
      </w:r>
      <w:r>
        <w:rPr/>
        <w:t>podrá</w:t>
      </w:r>
      <w:r>
        <w:rPr>
          <w:spacing w:val="-6"/>
        </w:rPr>
        <w:t> </w:t>
      </w:r>
      <w:r>
        <w:rPr/>
        <w:t>ser</w:t>
      </w:r>
      <w:r>
        <w:rPr>
          <w:spacing w:val="-6"/>
        </w:rPr>
        <w:t> </w:t>
      </w:r>
      <w:r>
        <w:rPr/>
        <w:t>revocada</w:t>
      </w:r>
      <w:r>
        <w:rPr>
          <w:spacing w:val="-4"/>
        </w:rPr>
        <w:t> </w:t>
      </w:r>
      <w:r>
        <w:rPr/>
        <w:t>por</w:t>
      </w:r>
      <w:r>
        <w:rPr>
          <w:spacing w:val="-5"/>
        </w:rPr>
        <w:t> </w:t>
      </w:r>
      <w:r>
        <w:rPr/>
        <w:t>superveniencia</w:t>
      </w:r>
      <w:r>
        <w:rPr>
          <w:spacing w:val="-4"/>
        </w:rPr>
        <w:t> </w:t>
      </w:r>
      <w:r>
        <w:rPr/>
        <w:t>de</w:t>
      </w:r>
      <w:r>
        <w:rPr>
          <w:spacing w:val="-4"/>
        </w:rPr>
        <w:t> </w:t>
      </w:r>
      <w:r>
        <w:rPr/>
        <w:t>hijos: I.- Cuando sea menor de doscientos pesos;</w:t>
      </w:r>
    </w:p>
    <w:p>
      <w:pPr>
        <w:pStyle w:val="BodyText"/>
        <w:spacing w:before="4"/>
        <w:jc w:val="both"/>
      </w:pPr>
      <w:r>
        <w:rPr/>
        <w:t>II.-</w:t>
      </w:r>
      <w:r>
        <w:rPr>
          <w:spacing w:val="-6"/>
        </w:rPr>
        <w:t> </w:t>
      </w:r>
      <w:r>
        <w:rPr/>
        <w:t>Cuando</w:t>
      </w:r>
      <w:r>
        <w:rPr>
          <w:spacing w:val="-7"/>
        </w:rPr>
        <w:t> </w:t>
      </w:r>
      <w:r>
        <w:rPr/>
        <w:t>sea</w:t>
      </w:r>
      <w:r>
        <w:rPr>
          <w:spacing w:val="-7"/>
        </w:rPr>
        <w:t> </w:t>
      </w:r>
      <w:r>
        <w:rPr>
          <w:spacing w:val="-2"/>
        </w:rPr>
        <w:t>antenupcial;</w:t>
      </w:r>
    </w:p>
    <w:p>
      <w:pPr>
        <w:pStyle w:val="BodyText"/>
        <w:spacing w:before="1"/>
        <w:ind w:left="0"/>
      </w:pPr>
    </w:p>
    <w:p>
      <w:pPr>
        <w:pStyle w:val="BodyText"/>
        <w:jc w:val="both"/>
      </w:pPr>
      <w:r>
        <w:rPr/>
        <w:t>III.-</w:t>
      </w:r>
      <w:r>
        <w:rPr>
          <w:spacing w:val="-7"/>
        </w:rPr>
        <w:t> </w:t>
      </w:r>
      <w:r>
        <w:rPr/>
        <w:t>Cuando</w:t>
      </w:r>
      <w:r>
        <w:rPr>
          <w:spacing w:val="-7"/>
        </w:rPr>
        <w:t> </w:t>
      </w:r>
      <w:r>
        <w:rPr/>
        <w:t>sea</w:t>
      </w:r>
      <w:r>
        <w:rPr>
          <w:spacing w:val="-8"/>
        </w:rPr>
        <w:t> </w:t>
      </w:r>
      <w:r>
        <w:rPr/>
        <w:t>entre</w:t>
      </w:r>
      <w:r>
        <w:rPr>
          <w:spacing w:val="-8"/>
        </w:rPr>
        <w:t> </w:t>
      </w:r>
      <w:r>
        <w:rPr>
          <w:spacing w:val="-2"/>
        </w:rPr>
        <w:t>consortes;</w:t>
      </w:r>
    </w:p>
    <w:p>
      <w:pPr>
        <w:pStyle w:val="BodyText"/>
        <w:spacing w:before="229"/>
        <w:jc w:val="both"/>
      </w:pPr>
      <w:r>
        <w:rPr/>
        <w:t>IV.-</w:t>
      </w:r>
      <w:r>
        <w:rPr>
          <w:spacing w:val="-8"/>
        </w:rPr>
        <w:t> </w:t>
      </w:r>
      <w:r>
        <w:rPr/>
        <w:t>Cuando</w:t>
      </w:r>
      <w:r>
        <w:rPr>
          <w:spacing w:val="-8"/>
        </w:rPr>
        <w:t> </w:t>
      </w:r>
      <w:r>
        <w:rPr/>
        <w:t>sea</w:t>
      </w:r>
      <w:r>
        <w:rPr>
          <w:spacing w:val="-7"/>
        </w:rPr>
        <w:t> </w:t>
      </w:r>
      <w:r>
        <w:rPr/>
        <w:t>puramente</w:t>
      </w:r>
      <w:r>
        <w:rPr>
          <w:spacing w:val="-8"/>
        </w:rPr>
        <w:t> </w:t>
      </w:r>
      <w:r>
        <w:rPr>
          <w:spacing w:val="-2"/>
        </w:rPr>
        <w:t>remuneratoria.</w:t>
      </w:r>
    </w:p>
    <w:p>
      <w:pPr>
        <w:pStyle w:val="BodyText"/>
        <w:ind w:left="0"/>
      </w:pPr>
    </w:p>
    <w:p>
      <w:pPr>
        <w:pStyle w:val="BodyText"/>
        <w:ind w:right="343"/>
        <w:jc w:val="both"/>
      </w:pPr>
      <w:r>
        <w:rPr>
          <w:rFonts w:ascii="Arial" w:hAnsi="Arial"/>
          <w:b/>
        </w:rPr>
        <w:t>Artículo 2344.- </w:t>
      </w:r>
      <w:r>
        <w:rPr/>
        <w:t>Rescindida la donación por superveniencia de hijos, serán restituidos al donante los bienes donados, o su valor si han sido enajenados antes del nacimiento de los hijos.</w:t>
      </w:r>
    </w:p>
    <w:p>
      <w:pPr>
        <w:pStyle w:val="BodyText"/>
        <w:spacing w:before="1"/>
        <w:ind w:left="0"/>
      </w:pPr>
    </w:p>
    <w:p>
      <w:pPr>
        <w:pStyle w:val="BodyText"/>
        <w:spacing w:before="1"/>
        <w:ind w:right="345"/>
        <w:jc w:val="both"/>
      </w:pPr>
      <w:r>
        <w:rPr>
          <w:rFonts w:ascii="Arial" w:hAnsi="Arial"/>
          <w:b/>
        </w:rPr>
        <w:t>Artículo 2345.- </w:t>
      </w:r>
      <w:r>
        <w:rPr/>
        <w:t>Si</w:t>
      </w:r>
      <w:r>
        <w:rPr>
          <w:spacing w:val="-2"/>
        </w:rPr>
        <w:t> </w:t>
      </w:r>
      <w:r>
        <w:rPr/>
        <w:t>el</w:t>
      </w:r>
      <w:r>
        <w:rPr>
          <w:spacing w:val="-2"/>
        </w:rPr>
        <w:t> </w:t>
      </w:r>
      <w:r>
        <w:rPr/>
        <w:t>donatario</w:t>
      </w:r>
      <w:r>
        <w:rPr>
          <w:spacing w:val="-1"/>
        </w:rPr>
        <w:t> </w:t>
      </w:r>
      <w:r>
        <w:rPr/>
        <w:t>hubiere hipotecado</w:t>
      </w:r>
      <w:r>
        <w:rPr>
          <w:spacing w:val="-1"/>
        </w:rPr>
        <w:t> </w:t>
      </w:r>
      <w:r>
        <w:rPr/>
        <w:t>los bienes donados,</w:t>
      </w:r>
      <w:r>
        <w:rPr>
          <w:spacing w:val="-3"/>
        </w:rPr>
        <w:t> </w:t>
      </w:r>
      <w:r>
        <w:rPr/>
        <w:t>subsistirá</w:t>
      </w:r>
      <w:r>
        <w:rPr>
          <w:spacing w:val="-1"/>
        </w:rPr>
        <w:t> </w:t>
      </w:r>
      <w:r>
        <w:rPr/>
        <w:t>la</w:t>
      </w:r>
      <w:r>
        <w:rPr>
          <w:spacing w:val="-1"/>
        </w:rPr>
        <w:t> </w:t>
      </w:r>
      <w:r>
        <w:rPr/>
        <w:t>hipoteca;</w:t>
      </w:r>
      <w:r>
        <w:rPr>
          <w:spacing w:val="-1"/>
        </w:rPr>
        <w:t> </w:t>
      </w:r>
      <w:r>
        <w:rPr/>
        <w:t>pero</w:t>
      </w:r>
      <w:r>
        <w:rPr>
          <w:spacing w:val="-1"/>
        </w:rPr>
        <w:t> </w:t>
      </w:r>
      <w:r>
        <w:rPr/>
        <w:t>tendrá derecho el donante de exigir que aquél la redima. Esto mismo tendrá lugar tratándose de usufructo o servidumbre impuestos por el donatario.</w:t>
      </w:r>
    </w:p>
    <w:p>
      <w:pPr>
        <w:pStyle w:val="BodyText"/>
        <w:spacing w:before="230"/>
        <w:ind w:right="344"/>
        <w:jc w:val="both"/>
      </w:pPr>
      <w:r>
        <w:rPr>
          <w:rFonts w:ascii="Arial" w:hAnsi="Arial"/>
          <w:b/>
        </w:rPr>
        <w:t>Artículo 2346.- </w:t>
      </w:r>
      <w:r>
        <w:rPr/>
        <w:t>Cuando los bienes no puedan ser restituidos en especie, el valor exigible será el que tenían aquellos al tiempo de la donación.</w:t>
      </w:r>
    </w:p>
    <w:p>
      <w:pPr>
        <w:pStyle w:val="BodyText"/>
        <w:spacing w:before="228"/>
        <w:ind w:right="345"/>
        <w:jc w:val="both"/>
      </w:pPr>
      <w:r>
        <w:rPr>
          <w:rFonts w:ascii="Arial" w:hAnsi="Arial"/>
          <w:b/>
        </w:rPr>
        <w:t>Artículo 2347.- </w:t>
      </w:r>
      <w:r>
        <w:rPr/>
        <w:t>El donatario hace suyos los frutos de los bienes donados hasta el día en que se le notifique la revocación o hasta el día del nacimiento del hijo póstumo, en su caso.</w:t>
      </w:r>
    </w:p>
    <w:p>
      <w:pPr>
        <w:pStyle w:val="BodyText"/>
        <w:spacing w:before="1"/>
        <w:ind w:left="0"/>
      </w:pPr>
    </w:p>
    <w:p>
      <w:pPr>
        <w:pStyle w:val="BodyText"/>
        <w:spacing w:before="1"/>
        <w:ind w:right="344"/>
        <w:jc w:val="both"/>
      </w:pPr>
      <w:r>
        <w:rPr>
          <w:rFonts w:ascii="Arial" w:hAnsi="Arial"/>
          <w:b/>
        </w:rPr>
        <w:t>Artículo 2348.- </w:t>
      </w:r>
      <w:r>
        <w:rPr/>
        <w:t>El donante no puede renunciar anticipadamente el derecho de revocación por superveniencia de hijos.</w:t>
      </w:r>
    </w:p>
    <w:p>
      <w:pPr>
        <w:pStyle w:val="BodyText"/>
        <w:spacing w:before="228"/>
        <w:ind w:right="345"/>
        <w:jc w:val="both"/>
      </w:pPr>
      <w:r>
        <w:rPr>
          <w:rFonts w:ascii="Arial" w:hAnsi="Arial"/>
          <w:b/>
        </w:rPr>
        <w:t>Artículo 2349.- </w:t>
      </w:r>
      <w:r>
        <w:rPr/>
        <w:t>La acción de revocación por superveniencia de hijos corresponde exclusivamente al donante y al hijo póstumo; pero la reducción por razón de alimentos tienen derecho de pedirla todos los que sean acreedores alimentistas.</w:t>
      </w:r>
    </w:p>
    <w:p>
      <w:pPr>
        <w:pStyle w:val="BodyText"/>
        <w:spacing w:before="2"/>
        <w:ind w:left="0"/>
      </w:pPr>
    </w:p>
    <w:p>
      <w:pPr>
        <w:pStyle w:val="BodyText"/>
        <w:spacing w:before="1"/>
        <w:ind w:right="345"/>
        <w:jc w:val="both"/>
      </w:pPr>
      <w:r>
        <w:rPr>
          <w:rFonts w:ascii="Arial" w:hAnsi="Arial"/>
          <w:b/>
        </w:rPr>
        <w:t>Artículo</w:t>
      </w:r>
      <w:r>
        <w:rPr>
          <w:rFonts w:ascii="Arial" w:hAnsi="Arial"/>
          <w:b/>
          <w:spacing w:val="-1"/>
        </w:rPr>
        <w:t> </w:t>
      </w:r>
      <w:r>
        <w:rPr>
          <w:rFonts w:ascii="Arial" w:hAnsi="Arial"/>
          <w:b/>
        </w:rPr>
        <w:t>2350.- </w:t>
      </w:r>
      <w:r>
        <w:rPr/>
        <w:t>El</w:t>
      </w:r>
      <w:r>
        <w:rPr>
          <w:spacing w:val="-3"/>
        </w:rPr>
        <w:t> </w:t>
      </w:r>
      <w:r>
        <w:rPr/>
        <w:t>donatario</w:t>
      </w:r>
      <w:r>
        <w:rPr>
          <w:spacing w:val="-2"/>
        </w:rPr>
        <w:t> </w:t>
      </w:r>
      <w:r>
        <w:rPr/>
        <w:t>responde</w:t>
      </w:r>
      <w:r>
        <w:rPr>
          <w:spacing w:val="-2"/>
        </w:rPr>
        <w:t> </w:t>
      </w:r>
      <w:r>
        <w:rPr/>
        <w:t>sólo</w:t>
      </w:r>
      <w:r>
        <w:rPr>
          <w:spacing w:val="-2"/>
        </w:rPr>
        <w:t> </w:t>
      </w:r>
      <w:r>
        <w:rPr/>
        <w:t>del</w:t>
      </w:r>
      <w:r>
        <w:rPr>
          <w:spacing w:val="-3"/>
        </w:rPr>
        <w:t> </w:t>
      </w:r>
      <w:r>
        <w:rPr/>
        <w:t>cumplimiento</w:t>
      </w:r>
      <w:r>
        <w:rPr>
          <w:spacing w:val="-3"/>
        </w:rPr>
        <w:t> </w:t>
      </w:r>
      <w:r>
        <w:rPr/>
        <w:t>de</w:t>
      </w:r>
      <w:r>
        <w:rPr>
          <w:spacing w:val="-2"/>
        </w:rPr>
        <w:t> </w:t>
      </w:r>
      <w:r>
        <w:rPr/>
        <w:t>las</w:t>
      </w:r>
      <w:r>
        <w:rPr>
          <w:spacing w:val="-1"/>
        </w:rPr>
        <w:t> </w:t>
      </w:r>
      <w:r>
        <w:rPr/>
        <w:t>cargas</w:t>
      </w:r>
      <w:r>
        <w:rPr>
          <w:spacing w:val="-1"/>
        </w:rPr>
        <w:t> </w:t>
      </w:r>
      <w:r>
        <w:rPr/>
        <w:t>que</w:t>
      </w:r>
      <w:r>
        <w:rPr>
          <w:spacing w:val="-2"/>
        </w:rPr>
        <w:t> </w:t>
      </w:r>
      <w:r>
        <w:rPr/>
        <w:t>se</w:t>
      </w:r>
      <w:r>
        <w:rPr>
          <w:spacing w:val="-2"/>
        </w:rPr>
        <w:t> </w:t>
      </w:r>
      <w:r>
        <w:rPr/>
        <w:t>le imponen</w:t>
      </w:r>
      <w:r>
        <w:rPr>
          <w:spacing w:val="-2"/>
        </w:rPr>
        <w:t> </w:t>
      </w:r>
      <w:r>
        <w:rPr/>
        <w:t>con la</w:t>
      </w:r>
      <w:r>
        <w:rPr>
          <w:spacing w:val="-2"/>
        </w:rPr>
        <w:t> </w:t>
      </w:r>
      <w:r>
        <w:rPr/>
        <w:t>cosa donada, y no está obligado personalmente con sus bienes. Puede sustraerse a la ejecución de las</w:t>
      </w:r>
      <w:r>
        <w:rPr>
          <w:spacing w:val="40"/>
        </w:rPr>
        <w:t> </w:t>
      </w:r>
      <w:r>
        <w:rPr/>
        <w:t>cargas, abandonando la cosa donada, y si ésta perece por caso fortuito, queda libre de toda obligación.</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2351.- </w:t>
      </w:r>
      <w:r>
        <w:rPr/>
        <w:t>En cualquier caso de rescisión o revocación del contrato de donación, se observará lo dispuesto en los artículos 2344 y 2345.</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2352.-</w:t>
      </w:r>
      <w:r>
        <w:rPr>
          <w:rFonts w:ascii="Arial" w:hAnsi="Arial"/>
          <w:b/>
          <w:spacing w:val="-6"/>
          <w:sz w:val="20"/>
        </w:rPr>
        <w:t> </w:t>
      </w:r>
      <w:r>
        <w:rPr>
          <w:sz w:val="20"/>
        </w:rPr>
        <w:t>La</w:t>
      </w:r>
      <w:r>
        <w:rPr>
          <w:spacing w:val="-6"/>
          <w:sz w:val="20"/>
        </w:rPr>
        <w:t> </w:t>
      </w:r>
      <w:r>
        <w:rPr>
          <w:sz w:val="20"/>
        </w:rPr>
        <w:t>donación</w:t>
      </w:r>
      <w:r>
        <w:rPr>
          <w:spacing w:val="-7"/>
          <w:sz w:val="20"/>
        </w:rPr>
        <w:t> </w:t>
      </w:r>
      <w:r>
        <w:rPr>
          <w:sz w:val="20"/>
        </w:rPr>
        <w:t>puede</w:t>
      </w:r>
      <w:r>
        <w:rPr>
          <w:spacing w:val="-7"/>
          <w:sz w:val="20"/>
        </w:rPr>
        <w:t> </w:t>
      </w:r>
      <w:r>
        <w:rPr>
          <w:sz w:val="20"/>
        </w:rPr>
        <w:t>ser</w:t>
      </w:r>
      <w:r>
        <w:rPr>
          <w:spacing w:val="-7"/>
          <w:sz w:val="20"/>
        </w:rPr>
        <w:t> </w:t>
      </w:r>
      <w:r>
        <w:rPr>
          <w:sz w:val="20"/>
        </w:rPr>
        <w:t>revocada</w:t>
      </w:r>
      <w:r>
        <w:rPr>
          <w:spacing w:val="-6"/>
          <w:sz w:val="20"/>
        </w:rPr>
        <w:t> </w:t>
      </w:r>
      <w:r>
        <w:rPr>
          <w:sz w:val="20"/>
        </w:rPr>
        <w:t>por</w:t>
      </w:r>
      <w:r>
        <w:rPr>
          <w:spacing w:val="-7"/>
          <w:sz w:val="20"/>
        </w:rPr>
        <w:t> </w:t>
      </w:r>
      <w:r>
        <w:rPr>
          <w:spacing w:val="-2"/>
          <w:sz w:val="20"/>
        </w:rPr>
        <w:t>ingratitud:</w:t>
      </w:r>
    </w:p>
    <w:p>
      <w:pPr>
        <w:pStyle w:val="BodyText"/>
        <w:spacing w:before="1"/>
        <w:ind w:left="0"/>
      </w:pPr>
    </w:p>
    <w:p>
      <w:pPr>
        <w:pStyle w:val="BodyText"/>
        <w:ind w:right="348"/>
        <w:jc w:val="both"/>
      </w:pPr>
      <w:r>
        <w:rPr/>
        <w:t>I.- Si el donatario comete algún delito contra la persona, la honra o los bienes del donante o de los ascendientes, descendientes o cónyuge de éste;</w:t>
      </w:r>
    </w:p>
    <w:p>
      <w:pPr>
        <w:pStyle w:val="BodyText"/>
        <w:spacing w:before="229"/>
        <w:jc w:val="both"/>
      </w:pPr>
      <w:r>
        <w:rPr/>
        <w:t>II.-</w:t>
      </w:r>
      <w:r>
        <w:rPr>
          <w:spacing w:val="-5"/>
        </w:rPr>
        <w:t> </w:t>
      </w:r>
      <w:r>
        <w:rPr/>
        <w:t>Si</w:t>
      </w:r>
      <w:r>
        <w:rPr>
          <w:spacing w:val="-5"/>
        </w:rPr>
        <w:t> </w:t>
      </w:r>
      <w:r>
        <w:rPr/>
        <w:t>el</w:t>
      </w:r>
      <w:r>
        <w:rPr>
          <w:spacing w:val="-5"/>
        </w:rPr>
        <w:t> </w:t>
      </w:r>
      <w:r>
        <w:rPr/>
        <w:t>donatario</w:t>
      </w:r>
      <w:r>
        <w:rPr>
          <w:spacing w:val="-7"/>
        </w:rPr>
        <w:t> </w:t>
      </w:r>
      <w:r>
        <w:rPr/>
        <w:t>rehusa</w:t>
      </w:r>
      <w:r>
        <w:rPr>
          <w:spacing w:val="-6"/>
        </w:rPr>
        <w:t> </w:t>
      </w:r>
      <w:r>
        <w:rPr/>
        <w:t>socorrer,</w:t>
      </w:r>
      <w:r>
        <w:rPr>
          <w:spacing w:val="-6"/>
        </w:rPr>
        <w:t> </w:t>
      </w:r>
      <w:r>
        <w:rPr/>
        <w:t>según</w:t>
      </w:r>
      <w:r>
        <w:rPr>
          <w:spacing w:val="-4"/>
        </w:rPr>
        <w:t> </w:t>
      </w:r>
      <w:r>
        <w:rPr/>
        <w:t>el</w:t>
      </w:r>
      <w:r>
        <w:rPr>
          <w:spacing w:val="-5"/>
        </w:rPr>
        <w:t> </w:t>
      </w:r>
      <w:r>
        <w:rPr/>
        <w:t>valor</w:t>
      </w:r>
      <w:r>
        <w:rPr>
          <w:spacing w:val="-3"/>
        </w:rPr>
        <w:t> </w:t>
      </w:r>
      <w:r>
        <w:rPr/>
        <w:t>de</w:t>
      </w:r>
      <w:r>
        <w:rPr>
          <w:spacing w:val="-5"/>
        </w:rPr>
        <w:t> </w:t>
      </w:r>
      <w:r>
        <w:rPr/>
        <w:t>la</w:t>
      </w:r>
      <w:r>
        <w:rPr>
          <w:spacing w:val="-6"/>
        </w:rPr>
        <w:t> </w:t>
      </w:r>
      <w:r>
        <w:rPr/>
        <w:t>donación,</w:t>
      </w:r>
      <w:r>
        <w:rPr>
          <w:spacing w:val="-6"/>
        </w:rPr>
        <w:t> </w:t>
      </w:r>
      <w:r>
        <w:rPr/>
        <w:t>al</w:t>
      </w:r>
      <w:r>
        <w:rPr>
          <w:spacing w:val="-7"/>
        </w:rPr>
        <w:t> </w:t>
      </w:r>
      <w:r>
        <w:rPr/>
        <w:t>donante</w:t>
      </w:r>
      <w:r>
        <w:rPr>
          <w:spacing w:val="-4"/>
        </w:rPr>
        <w:t> </w:t>
      </w:r>
      <w:r>
        <w:rPr/>
        <w:t>que</w:t>
      </w:r>
      <w:r>
        <w:rPr>
          <w:spacing w:val="-4"/>
        </w:rPr>
        <w:t> </w:t>
      </w:r>
      <w:r>
        <w:rPr/>
        <w:t>ha</w:t>
      </w:r>
      <w:r>
        <w:rPr>
          <w:spacing w:val="-7"/>
        </w:rPr>
        <w:t> </w:t>
      </w:r>
      <w:r>
        <w:rPr/>
        <w:t>venido</w:t>
      </w:r>
      <w:r>
        <w:rPr>
          <w:spacing w:val="-6"/>
        </w:rPr>
        <w:t> </w:t>
      </w:r>
      <w:r>
        <w:rPr/>
        <w:t>a</w:t>
      </w:r>
      <w:r>
        <w:rPr>
          <w:spacing w:val="-5"/>
        </w:rPr>
        <w:t> </w:t>
      </w:r>
      <w:r>
        <w:rPr>
          <w:spacing w:val="-2"/>
        </w:rPr>
        <w:t>pobreza.</w:t>
      </w:r>
    </w:p>
    <w:p>
      <w:pPr>
        <w:pStyle w:val="BodyText"/>
        <w:ind w:left="0"/>
      </w:pPr>
    </w:p>
    <w:p>
      <w:pPr>
        <w:pStyle w:val="BodyText"/>
        <w:spacing w:before="1"/>
        <w:ind w:right="346"/>
        <w:jc w:val="both"/>
      </w:pPr>
      <w:r>
        <w:rPr>
          <w:rFonts w:ascii="Arial" w:hAnsi="Arial"/>
          <w:b/>
        </w:rPr>
        <w:t>Artículo 2353.- </w:t>
      </w:r>
      <w:r>
        <w:rPr/>
        <w:t>Es aplicable a la revocación de las donaciones hechas por ingratitud lo dispuesto en los artículos del 2343 al 2346.</w:t>
      </w:r>
    </w:p>
    <w:p>
      <w:pPr>
        <w:pStyle w:val="BodyText"/>
        <w:spacing w:before="229"/>
        <w:ind w:right="345"/>
        <w:jc w:val="both"/>
      </w:pPr>
      <w:r>
        <w:rPr>
          <w:rFonts w:ascii="Arial" w:hAnsi="Arial"/>
          <w:b/>
        </w:rPr>
        <w:t>Artículo 2354.- </w:t>
      </w:r>
      <w:r>
        <w:rPr/>
        <w:t>La acción de revocación por causa de ingratitud no puede ser renunciada anticipadamente, y prescribe dentro de un año, contado desde que tuvo conocimiento del hecho el </w:t>
      </w:r>
      <w:r>
        <w:rPr>
          <w:spacing w:val="-2"/>
        </w:rPr>
        <w:t>donador.</w:t>
      </w:r>
    </w:p>
    <w:p>
      <w:pPr>
        <w:pStyle w:val="BodyText"/>
        <w:spacing w:before="229"/>
        <w:ind w:right="348"/>
        <w:jc w:val="both"/>
      </w:pPr>
      <w:r>
        <w:rPr>
          <w:rFonts w:ascii="Arial" w:hAnsi="Arial"/>
          <w:b/>
        </w:rPr>
        <w:t>Artículo 2355.- </w:t>
      </w:r>
      <w:r>
        <w:rPr/>
        <w:t>Esta acción no podrá ejercitarse contra los herederos del donatario, a no ser que en vida de éste hubiese sido intentada.</w:t>
      </w:r>
    </w:p>
    <w:p>
      <w:pPr>
        <w:pStyle w:val="BodyText"/>
        <w:spacing w:before="1"/>
        <w:ind w:left="0"/>
      </w:pPr>
    </w:p>
    <w:p>
      <w:pPr>
        <w:pStyle w:val="BodyText"/>
        <w:spacing w:before="1"/>
        <w:ind w:right="346"/>
        <w:jc w:val="both"/>
      </w:pPr>
      <w:r>
        <w:rPr>
          <w:rFonts w:ascii="Arial" w:hAnsi="Arial"/>
          <w:b/>
        </w:rPr>
        <w:t>Artículo 2356.- </w:t>
      </w:r>
      <w:r>
        <w:rPr/>
        <w:t>Tampoco puede esta acción ejercitarse por los herederos del donante, si éste, pudiendo, no la hubiese intentado.</w:t>
      </w:r>
    </w:p>
    <w:p>
      <w:pPr>
        <w:pStyle w:val="BodyText"/>
        <w:spacing w:before="229"/>
        <w:ind w:right="346"/>
        <w:jc w:val="both"/>
      </w:pPr>
      <w:r>
        <w:rPr>
          <w:rFonts w:ascii="Arial" w:hAnsi="Arial"/>
          <w:b/>
        </w:rPr>
        <w:t>Artículo 2357.- </w:t>
      </w:r>
      <w:r>
        <w:rPr/>
        <w:t>Las donaciones inoficiosas no serán revocadas ni reducidas, cuando muerto el donante, el donatario tome sobre sí la obligación de ministrar los alimentos debidos y la garantice conforme a </w:t>
      </w:r>
      <w:r>
        <w:rPr>
          <w:spacing w:val="-2"/>
        </w:rPr>
        <w:t>derecho.</w:t>
      </w:r>
    </w:p>
    <w:p>
      <w:pPr>
        <w:pStyle w:val="BodyText"/>
        <w:spacing w:before="1"/>
        <w:ind w:left="0"/>
      </w:pPr>
    </w:p>
    <w:p>
      <w:pPr>
        <w:pStyle w:val="BodyText"/>
        <w:spacing w:before="1"/>
        <w:ind w:right="343"/>
        <w:jc w:val="both"/>
      </w:pPr>
      <w:r>
        <w:rPr>
          <w:rFonts w:ascii="Arial" w:hAnsi="Arial"/>
          <w:b/>
        </w:rPr>
        <w:t>Artículo 2358.- </w:t>
      </w:r>
      <w:r>
        <w:rPr/>
        <w:t>La reducción de las donaciones comenzará por la última en fecha que será totalmente suprimida si la reducción no bastare a completar los alimentos.</w:t>
      </w:r>
    </w:p>
    <w:p>
      <w:pPr>
        <w:pStyle w:val="BodyText"/>
        <w:spacing w:before="228"/>
        <w:ind w:right="344"/>
        <w:jc w:val="both"/>
      </w:pPr>
      <w:r>
        <w:rPr>
          <w:rFonts w:ascii="Arial" w:hAnsi="Arial"/>
          <w:b/>
        </w:rPr>
        <w:t>Artículo 2359.- </w:t>
      </w:r>
      <w:r>
        <w:rPr/>
        <w:t>Si el importe de la donación menos antigua no alcanzare, se procederá respecto de la anterior,</w:t>
      </w:r>
      <w:r>
        <w:rPr>
          <w:spacing w:val="-1"/>
        </w:rPr>
        <w:t> </w:t>
      </w:r>
      <w:r>
        <w:rPr/>
        <w:t>en los</w:t>
      </w:r>
      <w:r>
        <w:rPr>
          <w:spacing w:val="-1"/>
        </w:rPr>
        <w:t> </w:t>
      </w:r>
      <w:r>
        <w:rPr/>
        <w:t>términos</w:t>
      </w:r>
      <w:r>
        <w:rPr>
          <w:spacing w:val="-1"/>
        </w:rPr>
        <w:t> </w:t>
      </w:r>
      <w:r>
        <w:rPr/>
        <w:t>establecidos</w:t>
      </w:r>
      <w:r>
        <w:rPr>
          <w:spacing w:val="-1"/>
        </w:rPr>
        <w:t> </w:t>
      </w:r>
      <w:r>
        <w:rPr/>
        <w:t>en</w:t>
      </w:r>
      <w:r>
        <w:rPr>
          <w:spacing w:val="-3"/>
        </w:rPr>
        <w:t> </w:t>
      </w:r>
      <w:r>
        <w:rPr/>
        <w:t>el</w:t>
      </w:r>
      <w:r>
        <w:rPr>
          <w:spacing w:val="-3"/>
        </w:rPr>
        <w:t> </w:t>
      </w:r>
      <w:r>
        <w:rPr/>
        <w:t>artículo que</w:t>
      </w:r>
      <w:r>
        <w:rPr>
          <w:spacing w:val="-2"/>
        </w:rPr>
        <w:t> </w:t>
      </w:r>
      <w:r>
        <w:rPr/>
        <w:t>precede,</w:t>
      </w:r>
      <w:r>
        <w:rPr>
          <w:spacing w:val="-2"/>
        </w:rPr>
        <w:t> </w:t>
      </w:r>
      <w:r>
        <w:rPr/>
        <w:t>siguiéndose</w:t>
      </w:r>
      <w:r>
        <w:rPr>
          <w:spacing w:val="-2"/>
        </w:rPr>
        <w:t> </w:t>
      </w:r>
      <w:r>
        <w:rPr/>
        <w:t>el mismo orden</w:t>
      </w:r>
      <w:r>
        <w:rPr>
          <w:spacing w:val="-2"/>
        </w:rPr>
        <w:t> </w:t>
      </w:r>
      <w:r>
        <w:rPr/>
        <w:t>hasta llegar a la más antigua.</w:t>
      </w:r>
    </w:p>
    <w:p>
      <w:pPr>
        <w:pStyle w:val="BodyText"/>
        <w:spacing w:before="2"/>
        <w:ind w:left="0"/>
      </w:pPr>
    </w:p>
    <w:p>
      <w:pPr>
        <w:pStyle w:val="BodyText"/>
        <w:ind w:right="346"/>
        <w:jc w:val="both"/>
      </w:pPr>
      <w:r>
        <w:rPr>
          <w:rFonts w:ascii="Arial" w:hAnsi="Arial"/>
          <w:b/>
        </w:rPr>
        <w:t>Artículo 2360.- </w:t>
      </w:r>
      <w:r>
        <w:rPr/>
        <w:t>Habiendo diversas donaciones otorgadas en el mismo acto o en la misma fecha, se hará la reducción entre ellas a prorrata.</w:t>
      </w:r>
    </w:p>
    <w:p>
      <w:pPr>
        <w:pStyle w:val="BodyText"/>
        <w:spacing w:before="229"/>
        <w:ind w:right="344"/>
        <w:jc w:val="both"/>
      </w:pPr>
      <w:r>
        <w:rPr>
          <w:rFonts w:ascii="Arial" w:hAnsi="Arial"/>
          <w:b/>
        </w:rPr>
        <w:t>Artículo 2361.- </w:t>
      </w:r>
      <w:r>
        <w:rPr/>
        <w:t>Si la donación consiste en bienes muebles se tendrá presente para la reducción el valor que tenían al tiempo de ser donados.</w:t>
      </w:r>
    </w:p>
    <w:p>
      <w:pPr>
        <w:pStyle w:val="BodyText"/>
        <w:spacing w:before="229"/>
        <w:ind w:right="344"/>
        <w:jc w:val="both"/>
      </w:pPr>
      <w:r>
        <w:rPr>
          <w:rFonts w:ascii="Arial" w:hAnsi="Arial"/>
          <w:b/>
        </w:rPr>
        <w:t>Artículo 2362.- </w:t>
      </w:r>
      <w:r>
        <w:rPr/>
        <w:t>Cuando la donación consiste en bienes raíces que fueren cómodamente divisibles, la reducción se hará en especie.</w:t>
      </w:r>
    </w:p>
    <w:p>
      <w:pPr>
        <w:pStyle w:val="BodyText"/>
        <w:spacing w:before="1"/>
        <w:ind w:left="0"/>
      </w:pPr>
    </w:p>
    <w:p>
      <w:pPr>
        <w:pStyle w:val="BodyText"/>
        <w:spacing w:before="1"/>
        <w:ind w:right="347"/>
        <w:jc w:val="both"/>
      </w:pPr>
      <w:r>
        <w:rPr>
          <w:rFonts w:ascii="Arial" w:hAnsi="Arial"/>
          <w:b/>
        </w:rPr>
        <w:t>Artículo 2363.- </w:t>
      </w:r>
      <w:r>
        <w:rPr/>
        <w:t>Cuando el inmueble no pueda ser dividido y el importe de la reducción exceda de la</w:t>
      </w:r>
      <w:r>
        <w:rPr>
          <w:spacing w:val="40"/>
        </w:rPr>
        <w:t> </w:t>
      </w:r>
      <w:r>
        <w:rPr/>
        <w:t>mitad del valor de aquél, recibirá el donatario el resto en dinero.</w:t>
      </w:r>
    </w:p>
    <w:p>
      <w:pPr>
        <w:pStyle w:val="BodyText"/>
        <w:spacing w:before="228"/>
        <w:ind w:right="346"/>
        <w:jc w:val="both"/>
      </w:pPr>
      <w:r>
        <w:rPr>
          <w:rFonts w:ascii="Arial" w:hAnsi="Arial"/>
          <w:b/>
        </w:rPr>
        <w:t>Artículo 2364.- </w:t>
      </w:r>
      <w:r>
        <w:rPr/>
        <w:t>Cuando la reducción no exceda de la mitad del</w:t>
      </w:r>
      <w:r>
        <w:rPr>
          <w:spacing w:val="-1"/>
        </w:rPr>
        <w:t> </w:t>
      </w:r>
      <w:r>
        <w:rPr/>
        <w:t>valor del inmueble, el donatario pagará el </w:t>
      </w:r>
      <w:r>
        <w:rPr>
          <w:spacing w:val="-2"/>
        </w:rPr>
        <w:t>resto.</w:t>
      </w:r>
    </w:p>
    <w:p>
      <w:pPr>
        <w:pStyle w:val="BodyText"/>
        <w:spacing w:before="2"/>
        <w:ind w:left="0"/>
      </w:pPr>
    </w:p>
    <w:p>
      <w:pPr>
        <w:pStyle w:val="BodyText"/>
        <w:ind w:right="342"/>
        <w:jc w:val="both"/>
      </w:pPr>
      <w:r>
        <w:rPr>
          <w:rFonts w:ascii="Arial" w:hAnsi="Arial"/>
          <w:b/>
        </w:rPr>
        <w:t>Artículo 2365.- </w:t>
      </w:r>
      <w:r>
        <w:rPr/>
        <w:t>Revocada o reducida una donación por inoficiosa, el donatario sólo responderá de los frutos desde que fuere demandado.</w:t>
      </w:r>
    </w:p>
    <w:p>
      <w:pPr>
        <w:pStyle w:val="BodyText"/>
        <w:spacing w:before="229"/>
        <w:ind w:left="0"/>
      </w:pPr>
    </w:p>
    <w:p>
      <w:pPr>
        <w:spacing w:before="0"/>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QUINTO</w:t>
      </w:r>
    </w:p>
    <w:p>
      <w:pPr>
        <w:spacing w:after="0"/>
        <w:jc w:val="center"/>
        <w:rPr>
          <w:rFonts w:ascii="Arial"/>
          <w:b/>
          <w:sz w:val="20"/>
        </w:rPr>
        <w:sectPr>
          <w:pgSz w:w="12240" w:h="15840"/>
          <w:pgMar w:header="15" w:footer="730" w:top="1680" w:bottom="920" w:left="1080" w:right="1080"/>
        </w:sectPr>
      </w:pPr>
    </w:p>
    <w:p>
      <w:pPr>
        <w:spacing w:before="52"/>
        <w:ind w:left="370" w:right="371" w:firstLine="0"/>
        <w:jc w:val="center"/>
        <w:rPr>
          <w:rFonts w:ascii="Arial"/>
          <w:b/>
          <w:sz w:val="20"/>
        </w:rPr>
      </w:pPr>
      <w:r>
        <w:rPr>
          <w:rFonts w:ascii="Arial"/>
          <w:b/>
          <w:sz w:val="20"/>
        </w:rPr>
        <w:t>DEL</w:t>
      </w:r>
      <w:r>
        <w:rPr>
          <w:rFonts w:ascii="Arial"/>
          <w:b/>
          <w:spacing w:val="-5"/>
          <w:sz w:val="20"/>
        </w:rPr>
        <w:t> </w:t>
      </w:r>
      <w:r>
        <w:rPr>
          <w:rFonts w:ascii="Arial"/>
          <w:b/>
          <w:spacing w:val="-2"/>
          <w:sz w:val="20"/>
        </w:rPr>
        <w:t>MUTUO</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2"/>
      </w:pPr>
      <w:r>
        <w:rPr/>
        <w:t>Del</w:t>
      </w:r>
      <w:r>
        <w:rPr>
          <w:spacing w:val="-6"/>
        </w:rPr>
        <w:t> </w:t>
      </w:r>
      <w:r>
        <w:rPr/>
        <w:t>mutuo</w:t>
      </w:r>
      <w:r>
        <w:rPr>
          <w:spacing w:val="-5"/>
        </w:rPr>
        <w:t> </w:t>
      </w:r>
      <w:r>
        <w:rPr>
          <w:spacing w:val="-2"/>
        </w:rPr>
        <w:t>simple</w:t>
      </w:r>
    </w:p>
    <w:p>
      <w:pPr>
        <w:pStyle w:val="BodyText"/>
        <w:spacing w:before="228"/>
        <w:ind w:right="345"/>
        <w:jc w:val="both"/>
      </w:pPr>
      <w:r>
        <w:rPr>
          <w:rFonts w:ascii="Arial" w:hAnsi="Arial"/>
          <w:b/>
        </w:rPr>
        <w:t>Artículo 2366.- </w:t>
      </w:r>
      <w:r>
        <w:rPr/>
        <w:t>El mutuo es un contrato por el</w:t>
      </w:r>
      <w:r>
        <w:rPr>
          <w:spacing w:val="-1"/>
        </w:rPr>
        <w:t> </w:t>
      </w:r>
      <w:r>
        <w:rPr/>
        <w:t>cual el mutuante se obliga a transferir la propiedad de una suma de dinero o de otras cosas fungibles al mutuario, quien se obliga a devolver otro tanto de la misma especie y calidad.</w:t>
      </w:r>
    </w:p>
    <w:p>
      <w:pPr>
        <w:pStyle w:val="BodyText"/>
        <w:spacing w:before="2"/>
        <w:ind w:left="0"/>
      </w:pPr>
    </w:p>
    <w:p>
      <w:pPr>
        <w:pStyle w:val="BodyText"/>
        <w:spacing w:before="1"/>
        <w:ind w:right="343"/>
        <w:jc w:val="both"/>
      </w:pPr>
      <w:r>
        <w:rPr>
          <w:rFonts w:ascii="Arial" w:hAnsi="Arial"/>
          <w:b/>
        </w:rPr>
        <w:t>Artículo 2367.- </w:t>
      </w:r>
      <w:r>
        <w:rPr/>
        <w:t>Si en el contrato no se ha fijado plazo para la devolución de lo prestado, se observarán las reglas siguientes:</w:t>
      </w:r>
    </w:p>
    <w:p>
      <w:pPr>
        <w:pStyle w:val="BodyText"/>
        <w:spacing w:before="229"/>
        <w:ind w:right="343"/>
        <w:jc w:val="both"/>
      </w:pPr>
      <w:r>
        <w:rPr/>
        <w:t>I.- Si el mutuario fuere labrador y el préstamo consistiere en cereales u otros productos del campo, la restitución se hará en la siguiente cosecha de los mismos o semejantes frutos o productos;</w:t>
      </w:r>
    </w:p>
    <w:p>
      <w:pPr>
        <w:pStyle w:val="BodyText"/>
        <w:spacing w:before="228"/>
        <w:ind w:right="347"/>
        <w:jc w:val="both"/>
      </w:pPr>
      <w:r>
        <w:rPr/>
        <w:t>II.- Lo mismo se observará respecto de los mutuarios que, no siendo labradores, hayan de percibir frutos semejantes por otro título;</w:t>
      </w:r>
    </w:p>
    <w:p>
      <w:pPr>
        <w:pStyle w:val="BodyText"/>
        <w:spacing w:before="1"/>
        <w:ind w:left="0"/>
      </w:pPr>
    </w:p>
    <w:p>
      <w:pPr>
        <w:pStyle w:val="BodyText"/>
        <w:spacing w:before="1"/>
        <w:jc w:val="both"/>
      </w:pPr>
      <w:r>
        <w:rPr/>
        <w:t>III.-</w:t>
      </w:r>
      <w:r>
        <w:rPr>
          <w:spacing w:val="-6"/>
        </w:rPr>
        <w:t> </w:t>
      </w:r>
      <w:r>
        <w:rPr/>
        <w:t>En</w:t>
      </w:r>
      <w:r>
        <w:rPr>
          <w:spacing w:val="-5"/>
        </w:rPr>
        <w:t> </w:t>
      </w:r>
      <w:r>
        <w:rPr/>
        <w:t>los</w:t>
      </w:r>
      <w:r>
        <w:rPr>
          <w:spacing w:val="-4"/>
        </w:rPr>
        <w:t> </w:t>
      </w:r>
      <w:r>
        <w:rPr/>
        <w:t>demás</w:t>
      </w:r>
      <w:r>
        <w:rPr>
          <w:spacing w:val="-5"/>
        </w:rPr>
        <w:t> </w:t>
      </w:r>
      <w:r>
        <w:rPr/>
        <w:t>casos,</w:t>
      </w:r>
      <w:r>
        <w:rPr>
          <w:spacing w:val="-7"/>
        </w:rPr>
        <w:t> </w:t>
      </w:r>
      <w:r>
        <w:rPr/>
        <w:t>la</w:t>
      </w:r>
      <w:r>
        <w:rPr>
          <w:spacing w:val="-4"/>
        </w:rPr>
        <w:t> </w:t>
      </w:r>
      <w:r>
        <w:rPr/>
        <w:t>obligación</w:t>
      </w:r>
      <w:r>
        <w:rPr>
          <w:spacing w:val="-5"/>
        </w:rPr>
        <w:t> </w:t>
      </w:r>
      <w:r>
        <w:rPr/>
        <w:t>de</w:t>
      </w:r>
      <w:r>
        <w:rPr>
          <w:spacing w:val="-7"/>
        </w:rPr>
        <w:t> </w:t>
      </w:r>
      <w:r>
        <w:rPr/>
        <w:t>restituir</w:t>
      </w:r>
      <w:r>
        <w:rPr>
          <w:spacing w:val="-6"/>
        </w:rPr>
        <w:t> </w:t>
      </w:r>
      <w:r>
        <w:rPr/>
        <w:t>se</w:t>
      </w:r>
      <w:r>
        <w:rPr>
          <w:spacing w:val="-6"/>
        </w:rPr>
        <w:t> </w:t>
      </w:r>
      <w:r>
        <w:rPr/>
        <w:t>rige</w:t>
      </w:r>
      <w:r>
        <w:rPr>
          <w:spacing w:val="-8"/>
        </w:rPr>
        <w:t> </w:t>
      </w:r>
      <w:r>
        <w:rPr/>
        <w:t>por</w:t>
      </w:r>
      <w:r>
        <w:rPr>
          <w:spacing w:val="-6"/>
        </w:rPr>
        <w:t> </w:t>
      </w:r>
      <w:r>
        <w:rPr/>
        <w:t>lo</w:t>
      </w:r>
      <w:r>
        <w:rPr>
          <w:spacing w:val="-5"/>
        </w:rPr>
        <w:t> </w:t>
      </w:r>
      <w:r>
        <w:rPr/>
        <w:t>dispuesto</w:t>
      </w:r>
      <w:r>
        <w:rPr>
          <w:spacing w:val="-4"/>
        </w:rPr>
        <w:t> </w:t>
      </w:r>
      <w:r>
        <w:rPr/>
        <w:t>en</w:t>
      </w:r>
      <w:r>
        <w:rPr>
          <w:spacing w:val="-6"/>
        </w:rPr>
        <w:t> </w:t>
      </w:r>
      <w:r>
        <w:rPr/>
        <w:t>el</w:t>
      </w:r>
      <w:r>
        <w:rPr>
          <w:spacing w:val="-6"/>
        </w:rPr>
        <w:t> </w:t>
      </w:r>
      <w:r>
        <w:rPr/>
        <w:t>artículo</w:t>
      </w:r>
      <w:r>
        <w:rPr>
          <w:spacing w:val="-4"/>
        </w:rPr>
        <w:t> </w:t>
      </w:r>
      <w:r>
        <w:rPr>
          <w:spacing w:val="-2"/>
        </w:rPr>
        <w:t>2062.</w:t>
      </w:r>
    </w:p>
    <w:p>
      <w:pPr>
        <w:pStyle w:val="BodyText"/>
        <w:ind w:left="0"/>
      </w:pPr>
    </w:p>
    <w:p>
      <w:pPr>
        <w:pStyle w:val="BodyText"/>
      </w:pPr>
      <w:r>
        <w:rPr>
          <w:rFonts w:ascii="Arial" w:hAnsi="Arial"/>
          <w:b/>
        </w:rPr>
        <w:t>Artículo</w:t>
      </w:r>
      <w:r>
        <w:rPr>
          <w:rFonts w:ascii="Arial" w:hAnsi="Arial"/>
          <w:b/>
          <w:spacing w:val="38"/>
        </w:rPr>
        <w:t> </w:t>
      </w:r>
      <w:r>
        <w:rPr>
          <w:rFonts w:ascii="Arial" w:hAnsi="Arial"/>
          <w:b/>
        </w:rPr>
        <w:t>2368.-</w:t>
      </w:r>
      <w:r>
        <w:rPr>
          <w:rFonts w:ascii="Arial" w:hAnsi="Arial"/>
          <w:b/>
          <w:spacing w:val="38"/>
        </w:rPr>
        <w:t> </w:t>
      </w:r>
      <w:r>
        <w:rPr/>
        <w:t>La</w:t>
      </w:r>
      <w:r>
        <w:rPr>
          <w:spacing w:val="39"/>
        </w:rPr>
        <w:t> </w:t>
      </w:r>
      <w:r>
        <w:rPr/>
        <w:t>entrega</w:t>
      </w:r>
      <w:r>
        <w:rPr>
          <w:spacing w:val="37"/>
        </w:rPr>
        <w:t> </w:t>
      </w:r>
      <w:r>
        <w:rPr/>
        <w:t>de</w:t>
      </w:r>
      <w:r>
        <w:rPr>
          <w:spacing w:val="39"/>
        </w:rPr>
        <w:t> </w:t>
      </w:r>
      <w:r>
        <w:rPr/>
        <w:t>la</w:t>
      </w:r>
      <w:r>
        <w:rPr>
          <w:spacing w:val="37"/>
        </w:rPr>
        <w:t> </w:t>
      </w:r>
      <w:r>
        <w:rPr/>
        <w:t>cosa</w:t>
      </w:r>
      <w:r>
        <w:rPr>
          <w:spacing w:val="39"/>
        </w:rPr>
        <w:t> </w:t>
      </w:r>
      <w:r>
        <w:rPr/>
        <w:t>prestada</w:t>
      </w:r>
      <w:r>
        <w:rPr>
          <w:spacing w:val="37"/>
        </w:rPr>
        <w:t> </w:t>
      </w:r>
      <w:r>
        <w:rPr/>
        <w:t>y</w:t>
      </w:r>
      <w:r>
        <w:rPr>
          <w:spacing w:val="38"/>
        </w:rPr>
        <w:t> </w:t>
      </w:r>
      <w:r>
        <w:rPr/>
        <w:t>la</w:t>
      </w:r>
      <w:r>
        <w:rPr>
          <w:spacing w:val="37"/>
        </w:rPr>
        <w:t> </w:t>
      </w:r>
      <w:r>
        <w:rPr/>
        <w:t>restitución</w:t>
      </w:r>
      <w:r>
        <w:rPr>
          <w:spacing w:val="39"/>
        </w:rPr>
        <w:t> </w:t>
      </w:r>
      <w:r>
        <w:rPr/>
        <w:t>de</w:t>
      </w:r>
      <w:r>
        <w:rPr>
          <w:spacing w:val="39"/>
        </w:rPr>
        <w:t> </w:t>
      </w:r>
      <w:r>
        <w:rPr/>
        <w:t>lo</w:t>
      </w:r>
      <w:r>
        <w:rPr>
          <w:spacing w:val="39"/>
        </w:rPr>
        <w:t> </w:t>
      </w:r>
      <w:r>
        <w:rPr/>
        <w:t>prestado</w:t>
      </w:r>
      <w:r>
        <w:rPr>
          <w:spacing w:val="37"/>
        </w:rPr>
        <w:t> </w:t>
      </w:r>
      <w:r>
        <w:rPr/>
        <w:t>se</w:t>
      </w:r>
      <w:r>
        <w:rPr>
          <w:spacing w:val="37"/>
        </w:rPr>
        <w:t> </w:t>
      </w:r>
      <w:r>
        <w:rPr/>
        <w:t>harán</w:t>
      </w:r>
      <w:r>
        <w:rPr>
          <w:spacing w:val="37"/>
        </w:rPr>
        <w:t> </w:t>
      </w:r>
      <w:r>
        <w:rPr/>
        <w:t>en</w:t>
      </w:r>
      <w:r>
        <w:rPr>
          <w:spacing w:val="37"/>
        </w:rPr>
        <w:t> </w:t>
      </w:r>
      <w:r>
        <w:rPr/>
        <w:t>el</w:t>
      </w:r>
      <w:r>
        <w:rPr>
          <w:spacing w:val="36"/>
        </w:rPr>
        <w:t> </w:t>
      </w:r>
      <w:r>
        <w:rPr/>
        <w:t>lugar </w:t>
      </w:r>
      <w:r>
        <w:rPr>
          <w:spacing w:val="-2"/>
        </w:rPr>
        <w:t>convenido.</w:t>
      </w:r>
    </w:p>
    <w:p>
      <w:pPr>
        <w:pStyle w:val="BodyText"/>
        <w:spacing w:line="480" w:lineRule="auto" w:before="230"/>
        <w:ind w:right="2120"/>
      </w:pPr>
      <w:r>
        <w:rPr>
          <w:rFonts w:ascii="Arial" w:hAnsi="Arial"/>
          <w:b/>
        </w:rPr>
        <w:t>Artículo</w:t>
      </w:r>
      <w:r>
        <w:rPr>
          <w:rFonts w:ascii="Arial" w:hAnsi="Arial"/>
          <w:b/>
          <w:spacing w:val="-4"/>
        </w:rPr>
        <w:t> </w:t>
      </w:r>
      <w:r>
        <w:rPr>
          <w:rFonts w:ascii="Arial" w:hAnsi="Arial"/>
          <w:b/>
        </w:rPr>
        <w:t>2369.-</w:t>
      </w:r>
      <w:r>
        <w:rPr>
          <w:rFonts w:ascii="Arial" w:hAnsi="Arial"/>
          <w:b/>
          <w:spacing w:val="-4"/>
        </w:rPr>
        <w:t> </w:t>
      </w:r>
      <w:r>
        <w:rPr/>
        <w:t>Cuando</w:t>
      </w:r>
      <w:r>
        <w:rPr>
          <w:spacing w:val="-3"/>
        </w:rPr>
        <w:t> </w:t>
      </w:r>
      <w:r>
        <w:rPr/>
        <w:t>no</w:t>
      </w:r>
      <w:r>
        <w:rPr>
          <w:spacing w:val="-3"/>
        </w:rPr>
        <w:t> </w:t>
      </w:r>
      <w:r>
        <w:rPr/>
        <w:t>se</w:t>
      </w:r>
      <w:r>
        <w:rPr>
          <w:spacing w:val="-5"/>
        </w:rPr>
        <w:t> </w:t>
      </w:r>
      <w:r>
        <w:rPr/>
        <w:t>ha</w:t>
      </w:r>
      <w:r>
        <w:rPr>
          <w:spacing w:val="-5"/>
        </w:rPr>
        <w:t> </w:t>
      </w:r>
      <w:r>
        <w:rPr/>
        <w:t>señalado</w:t>
      </w:r>
      <w:r>
        <w:rPr>
          <w:spacing w:val="-3"/>
        </w:rPr>
        <w:t> </w:t>
      </w:r>
      <w:r>
        <w:rPr/>
        <w:t>lugar,</w:t>
      </w:r>
      <w:r>
        <w:rPr>
          <w:spacing w:val="-5"/>
        </w:rPr>
        <w:t> </w:t>
      </w:r>
      <w:r>
        <w:rPr/>
        <w:t>se</w:t>
      </w:r>
      <w:r>
        <w:rPr>
          <w:spacing w:val="-3"/>
        </w:rPr>
        <w:t> </w:t>
      </w:r>
      <w:r>
        <w:rPr/>
        <w:t>observarán</w:t>
      </w:r>
      <w:r>
        <w:rPr>
          <w:spacing w:val="-5"/>
        </w:rPr>
        <w:t> </w:t>
      </w:r>
      <w:r>
        <w:rPr/>
        <w:t>las</w:t>
      </w:r>
      <w:r>
        <w:rPr>
          <w:spacing w:val="-4"/>
        </w:rPr>
        <w:t> </w:t>
      </w:r>
      <w:r>
        <w:rPr/>
        <w:t>reglas</w:t>
      </w:r>
      <w:r>
        <w:rPr>
          <w:spacing w:val="-4"/>
        </w:rPr>
        <w:t> </w:t>
      </w:r>
      <w:r>
        <w:rPr/>
        <w:t>siguientes: I.- La cosa prestada se entregará en el lugar donde se encuentre;</w:t>
      </w:r>
    </w:p>
    <w:p>
      <w:pPr>
        <w:pStyle w:val="BodyText"/>
        <w:ind w:right="410"/>
      </w:pPr>
      <w:r>
        <w:rPr/>
        <w:t>II.- La restitución se hará, si el préstamo consiste en efectos, en el lugar donde se recibieron. Si consiste en dinero, en el domicilio del deudor, observándose lo dispuesto en el artículo 2067.</w:t>
      </w:r>
    </w:p>
    <w:p>
      <w:pPr>
        <w:pStyle w:val="BodyText"/>
        <w:ind w:left="0"/>
      </w:pPr>
    </w:p>
    <w:p>
      <w:pPr>
        <w:pStyle w:val="BodyText"/>
        <w:ind w:right="345"/>
        <w:jc w:val="both"/>
      </w:pPr>
      <w:r>
        <w:rPr>
          <w:rFonts w:ascii="Arial" w:hAnsi="Arial"/>
          <w:b/>
        </w:rPr>
        <w:t>Artículo 2370.- </w:t>
      </w:r>
      <w:r>
        <w:rPr/>
        <w:t>Si no fuere posible al mutuario restituir en género, satisfará pagando el valor que la cosa prestada tenía en el tiempo y lugar en que se hizo el préstamo, a juicio de peritos, si no hubiere estipulación en contrario.</w:t>
      </w:r>
    </w:p>
    <w:p>
      <w:pPr>
        <w:pStyle w:val="BodyText"/>
        <w:ind w:left="0"/>
      </w:pPr>
    </w:p>
    <w:p>
      <w:pPr>
        <w:pStyle w:val="BodyText"/>
        <w:ind w:right="345"/>
        <w:jc w:val="both"/>
      </w:pPr>
      <w:r>
        <w:rPr>
          <w:rFonts w:ascii="Arial" w:hAnsi="Arial"/>
          <w:b/>
        </w:rPr>
        <w:t>Artículo</w:t>
      </w:r>
      <w:r>
        <w:rPr>
          <w:rFonts w:ascii="Arial" w:hAnsi="Arial"/>
          <w:b/>
          <w:spacing w:val="-1"/>
        </w:rPr>
        <w:t> </w:t>
      </w:r>
      <w:r>
        <w:rPr>
          <w:rFonts w:ascii="Arial" w:hAnsi="Arial"/>
          <w:b/>
        </w:rPr>
        <w:t>2371.-</w:t>
      </w:r>
      <w:r>
        <w:rPr>
          <w:rFonts w:ascii="Arial" w:hAnsi="Arial"/>
          <w:b/>
          <w:spacing w:val="-1"/>
        </w:rPr>
        <w:t> </w:t>
      </w:r>
      <w:r>
        <w:rPr/>
        <w:t>Consistiendo</w:t>
      </w:r>
      <w:r>
        <w:rPr>
          <w:spacing w:val="-3"/>
        </w:rPr>
        <w:t> </w:t>
      </w:r>
      <w:r>
        <w:rPr/>
        <w:t>el</w:t>
      </w:r>
      <w:r>
        <w:rPr>
          <w:spacing w:val="-3"/>
        </w:rPr>
        <w:t> </w:t>
      </w:r>
      <w:r>
        <w:rPr/>
        <w:t>préstamo</w:t>
      </w:r>
      <w:r>
        <w:rPr>
          <w:spacing w:val="-2"/>
        </w:rPr>
        <w:t> </w:t>
      </w:r>
      <w:r>
        <w:rPr/>
        <w:t>en</w:t>
      </w:r>
      <w:r>
        <w:rPr>
          <w:spacing w:val="-2"/>
        </w:rPr>
        <w:t> </w:t>
      </w:r>
      <w:r>
        <w:rPr/>
        <w:t>dinero,</w:t>
      </w:r>
      <w:r>
        <w:rPr>
          <w:spacing w:val="-2"/>
        </w:rPr>
        <w:t> </w:t>
      </w:r>
      <w:r>
        <w:rPr/>
        <w:t>pagará</w:t>
      </w:r>
      <w:r>
        <w:rPr>
          <w:spacing w:val="-2"/>
        </w:rPr>
        <w:t> </w:t>
      </w:r>
      <w:r>
        <w:rPr/>
        <w:t>el</w:t>
      </w:r>
      <w:r>
        <w:rPr>
          <w:spacing w:val="-3"/>
        </w:rPr>
        <w:t> </w:t>
      </w:r>
      <w:r>
        <w:rPr/>
        <w:t>deudor</w:t>
      </w:r>
      <w:r>
        <w:rPr>
          <w:spacing w:val="-1"/>
        </w:rPr>
        <w:t> </w:t>
      </w:r>
      <w:r>
        <w:rPr/>
        <w:t>devolviendo</w:t>
      </w:r>
      <w:r>
        <w:rPr>
          <w:spacing w:val="-2"/>
        </w:rPr>
        <w:t> </w:t>
      </w:r>
      <w:r>
        <w:rPr/>
        <w:t>una</w:t>
      </w:r>
      <w:r>
        <w:rPr>
          <w:spacing w:val="-2"/>
        </w:rPr>
        <w:t> </w:t>
      </w:r>
      <w:r>
        <w:rPr/>
        <w:t>cantidad</w:t>
      </w:r>
      <w:r>
        <w:rPr>
          <w:spacing w:val="-3"/>
        </w:rPr>
        <w:t> </w:t>
      </w:r>
      <w:r>
        <w:rPr/>
        <w:t>igual</w:t>
      </w:r>
      <w:r>
        <w:rPr>
          <w:spacing w:val="-3"/>
        </w:rPr>
        <w:t> </w:t>
      </w:r>
      <w:r>
        <w:rPr/>
        <w:t>a</w:t>
      </w:r>
      <w:r>
        <w:rPr>
          <w:spacing w:val="-2"/>
        </w:rPr>
        <w:t> </w:t>
      </w:r>
      <w:r>
        <w:rPr/>
        <w:t>la recibida conforme a la ley monetaria vigente al tiempo de hacerse el pago, sin que esta prescripción sea renunciable. Si se pacta que el pago debe hacerse en moneda extranjera, la alteración que ésta experimente en valor, será en daño o beneficio del mutuario.</w:t>
      </w:r>
    </w:p>
    <w:p>
      <w:pPr>
        <w:pStyle w:val="BodyText"/>
        <w:ind w:left="0"/>
      </w:pPr>
    </w:p>
    <w:p>
      <w:pPr>
        <w:pStyle w:val="BodyText"/>
        <w:ind w:right="410"/>
      </w:pPr>
      <w:r>
        <w:rPr>
          <w:rFonts w:ascii="Arial" w:hAnsi="Arial"/>
          <w:b/>
        </w:rPr>
        <w:t>Artículo 2372.- </w:t>
      </w:r>
      <w:r>
        <w:rPr/>
        <w:t>El mutuante es responsable de los perjuicios que sufra el mutuario por la mala calidad o vicios ocultos de la cosa prestada, si conoció los defectos y no dio aviso oportuno al mutuario.</w:t>
      </w:r>
    </w:p>
    <w:p>
      <w:pPr>
        <w:pStyle w:val="BodyText"/>
        <w:spacing w:before="1"/>
        <w:ind w:left="0"/>
      </w:pPr>
    </w:p>
    <w:p>
      <w:pPr>
        <w:pStyle w:val="BodyText"/>
        <w:ind w:right="410"/>
      </w:pPr>
      <w:r>
        <w:rPr>
          <w:rFonts w:ascii="Arial" w:hAnsi="Arial"/>
          <w:b/>
        </w:rPr>
        <w:t>Artículo 2373.- </w:t>
      </w:r>
      <w:r>
        <w:rPr/>
        <w:t>En el caso de haberse pactado que la restitución se hará cuando pueda o tenga medios el deudor, se observará lo dispuesto en el artículo 2062.</w:t>
      </w:r>
    </w:p>
    <w:p>
      <w:pPr>
        <w:pStyle w:val="BodyText"/>
        <w:spacing w:before="229"/>
      </w:pPr>
      <w:r>
        <w:rPr>
          <w:rFonts w:ascii="Arial" w:hAnsi="Arial"/>
          <w:b/>
        </w:rPr>
        <w:t>Artículo</w:t>
      </w:r>
      <w:r>
        <w:rPr>
          <w:rFonts w:ascii="Arial" w:hAnsi="Arial"/>
          <w:b/>
          <w:spacing w:val="37"/>
        </w:rPr>
        <w:t> </w:t>
      </w:r>
      <w:r>
        <w:rPr>
          <w:rFonts w:ascii="Arial" w:hAnsi="Arial"/>
          <w:b/>
        </w:rPr>
        <w:t>2374.-</w:t>
      </w:r>
      <w:r>
        <w:rPr>
          <w:rFonts w:ascii="Arial" w:hAnsi="Arial"/>
          <w:b/>
          <w:spacing w:val="37"/>
        </w:rPr>
        <w:t> </w:t>
      </w:r>
      <w:r>
        <w:rPr/>
        <w:t>No</w:t>
      </w:r>
      <w:r>
        <w:rPr>
          <w:spacing w:val="36"/>
        </w:rPr>
        <w:t> </w:t>
      </w:r>
      <w:r>
        <w:rPr/>
        <w:t>se</w:t>
      </w:r>
      <w:r>
        <w:rPr>
          <w:spacing w:val="36"/>
        </w:rPr>
        <w:t> </w:t>
      </w:r>
      <w:r>
        <w:rPr/>
        <w:t>declararán</w:t>
      </w:r>
      <w:r>
        <w:rPr>
          <w:spacing w:val="35"/>
        </w:rPr>
        <w:t> </w:t>
      </w:r>
      <w:r>
        <w:rPr/>
        <w:t>nulas</w:t>
      </w:r>
      <w:r>
        <w:rPr>
          <w:spacing w:val="37"/>
        </w:rPr>
        <w:t> </w:t>
      </w:r>
      <w:r>
        <w:rPr/>
        <w:t>las</w:t>
      </w:r>
      <w:r>
        <w:rPr>
          <w:spacing w:val="37"/>
        </w:rPr>
        <w:t> </w:t>
      </w:r>
      <w:r>
        <w:rPr/>
        <w:t>deudas</w:t>
      </w:r>
      <w:r>
        <w:rPr>
          <w:spacing w:val="37"/>
        </w:rPr>
        <w:t> </w:t>
      </w:r>
      <w:r>
        <w:rPr/>
        <w:t>contraídas</w:t>
      </w:r>
      <w:r>
        <w:rPr>
          <w:spacing w:val="39"/>
        </w:rPr>
        <w:t> </w:t>
      </w:r>
      <w:r>
        <w:rPr/>
        <w:t>por</w:t>
      </w:r>
      <w:r>
        <w:rPr>
          <w:spacing w:val="37"/>
        </w:rPr>
        <w:t> </w:t>
      </w:r>
      <w:r>
        <w:rPr/>
        <w:t>el</w:t>
      </w:r>
      <w:r>
        <w:rPr>
          <w:spacing w:val="37"/>
        </w:rPr>
        <w:t> </w:t>
      </w:r>
      <w:r>
        <w:rPr/>
        <w:t>menor</w:t>
      </w:r>
      <w:r>
        <w:rPr>
          <w:spacing w:val="39"/>
        </w:rPr>
        <w:t> </w:t>
      </w:r>
      <w:r>
        <w:rPr/>
        <w:t>para</w:t>
      </w:r>
      <w:r>
        <w:rPr>
          <w:spacing w:val="36"/>
        </w:rPr>
        <w:t> </w:t>
      </w:r>
      <w:r>
        <w:rPr/>
        <w:t>proporcionarse</w:t>
      </w:r>
      <w:r>
        <w:rPr>
          <w:spacing w:val="36"/>
        </w:rPr>
        <w:t> </w:t>
      </w:r>
      <w:r>
        <w:rPr/>
        <w:t>los alimentos que necesite, cuando su representante legítimo se encuentre ausente.</w:t>
      </w:r>
    </w:p>
    <w:p>
      <w:pPr>
        <w:pStyle w:val="BodyText"/>
        <w:ind w:left="0"/>
      </w:pPr>
    </w:p>
    <w:p>
      <w:pPr>
        <w:pStyle w:val="BodyText"/>
        <w:spacing w:before="2"/>
        <w:ind w:left="0"/>
      </w:pPr>
    </w:p>
    <w:p>
      <w:pPr>
        <w:pStyle w:val="Heading1"/>
      </w:pPr>
      <w:r>
        <w:rPr/>
        <w:t>CAPITULO</w:t>
      </w:r>
      <w:r>
        <w:rPr>
          <w:spacing w:val="-12"/>
        </w:rPr>
        <w:t> </w:t>
      </w:r>
      <w:r>
        <w:rPr>
          <w:spacing w:val="-5"/>
        </w:rPr>
        <w:t>II</w:t>
      </w:r>
    </w:p>
    <w:p>
      <w:pPr>
        <w:pStyle w:val="Heading2"/>
        <w:spacing w:before="228"/>
        <w:ind w:left="372"/>
      </w:pPr>
      <w:r>
        <w:rPr/>
        <w:t>Del</w:t>
      </w:r>
      <w:r>
        <w:rPr>
          <w:spacing w:val="-6"/>
        </w:rPr>
        <w:t> </w:t>
      </w:r>
      <w:r>
        <w:rPr/>
        <w:t>mutuo</w:t>
      </w:r>
      <w:r>
        <w:rPr>
          <w:spacing w:val="-4"/>
        </w:rPr>
        <w:t> </w:t>
      </w:r>
      <w:r>
        <w:rPr/>
        <w:t>con</w:t>
      </w:r>
      <w:r>
        <w:rPr>
          <w:spacing w:val="-4"/>
        </w:rPr>
        <w:t> </w:t>
      </w:r>
      <w:r>
        <w:rPr>
          <w:spacing w:val="-2"/>
        </w:rPr>
        <w:t>interés</w:t>
      </w:r>
    </w:p>
    <w:p>
      <w:pPr>
        <w:pStyle w:val="Heading2"/>
        <w:spacing w:after="0"/>
        <w:sectPr>
          <w:pgSz w:w="12240" w:h="15840"/>
          <w:pgMar w:header="15" w:footer="730" w:top="1680" w:bottom="920" w:left="1080" w:right="1080"/>
        </w:sectPr>
      </w:pPr>
    </w:p>
    <w:p>
      <w:pPr>
        <w:pStyle w:val="BodyText"/>
        <w:spacing w:before="52"/>
        <w:ind w:right="344"/>
        <w:jc w:val="both"/>
      </w:pPr>
      <w:r>
        <w:rPr>
          <w:rFonts w:ascii="Arial" w:hAnsi="Arial"/>
          <w:b/>
        </w:rPr>
        <w:t>Artículo 2375.- </w:t>
      </w:r>
      <w:r>
        <w:rPr/>
        <w:t>Es permitido estipular interés por el mutuo, ya consista en dinero, ya en géneros. La estipulación de intereses será nula si no consta por escrito.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2376.-</w:t>
      </w:r>
      <w:r>
        <w:rPr>
          <w:rFonts w:ascii="Arial" w:hAnsi="Arial"/>
          <w:b/>
          <w:spacing w:val="-5"/>
          <w:sz w:val="20"/>
        </w:rPr>
        <w:t> </w:t>
      </w:r>
      <w:r>
        <w:rPr>
          <w:sz w:val="20"/>
        </w:rPr>
        <w:t>El</w:t>
      </w:r>
      <w:r>
        <w:rPr>
          <w:spacing w:val="-6"/>
          <w:sz w:val="20"/>
        </w:rPr>
        <w:t> </w:t>
      </w:r>
      <w:r>
        <w:rPr>
          <w:sz w:val="20"/>
        </w:rPr>
        <w:t>interés</w:t>
      </w:r>
      <w:r>
        <w:rPr>
          <w:spacing w:val="-5"/>
          <w:sz w:val="20"/>
        </w:rPr>
        <w:t> </w:t>
      </w:r>
      <w:r>
        <w:rPr>
          <w:sz w:val="20"/>
        </w:rPr>
        <w:t>es</w:t>
      </w:r>
      <w:r>
        <w:rPr>
          <w:spacing w:val="-5"/>
          <w:sz w:val="20"/>
        </w:rPr>
        <w:t> </w:t>
      </w:r>
      <w:r>
        <w:rPr>
          <w:sz w:val="20"/>
        </w:rPr>
        <w:t>legal</w:t>
      </w:r>
      <w:r>
        <w:rPr>
          <w:spacing w:val="-6"/>
          <w:sz w:val="20"/>
        </w:rPr>
        <w:t> </w:t>
      </w:r>
      <w:r>
        <w:rPr>
          <w:sz w:val="20"/>
        </w:rPr>
        <w:t>o</w:t>
      </w:r>
      <w:r>
        <w:rPr>
          <w:spacing w:val="-4"/>
          <w:sz w:val="20"/>
        </w:rPr>
        <w:t> </w:t>
      </w:r>
      <w:r>
        <w:rPr>
          <w:spacing w:val="-2"/>
          <w:sz w:val="20"/>
        </w:rPr>
        <w:t>convencional.</w:t>
      </w:r>
    </w:p>
    <w:p>
      <w:pPr>
        <w:pStyle w:val="BodyText"/>
        <w:spacing w:before="1"/>
        <w:ind w:left="0"/>
      </w:pPr>
    </w:p>
    <w:p>
      <w:pPr>
        <w:pStyle w:val="BodyText"/>
        <w:ind w:right="343"/>
        <w:jc w:val="both"/>
      </w:pPr>
      <w:r>
        <w:rPr>
          <w:rFonts w:ascii="Arial" w:hAnsi="Arial"/>
          <w:b/>
        </w:rPr>
        <w:t>Artículo 2377.- </w:t>
      </w:r>
      <w:r>
        <w:rPr/>
        <w:t>El interés legal es el nueve por ciento anual. El interés convencional es el que fijen los contratantes, y puede ser mayor o menor que el interés legal; pero cuando el interés sea tan desproporcionado que haga fundadamente creer que se ha abusado del apuro pecuniario, de la inexperiencia o</w:t>
      </w:r>
      <w:r>
        <w:rPr>
          <w:spacing w:val="-1"/>
        </w:rPr>
        <w:t> </w:t>
      </w:r>
      <w:r>
        <w:rPr/>
        <w:t>de</w:t>
      </w:r>
      <w:r>
        <w:rPr>
          <w:spacing w:val="-1"/>
        </w:rPr>
        <w:t> </w:t>
      </w:r>
      <w:r>
        <w:rPr/>
        <w:t>la</w:t>
      </w:r>
      <w:r>
        <w:rPr>
          <w:spacing w:val="-1"/>
        </w:rPr>
        <w:t> </w:t>
      </w:r>
      <w:r>
        <w:rPr/>
        <w:t>ignorancia</w:t>
      </w:r>
      <w:r>
        <w:rPr>
          <w:spacing w:val="-1"/>
        </w:rPr>
        <w:t> </w:t>
      </w:r>
      <w:r>
        <w:rPr/>
        <w:t>del deudor, a</w:t>
      </w:r>
      <w:r>
        <w:rPr>
          <w:spacing w:val="-1"/>
        </w:rPr>
        <w:t> </w:t>
      </w:r>
      <w:r>
        <w:rPr/>
        <w:t>petición de</w:t>
      </w:r>
      <w:r>
        <w:rPr>
          <w:spacing w:val="-2"/>
        </w:rPr>
        <w:t> </w:t>
      </w:r>
      <w:r>
        <w:rPr/>
        <w:t>éste,</w:t>
      </w:r>
      <w:r>
        <w:rPr>
          <w:spacing w:val="-1"/>
        </w:rPr>
        <w:t> </w:t>
      </w:r>
      <w:r>
        <w:rPr/>
        <w:t>el</w:t>
      </w:r>
      <w:r>
        <w:rPr>
          <w:spacing w:val="-2"/>
        </w:rPr>
        <w:t> </w:t>
      </w:r>
      <w:r>
        <w:rPr/>
        <w:t>Juez,</w:t>
      </w:r>
      <w:r>
        <w:rPr>
          <w:spacing w:val="-1"/>
        </w:rPr>
        <w:t> </w:t>
      </w:r>
      <w:r>
        <w:rPr/>
        <w:t>teniendo en</w:t>
      </w:r>
      <w:r>
        <w:rPr>
          <w:spacing w:val="-2"/>
        </w:rPr>
        <w:t> </w:t>
      </w:r>
      <w:r>
        <w:rPr/>
        <w:t>cuenta las especiales circunstancias del caso, podrá reducir equitativamente el interés hasta el tipo legal.</w:t>
      </w:r>
    </w:p>
    <w:p>
      <w:pPr>
        <w:pStyle w:val="BodyText"/>
        <w:ind w:left="0"/>
      </w:pPr>
    </w:p>
    <w:p>
      <w:pPr>
        <w:pStyle w:val="BodyText"/>
        <w:spacing w:before="1"/>
        <w:ind w:right="344"/>
        <w:jc w:val="both"/>
      </w:pPr>
      <w:r>
        <w:rPr>
          <w:rFonts w:ascii="Arial" w:hAnsi="Arial"/>
          <w:b/>
        </w:rPr>
        <w:t>Artículo 2378.- </w:t>
      </w:r>
      <w:r>
        <w:rPr/>
        <w:t>Si se ha convenido un interés más alto que el legal, el deudor, después de seis meses contados desde que se celebró el contrato, puede reembolsar el capital, cualquiera que sea el plazo</w:t>
      </w:r>
      <w:r>
        <w:rPr>
          <w:spacing w:val="40"/>
        </w:rPr>
        <w:t> </w:t>
      </w:r>
      <w:r>
        <w:rPr/>
        <w:t>fijado para ello dando aviso al acreedor con dos meses de anticipación y pagando los intereses vencidos al tipo estipulado, sin que excedan de los máximos fijados por este Código.</w:t>
      </w:r>
    </w:p>
    <w:p>
      <w:pPr>
        <w:pStyle w:val="BodyText"/>
        <w:spacing w:before="229"/>
      </w:pPr>
      <w:r>
        <w:rPr>
          <w:rFonts w:ascii="Arial" w:hAnsi="Arial"/>
          <w:b/>
        </w:rPr>
        <w:t>Artículo</w:t>
      </w:r>
      <w:r>
        <w:rPr>
          <w:rFonts w:ascii="Arial" w:hAnsi="Arial"/>
          <w:b/>
          <w:spacing w:val="-8"/>
        </w:rPr>
        <w:t> </w:t>
      </w:r>
      <w:r>
        <w:rPr>
          <w:rFonts w:ascii="Arial" w:hAnsi="Arial"/>
          <w:b/>
        </w:rPr>
        <w:t>2379.-</w:t>
      </w:r>
      <w:r>
        <w:rPr>
          <w:rFonts w:ascii="Arial" w:hAnsi="Arial"/>
          <w:b/>
          <w:spacing w:val="-7"/>
        </w:rPr>
        <w:t> </w:t>
      </w:r>
      <w:r>
        <w:rPr/>
        <w:t>Queda</w:t>
      </w:r>
      <w:r>
        <w:rPr>
          <w:spacing w:val="-8"/>
        </w:rPr>
        <w:t> </w:t>
      </w:r>
      <w:r>
        <w:rPr/>
        <w:t>prohibido</w:t>
      </w:r>
      <w:r>
        <w:rPr>
          <w:spacing w:val="-7"/>
        </w:rPr>
        <w:t> </w:t>
      </w:r>
      <w:r>
        <w:rPr/>
        <w:t>estipular</w:t>
      </w:r>
      <w:r>
        <w:rPr>
          <w:spacing w:val="-8"/>
        </w:rPr>
        <w:t> </w:t>
      </w:r>
      <w:r>
        <w:rPr/>
        <w:t>que</w:t>
      </w:r>
      <w:r>
        <w:rPr>
          <w:spacing w:val="-8"/>
        </w:rPr>
        <w:t> </w:t>
      </w:r>
      <w:r>
        <w:rPr/>
        <w:t>los</w:t>
      </w:r>
      <w:r>
        <w:rPr>
          <w:spacing w:val="-8"/>
        </w:rPr>
        <w:t> </w:t>
      </w:r>
      <w:r>
        <w:rPr/>
        <w:t>intereses</w:t>
      </w:r>
      <w:r>
        <w:rPr>
          <w:spacing w:val="-7"/>
        </w:rPr>
        <w:t> </w:t>
      </w:r>
      <w:r>
        <w:rPr/>
        <w:t>convencionales</w:t>
      </w:r>
      <w:r>
        <w:rPr>
          <w:spacing w:val="-7"/>
        </w:rPr>
        <w:t> </w:t>
      </w:r>
      <w:r>
        <w:rPr/>
        <w:t>se</w:t>
      </w:r>
      <w:r>
        <w:rPr>
          <w:spacing w:val="-9"/>
        </w:rPr>
        <w:t> </w:t>
      </w:r>
      <w:r>
        <w:rPr/>
        <w:t>paguen</w:t>
      </w:r>
      <w:r>
        <w:rPr>
          <w:spacing w:val="-8"/>
        </w:rPr>
        <w:t> </w:t>
      </w:r>
      <w:r>
        <w:rPr/>
        <w:t>por</w:t>
      </w:r>
      <w:r>
        <w:rPr>
          <w:spacing w:val="-8"/>
        </w:rPr>
        <w:t> </w:t>
      </w:r>
      <w:r>
        <w:rPr>
          <w:spacing w:val="-2"/>
        </w:rPr>
        <w:t>adelantado.</w:t>
      </w:r>
    </w:p>
    <w:p>
      <w:pPr>
        <w:pStyle w:val="BodyText"/>
        <w:spacing w:line="480" w:lineRule="auto" w:before="229"/>
        <w:ind w:right="810"/>
      </w:pPr>
      <w:r>
        <w:rPr>
          <w:rFonts w:ascii="Arial" w:hAnsi="Arial"/>
          <w:b/>
        </w:rPr>
        <w:t>Artículo</w:t>
      </w:r>
      <w:r>
        <w:rPr>
          <w:rFonts w:ascii="Arial" w:hAnsi="Arial"/>
          <w:b/>
          <w:spacing w:val="-4"/>
        </w:rPr>
        <w:t> </w:t>
      </w:r>
      <w:r>
        <w:rPr>
          <w:rFonts w:ascii="Arial" w:hAnsi="Arial"/>
          <w:b/>
        </w:rPr>
        <w:t>2380.-</w:t>
      </w:r>
      <w:r>
        <w:rPr>
          <w:rFonts w:ascii="Arial" w:hAnsi="Arial"/>
          <w:b/>
          <w:spacing w:val="-4"/>
        </w:rPr>
        <w:t> </w:t>
      </w:r>
      <w:r>
        <w:rPr/>
        <w:t>Queda</w:t>
      </w:r>
      <w:r>
        <w:rPr>
          <w:spacing w:val="-5"/>
        </w:rPr>
        <w:t> </w:t>
      </w:r>
      <w:r>
        <w:rPr/>
        <w:t>prohibido</w:t>
      </w:r>
      <w:r>
        <w:rPr>
          <w:spacing w:val="-3"/>
        </w:rPr>
        <w:t> </w:t>
      </w:r>
      <w:r>
        <w:rPr/>
        <w:t>estipular</w:t>
      </w:r>
      <w:r>
        <w:rPr>
          <w:spacing w:val="-5"/>
        </w:rPr>
        <w:t> </w:t>
      </w:r>
      <w:r>
        <w:rPr/>
        <w:t>intereses</w:t>
      </w:r>
      <w:r>
        <w:rPr>
          <w:spacing w:val="-4"/>
        </w:rPr>
        <w:t> </w:t>
      </w:r>
      <w:r>
        <w:rPr/>
        <w:t>mayores</w:t>
      </w:r>
      <w:r>
        <w:rPr>
          <w:spacing w:val="-3"/>
        </w:rPr>
        <w:t> </w:t>
      </w:r>
      <w:r>
        <w:rPr/>
        <w:t>de</w:t>
      </w:r>
      <w:r>
        <w:rPr>
          <w:spacing w:val="-4"/>
        </w:rPr>
        <w:t> </w:t>
      </w:r>
      <w:r>
        <w:rPr/>
        <w:t>los</w:t>
      </w:r>
      <w:r>
        <w:rPr>
          <w:spacing w:val="-4"/>
        </w:rPr>
        <w:t> </w:t>
      </w:r>
      <w:r>
        <w:rPr/>
        <w:t>que</w:t>
      </w:r>
      <w:r>
        <w:rPr>
          <w:spacing w:val="-6"/>
        </w:rPr>
        <w:t> </w:t>
      </w:r>
      <w:r>
        <w:rPr/>
        <w:t>a</w:t>
      </w:r>
      <w:r>
        <w:rPr>
          <w:spacing w:val="-3"/>
        </w:rPr>
        <w:t> </w:t>
      </w:r>
      <w:r>
        <w:rPr/>
        <w:t>continuación</w:t>
      </w:r>
      <w:r>
        <w:rPr>
          <w:spacing w:val="-6"/>
        </w:rPr>
        <w:t> </w:t>
      </w:r>
      <w:r>
        <w:rPr/>
        <w:t>se</w:t>
      </w:r>
      <w:r>
        <w:rPr>
          <w:spacing w:val="-3"/>
        </w:rPr>
        <w:t> </w:t>
      </w:r>
      <w:r>
        <w:rPr/>
        <w:t>expresan: I.- Cuando el capital sea menor de $ 1,000.01-1.50% Interés del uno y medio por ciento mensual.</w:t>
      </w:r>
    </w:p>
    <w:p>
      <w:pPr>
        <w:pStyle w:val="BodyText"/>
        <w:tabs>
          <w:tab w:pos="3123" w:val="left" w:leader="dot"/>
        </w:tabs>
        <w:spacing w:before="1"/>
      </w:pPr>
      <w:r>
        <w:rPr/>
        <w:t>II.-</w:t>
      </w:r>
      <w:r>
        <w:rPr>
          <w:spacing w:val="-5"/>
        </w:rPr>
        <w:t> </w:t>
      </w:r>
      <w:r>
        <w:rPr/>
        <w:t>Hasta</w:t>
      </w:r>
      <w:r>
        <w:rPr>
          <w:spacing w:val="-6"/>
        </w:rPr>
        <w:t> </w:t>
      </w:r>
      <w:r>
        <w:rPr/>
        <w:t>cinco</w:t>
      </w:r>
      <w:r>
        <w:rPr>
          <w:spacing w:val="-6"/>
        </w:rPr>
        <w:t> </w:t>
      </w:r>
      <w:r>
        <w:rPr/>
        <w:t>mil</w:t>
      </w:r>
      <w:r>
        <w:rPr>
          <w:spacing w:val="-4"/>
        </w:rPr>
        <w:t> </w:t>
      </w:r>
      <w:r>
        <w:rPr>
          <w:spacing w:val="-2"/>
        </w:rPr>
        <w:t>pesos</w:t>
      </w:r>
      <w:r>
        <w:rPr/>
        <w:tab/>
        <w:t>$</w:t>
      </w:r>
      <w:r>
        <w:rPr>
          <w:spacing w:val="-5"/>
        </w:rPr>
        <w:t> </w:t>
      </w:r>
      <w:r>
        <w:rPr/>
        <w:t>5,000.00-1.25%</w:t>
      </w:r>
      <w:r>
        <w:rPr>
          <w:spacing w:val="-7"/>
        </w:rPr>
        <w:t> </w:t>
      </w:r>
      <w:r>
        <w:rPr/>
        <w:t>Interés</w:t>
      </w:r>
      <w:r>
        <w:rPr>
          <w:spacing w:val="-6"/>
        </w:rPr>
        <w:t> </w:t>
      </w:r>
      <w:r>
        <w:rPr/>
        <w:t>del</w:t>
      </w:r>
      <w:r>
        <w:rPr>
          <w:spacing w:val="-6"/>
        </w:rPr>
        <w:t> </w:t>
      </w:r>
      <w:r>
        <w:rPr/>
        <w:t>uno</w:t>
      </w:r>
      <w:r>
        <w:rPr>
          <w:spacing w:val="-6"/>
        </w:rPr>
        <w:t> </w:t>
      </w:r>
      <w:r>
        <w:rPr/>
        <w:t>un</w:t>
      </w:r>
      <w:r>
        <w:rPr>
          <w:spacing w:val="-5"/>
        </w:rPr>
        <w:t> </w:t>
      </w:r>
      <w:r>
        <w:rPr/>
        <w:t>cuarto</w:t>
      </w:r>
      <w:r>
        <w:rPr>
          <w:spacing w:val="-5"/>
        </w:rPr>
        <w:t> </w:t>
      </w:r>
      <w:r>
        <w:rPr/>
        <w:t>por</w:t>
      </w:r>
      <w:r>
        <w:rPr>
          <w:spacing w:val="-6"/>
        </w:rPr>
        <w:t> </w:t>
      </w:r>
      <w:r>
        <w:rPr/>
        <w:t>ciento</w:t>
      </w:r>
      <w:r>
        <w:rPr>
          <w:spacing w:val="-5"/>
        </w:rPr>
        <w:t> </w:t>
      </w:r>
      <w:r>
        <w:rPr>
          <w:spacing w:val="-2"/>
        </w:rPr>
        <w:t>mensual.</w:t>
      </w:r>
    </w:p>
    <w:p>
      <w:pPr>
        <w:pStyle w:val="BodyText"/>
        <w:tabs>
          <w:tab w:pos="4103" w:val="left" w:leader="dot"/>
        </w:tabs>
        <w:spacing w:line="480" w:lineRule="auto" w:before="229"/>
        <w:ind w:right="2182"/>
      </w:pPr>
      <w:r>
        <w:rPr/>
        <w:t>III.-</w:t>
      </w:r>
      <w:r>
        <w:rPr>
          <w:spacing w:val="-3"/>
        </w:rPr>
        <w:t> </w:t>
      </w:r>
      <w:r>
        <w:rPr/>
        <w:t>Hasta</w:t>
      </w:r>
      <w:r>
        <w:rPr>
          <w:spacing w:val="-2"/>
        </w:rPr>
        <w:t> </w:t>
      </w:r>
      <w:r>
        <w:rPr/>
        <w:t>diez</w:t>
      </w:r>
      <w:r>
        <w:rPr>
          <w:spacing w:val="-3"/>
        </w:rPr>
        <w:t> </w:t>
      </w:r>
      <w:r>
        <w:rPr/>
        <w:t>mil</w:t>
      </w:r>
      <w:r>
        <w:rPr>
          <w:spacing w:val="-5"/>
        </w:rPr>
        <w:t> </w:t>
      </w:r>
      <w:r>
        <w:rPr/>
        <w:t>pesos...</w:t>
      </w:r>
      <w:r>
        <w:rPr>
          <w:spacing w:val="-2"/>
        </w:rPr>
        <w:t> </w:t>
      </w:r>
      <w:r>
        <w:rPr/>
        <w:t>....</w:t>
      </w:r>
      <w:r>
        <w:rPr>
          <w:spacing w:val="-4"/>
        </w:rPr>
        <w:t> </w:t>
      </w:r>
      <w:r>
        <w:rPr/>
        <w:t>$</w:t>
      </w:r>
      <w:r>
        <w:rPr>
          <w:spacing w:val="-2"/>
        </w:rPr>
        <w:t> </w:t>
      </w:r>
      <w:r>
        <w:rPr/>
        <w:t>10,000.00-1.00%</w:t>
      </w:r>
      <w:r>
        <w:rPr>
          <w:spacing w:val="-4"/>
        </w:rPr>
        <w:t> </w:t>
      </w:r>
      <w:r>
        <w:rPr/>
        <w:t>Interés</w:t>
      </w:r>
      <w:r>
        <w:rPr>
          <w:spacing w:val="-3"/>
        </w:rPr>
        <w:t> </w:t>
      </w:r>
      <w:r>
        <w:rPr/>
        <w:t>del</w:t>
      </w:r>
      <w:r>
        <w:rPr>
          <w:spacing w:val="-3"/>
        </w:rPr>
        <w:t> </w:t>
      </w:r>
      <w:r>
        <w:rPr/>
        <w:t>uno</w:t>
      </w:r>
      <w:r>
        <w:rPr>
          <w:spacing w:val="-4"/>
        </w:rPr>
        <w:t> </w:t>
      </w:r>
      <w:r>
        <w:rPr/>
        <w:t>por</w:t>
      </w:r>
      <w:r>
        <w:rPr>
          <w:spacing w:val="-4"/>
        </w:rPr>
        <w:t> </w:t>
      </w:r>
      <w:r>
        <w:rPr/>
        <w:t>ciento</w:t>
      </w:r>
      <w:r>
        <w:rPr>
          <w:spacing w:val="-4"/>
        </w:rPr>
        <w:t> </w:t>
      </w:r>
      <w:r>
        <w:rPr/>
        <w:t>mensual. IV.- De diez mil pesos en adelante</w:t>
      </w:r>
      <w:r>
        <w:rPr/>
        <w:tab/>
        <w:t>9.00% Interés del nueve por ciento anual.</w:t>
      </w:r>
    </w:p>
    <w:p>
      <w:pPr>
        <w:pStyle w:val="BodyText"/>
        <w:spacing w:before="2"/>
        <w:ind w:right="346"/>
        <w:jc w:val="both"/>
      </w:pPr>
      <w:r>
        <w:rPr/>
        <w:t>Para hacer el cálculo de intereses sobre capitales mayores de un mil pesos, con alguna fracción, se dividirá el</w:t>
      </w:r>
      <w:r>
        <w:rPr>
          <w:spacing w:val="-1"/>
        </w:rPr>
        <w:t> </w:t>
      </w:r>
      <w:r>
        <w:rPr/>
        <w:t>capital en dos porciones: una formada</w:t>
      </w:r>
      <w:r>
        <w:rPr>
          <w:spacing w:val="-1"/>
        </w:rPr>
        <w:t> </w:t>
      </w:r>
      <w:r>
        <w:rPr/>
        <w:t>con la</w:t>
      </w:r>
      <w:r>
        <w:rPr>
          <w:spacing w:val="-1"/>
        </w:rPr>
        <w:t> </w:t>
      </w:r>
      <w:r>
        <w:rPr/>
        <w:t>cantidad</w:t>
      </w:r>
      <w:r>
        <w:rPr>
          <w:spacing w:val="-2"/>
        </w:rPr>
        <w:t> </w:t>
      </w:r>
      <w:r>
        <w:rPr/>
        <w:t>cerrada más alta</w:t>
      </w:r>
      <w:r>
        <w:rPr>
          <w:spacing w:val="-1"/>
        </w:rPr>
        <w:t> </w:t>
      </w:r>
      <w:r>
        <w:rPr/>
        <w:t>que</w:t>
      </w:r>
      <w:r>
        <w:rPr>
          <w:spacing w:val="-2"/>
        </w:rPr>
        <w:t> </w:t>
      </w:r>
      <w:r>
        <w:rPr/>
        <w:t>contenga el</w:t>
      </w:r>
      <w:r>
        <w:rPr>
          <w:spacing w:val="-2"/>
        </w:rPr>
        <w:t> </w:t>
      </w:r>
      <w:r>
        <w:rPr/>
        <w:t>capital prestado</w:t>
      </w:r>
      <w:r>
        <w:rPr>
          <w:spacing w:val="-1"/>
        </w:rPr>
        <w:t> </w:t>
      </w:r>
      <w:r>
        <w:rPr/>
        <w:t>y a</w:t>
      </w:r>
      <w:r>
        <w:rPr>
          <w:spacing w:val="-1"/>
        </w:rPr>
        <w:t> </w:t>
      </w:r>
      <w:r>
        <w:rPr/>
        <w:t>que</w:t>
      </w:r>
      <w:r>
        <w:rPr>
          <w:spacing w:val="-1"/>
        </w:rPr>
        <w:t> </w:t>
      </w:r>
      <w:r>
        <w:rPr/>
        <w:t>se</w:t>
      </w:r>
      <w:r>
        <w:rPr>
          <w:spacing w:val="-1"/>
        </w:rPr>
        <w:t> </w:t>
      </w:r>
      <w:r>
        <w:rPr/>
        <w:t>refiere una</w:t>
      </w:r>
      <w:r>
        <w:rPr>
          <w:spacing w:val="-1"/>
        </w:rPr>
        <w:t> </w:t>
      </w:r>
      <w:r>
        <w:rPr/>
        <w:t>de</w:t>
      </w:r>
      <w:r>
        <w:rPr>
          <w:spacing w:val="-1"/>
        </w:rPr>
        <w:t> </w:t>
      </w:r>
      <w:r>
        <w:rPr/>
        <w:t>las fracciones anteriores,</w:t>
      </w:r>
      <w:r>
        <w:rPr>
          <w:spacing w:val="-1"/>
        </w:rPr>
        <w:t> </w:t>
      </w:r>
      <w:r>
        <w:rPr/>
        <w:t>a</w:t>
      </w:r>
      <w:r>
        <w:rPr>
          <w:spacing w:val="-1"/>
        </w:rPr>
        <w:t> </w:t>
      </w:r>
      <w:r>
        <w:rPr/>
        <w:t>la</w:t>
      </w:r>
      <w:r>
        <w:rPr>
          <w:spacing w:val="-1"/>
        </w:rPr>
        <w:t> </w:t>
      </w:r>
      <w:r>
        <w:rPr/>
        <w:t>cual</w:t>
      </w:r>
      <w:r>
        <w:rPr>
          <w:spacing w:val="-2"/>
        </w:rPr>
        <w:t> </w:t>
      </w:r>
      <w:r>
        <w:rPr/>
        <w:t>se</w:t>
      </w:r>
      <w:r>
        <w:rPr>
          <w:spacing w:val="-1"/>
        </w:rPr>
        <w:t> </w:t>
      </w:r>
      <w:r>
        <w:rPr/>
        <w:t>le</w:t>
      </w:r>
      <w:r>
        <w:rPr>
          <w:spacing w:val="-1"/>
        </w:rPr>
        <w:t> </w:t>
      </w:r>
      <w:r>
        <w:rPr/>
        <w:t>aplicará</w:t>
      </w:r>
      <w:r>
        <w:rPr>
          <w:spacing w:val="-1"/>
        </w:rPr>
        <w:t> </w:t>
      </w:r>
      <w:r>
        <w:rPr/>
        <w:t>el</w:t>
      </w:r>
      <w:r>
        <w:rPr>
          <w:spacing w:val="-2"/>
        </w:rPr>
        <w:t> </w:t>
      </w:r>
      <w:r>
        <w:rPr/>
        <w:t>tipo</w:t>
      </w:r>
      <w:r>
        <w:rPr>
          <w:spacing w:val="-2"/>
        </w:rPr>
        <w:t> </w:t>
      </w:r>
      <w:r>
        <w:rPr/>
        <w:t>de</w:t>
      </w:r>
      <w:r>
        <w:rPr>
          <w:spacing w:val="-1"/>
        </w:rPr>
        <w:t> </w:t>
      </w:r>
      <w:r>
        <w:rPr/>
        <w:t>interés de</w:t>
      </w:r>
      <w:r>
        <w:rPr>
          <w:spacing w:val="-2"/>
        </w:rPr>
        <w:t> </w:t>
      </w:r>
      <w:r>
        <w:rPr/>
        <w:t>la fracción anterior, y otra por el excedente a la cual se le aplicará el tipo de interés correspondiente.</w:t>
      </w:r>
    </w:p>
    <w:p>
      <w:pPr>
        <w:pStyle w:val="BodyText"/>
        <w:spacing w:before="230"/>
        <w:ind w:right="345"/>
        <w:jc w:val="both"/>
      </w:pPr>
      <w:r>
        <w:rPr/>
        <w:t>Será nula la estipulación de excedentes a los intereses máximos permitidos en los párrafos anteriores y</w:t>
      </w:r>
      <w:r>
        <w:rPr>
          <w:spacing w:val="40"/>
        </w:rPr>
        <w:t> </w:t>
      </w:r>
      <w:r>
        <w:rPr/>
        <w:t>el acreedor sólo podrá cobrar y hacer efectiva la garantía otorgada por el capital más los intereses máximos en su caso.</w:t>
      </w:r>
    </w:p>
    <w:p>
      <w:pPr>
        <w:pStyle w:val="BodyText"/>
        <w:spacing w:before="229"/>
        <w:ind w:right="340"/>
        <w:jc w:val="both"/>
      </w:pPr>
      <w:r>
        <w:rPr>
          <w:rFonts w:ascii="Arial" w:hAnsi="Arial"/>
          <w:b/>
        </w:rPr>
        <w:t>Artículo 2381.- </w:t>
      </w:r>
      <w:r>
        <w:rPr/>
        <w:t>Los tipos de interés convencional fijados como máximos en el artículo anterior sólo se cobrarán sobre la cantidad líquida y efectiva y en la moneda precisa que haya recibido en préstamo el deudor del acreedor, o su equivalente en moneda nacional.</w:t>
      </w:r>
    </w:p>
    <w:p>
      <w:pPr>
        <w:pStyle w:val="BodyText"/>
        <w:ind w:left="0"/>
      </w:pPr>
    </w:p>
    <w:p>
      <w:pPr>
        <w:pStyle w:val="BodyText"/>
      </w:pPr>
      <w:r>
        <w:rPr>
          <w:rFonts w:ascii="Arial" w:hAnsi="Arial"/>
          <w:b/>
        </w:rPr>
        <w:t>Artículo 2382.- </w:t>
      </w:r>
      <w:r>
        <w:rPr/>
        <w:t>Las partes no pueden, bajo pena de nulidad convenir que los intereses se acumulen a la suerte principal o se capitalicen y que produzcan intereses.</w:t>
      </w:r>
    </w:p>
    <w:p>
      <w:pPr>
        <w:pStyle w:val="BodyText"/>
        <w:spacing w:before="1"/>
        <w:ind w:left="0"/>
      </w:pPr>
    </w:p>
    <w:p>
      <w:pPr>
        <w:pStyle w:val="BodyText"/>
        <w:spacing w:line="477" w:lineRule="auto"/>
        <w:ind w:right="952"/>
      </w:pPr>
      <w:r>
        <w:rPr>
          <w:rFonts w:ascii="Arial" w:hAnsi="Arial"/>
          <w:b/>
        </w:rPr>
        <w:t>Artículo</w:t>
      </w:r>
      <w:r>
        <w:rPr>
          <w:rFonts w:ascii="Arial" w:hAnsi="Arial"/>
          <w:b/>
          <w:spacing w:val="-3"/>
        </w:rPr>
        <w:t> </w:t>
      </w:r>
      <w:r>
        <w:rPr>
          <w:rFonts w:ascii="Arial" w:hAnsi="Arial"/>
          <w:b/>
        </w:rPr>
        <w:t>2383.-</w:t>
      </w:r>
      <w:r>
        <w:rPr>
          <w:rFonts w:ascii="Arial" w:hAnsi="Arial"/>
          <w:b/>
          <w:spacing w:val="-3"/>
        </w:rPr>
        <w:t> </w:t>
      </w:r>
      <w:r>
        <w:rPr/>
        <w:t>En</w:t>
      </w:r>
      <w:r>
        <w:rPr>
          <w:spacing w:val="-3"/>
        </w:rPr>
        <w:t> </w:t>
      </w:r>
      <w:r>
        <w:rPr/>
        <w:t>el</w:t>
      </w:r>
      <w:r>
        <w:rPr>
          <w:spacing w:val="-3"/>
        </w:rPr>
        <w:t> </w:t>
      </w:r>
      <w:r>
        <w:rPr/>
        <w:t>documento</w:t>
      </w:r>
      <w:r>
        <w:rPr>
          <w:spacing w:val="-4"/>
        </w:rPr>
        <w:t> </w:t>
      </w:r>
      <w:r>
        <w:rPr/>
        <w:t>en</w:t>
      </w:r>
      <w:r>
        <w:rPr>
          <w:spacing w:val="-3"/>
        </w:rPr>
        <w:t> </w:t>
      </w:r>
      <w:r>
        <w:rPr/>
        <w:t>que</w:t>
      </w:r>
      <w:r>
        <w:rPr>
          <w:spacing w:val="-4"/>
        </w:rPr>
        <w:t> </w:t>
      </w:r>
      <w:r>
        <w:rPr/>
        <w:t>se</w:t>
      </w:r>
      <w:r>
        <w:rPr>
          <w:spacing w:val="-4"/>
        </w:rPr>
        <w:t> </w:t>
      </w:r>
      <w:r>
        <w:rPr/>
        <w:t>consigne</w:t>
      </w:r>
      <w:r>
        <w:rPr>
          <w:spacing w:val="-4"/>
        </w:rPr>
        <w:t> </w:t>
      </w:r>
      <w:r>
        <w:rPr/>
        <w:t>la</w:t>
      </w:r>
      <w:r>
        <w:rPr>
          <w:spacing w:val="-4"/>
        </w:rPr>
        <w:t> </w:t>
      </w:r>
      <w:r>
        <w:rPr/>
        <w:t>operación</w:t>
      </w:r>
      <w:r>
        <w:rPr>
          <w:spacing w:val="-4"/>
        </w:rPr>
        <w:t> </w:t>
      </w:r>
      <w:r>
        <w:rPr/>
        <w:t>de</w:t>
      </w:r>
      <w:r>
        <w:rPr>
          <w:spacing w:val="-3"/>
        </w:rPr>
        <w:t> </w:t>
      </w:r>
      <w:r>
        <w:rPr/>
        <w:t>préstamo</w:t>
      </w:r>
      <w:r>
        <w:rPr>
          <w:spacing w:val="-4"/>
        </w:rPr>
        <w:t> </w:t>
      </w:r>
      <w:r>
        <w:rPr/>
        <w:t>deberá</w:t>
      </w:r>
      <w:r>
        <w:rPr>
          <w:spacing w:val="-3"/>
        </w:rPr>
        <w:t> </w:t>
      </w:r>
      <w:r>
        <w:rPr/>
        <w:t>estipularse: I.- La cantidad precisa que se prestó;</w:t>
      </w:r>
    </w:p>
    <w:p>
      <w:pPr>
        <w:pStyle w:val="BodyText"/>
        <w:spacing w:line="480" w:lineRule="auto" w:before="4"/>
        <w:ind w:right="5842"/>
      </w:pPr>
      <w:r>
        <w:rPr/>
        <w:t>II.-</w:t>
      </w:r>
      <w:r>
        <w:rPr>
          <w:spacing w:val="-5"/>
        </w:rPr>
        <w:t> </w:t>
      </w:r>
      <w:r>
        <w:rPr/>
        <w:t>La</w:t>
      </w:r>
      <w:r>
        <w:rPr>
          <w:spacing w:val="-7"/>
        </w:rPr>
        <w:t> </w:t>
      </w:r>
      <w:r>
        <w:rPr/>
        <w:t>fecha</w:t>
      </w:r>
      <w:r>
        <w:rPr>
          <w:spacing w:val="-5"/>
        </w:rPr>
        <w:t> </w:t>
      </w:r>
      <w:r>
        <w:rPr/>
        <w:t>en</w:t>
      </w:r>
      <w:r>
        <w:rPr>
          <w:spacing w:val="-7"/>
        </w:rPr>
        <w:t> </w:t>
      </w:r>
      <w:r>
        <w:rPr/>
        <w:t>que</w:t>
      </w:r>
      <w:r>
        <w:rPr>
          <w:spacing w:val="-7"/>
        </w:rPr>
        <w:t> </w:t>
      </w:r>
      <w:r>
        <w:rPr/>
        <w:t>se</w:t>
      </w:r>
      <w:r>
        <w:rPr>
          <w:spacing w:val="-4"/>
        </w:rPr>
        <w:t> </w:t>
      </w:r>
      <w:r>
        <w:rPr/>
        <w:t>efectuó</w:t>
      </w:r>
      <w:r>
        <w:rPr>
          <w:spacing w:val="-5"/>
        </w:rPr>
        <w:t> </w:t>
      </w:r>
      <w:r>
        <w:rPr/>
        <w:t>la</w:t>
      </w:r>
      <w:r>
        <w:rPr>
          <w:spacing w:val="-6"/>
        </w:rPr>
        <w:t> </w:t>
      </w:r>
      <w:r>
        <w:rPr/>
        <w:t>operación; III.- El tipo de interés;</w:t>
      </w:r>
    </w:p>
    <w:p>
      <w:pPr>
        <w:pStyle w:val="BodyText"/>
        <w:spacing w:line="229" w:lineRule="exact"/>
      </w:pPr>
      <w:r>
        <w:rPr/>
        <w:t>IV.-</w:t>
      </w:r>
      <w:r>
        <w:rPr>
          <w:spacing w:val="-5"/>
        </w:rPr>
        <w:t> </w:t>
      </w:r>
      <w:r>
        <w:rPr/>
        <w:t>El</w:t>
      </w:r>
      <w:r>
        <w:rPr>
          <w:spacing w:val="-6"/>
        </w:rPr>
        <w:t> </w:t>
      </w:r>
      <w:r>
        <w:rPr/>
        <w:t>nombre</w:t>
      </w:r>
      <w:r>
        <w:rPr>
          <w:spacing w:val="-5"/>
        </w:rPr>
        <w:t> </w:t>
      </w:r>
      <w:r>
        <w:rPr/>
        <w:t>de</w:t>
      </w:r>
      <w:r>
        <w:rPr>
          <w:spacing w:val="-4"/>
        </w:rPr>
        <w:t> </w:t>
      </w:r>
      <w:r>
        <w:rPr/>
        <w:t>la</w:t>
      </w:r>
      <w:r>
        <w:rPr>
          <w:spacing w:val="-5"/>
        </w:rPr>
        <w:t> </w:t>
      </w:r>
      <w:r>
        <w:rPr/>
        <w:t>moneda</w:t>
      </w:r>
      <w:r>
        <w:rPr>
          <w:spacing w:val="-5"/>
        </w:rPr>
        <w:t> </w:t>
      </w:r>
      <w:r>
        <w:rPr/>
        <w:t>entregada</w:t>
      </w:r>
      <w:r>
        <w:rPr>
          <w:spacing w:val="-6"/>
        </w:rPr>
        <w:t> </w:t>
      </w:r>
      <w:r>
        <w:rPr/>
        <w:t>y</w:t>
      </w:r>
      <w:r>
        <w:rPr>
          <w:spacing w:val="-5"/>
        </w:rPr>
        <w:t> </w:t>
      </w:r>
      <w:r>
        <w:rPr/>
        <w:t>recibida</w:t>
      </w:r>
      <w:r>
        <w:rPr>
          <w:spacing w:val="-5"/>
        </w:rPr>
        <w:t> </w:t>
      </w:r>
      <w:r>
        <w:rPr/>
        <w:t>y</w:t>
      </w:r>
      <w:r>
        <w:rPr>
          <w:spacing w:val="-4"/>
        </w:rPr>
        <w:t> </w:t>
      </w:r>
      <w:r>
        <w:rPr/>
        <w:t>el</w:t>
      </w:r>
      <w:r>
        <w:rPr>
          <w:spacing w:val="-5"/>
        </w:rPr>
        <w:t> </w:t>
      </w:r>
      <w:r>
        <w:rPr/>
        <w:t>país</w:t>
      </w:r>
      <w:r>
        <w:rPr>
          <w:spacing w:val="-4"/>
        </w:rPr>
        <w:t> </w:t>
      </w:r>
      <w:r>
        <w:rPr/>
        <w:t>que</w:t>
      </w:r>
      <w:r>
        <w:rPr>
          <w:spacing w:val="-5"/>
        </w:rPr>
        <w:t> </w:t>
      </w:r>
      <w:r>
        <w:rPr/>
        <w:t>la</w:t>
      </w:r>
      <w:r>
        <w:rPr>
          <w:spacing w:val="-5"/>
        </w:rPr>
        <w:t> </w:t>
      </w:r>
      <w:r>
        <w:rPr>
          <w:spacing w:val="-2"/>
        </w:rPr>
        <w:t>emitió;</w:t>
      </w:r>
    </w:p>
    <w:p>
      <w:pPr>
        <w:pStyle w:val="BodyText"/>
        <w:spacing w:before="1"/>
        <w:ind w:left="0"/>
      </w:pPr>
    </w:p>
    <w:p>
      <w:pPr>
        <w:pStyle w:val="BodyText"/>
      </w:pPr>
      <w:r>
        <w:rPr/>
        <w:t>V.-</w:t>
      </w:r>
      <w:r>
        <w:rPr>
          <w:spacing w:val="-6"/>
        </w:rPr>
        <w:t> </w:t>
      </w:r>
      <w:r>
        <w:rPr/>
        <w:t>La</w:t>
      </w:r>
      <w:r>
        <w:rPr>
          <w:spacing w:val="-5"/>
        </w:rPr>
        <w:t> </w:t>
      </w:r>
      <w:r>
        <w:rPr/>
        <w:t>fecha</w:t>
      </w:r>
      <w:r>
        <w:rPr>
          <w:spacing w:val="-5"/>
        </w:rPr>
        <w:t> </w:t>
      </w:r>
      <w:r>
        <w:rPr/>
        <w:t>del</w:t>
      </w:r>
      <w:r>
        <w:rPr>
          <w:spacing w:val="-8"/>
        </w:rPr>
        <w:t> </w:t>
      </w:r>
      <w:r>
        <w:rPr/>
        <w:t>vencimiento</w:t>
      </w:r>
      <w:r>
        <w:rPr>
          <w:spacing w:val="-6"/>
        </w:rPr>
        <w:t> </w:t>
      </w:r>
      <w:r>
        <w:rPr/>
        <w:t>o</w:t>
      </w:r>
      <w:r>
        <w:rPr>
          <w:spacing w:val="-8"/>
        </w:rPr>
        <w:t> </w:t>
      </w:r>
      <w:r>
        <w:rPr/>
        <w:t>sea</w:t>
      </w:r>
      <w:r>
        <w:rPr>
          <w:spacing w:val="-5"/>
        </w:rPr>
        <w:t> </w:t>
      </w:r>
      <w:r>
        <w:rPr/>
        <w:t>aquélla</w:t>
      </w:r>
      <w:r>
        <w:rPr>
          <w:spacing w:val="-4"/>
        </w:rPr>
        <w:t> </w:t>
      </w:r>
      <w:r>
        <w:rPr/>
        <w:t>en</w:t>
      </w:r>
      <w:r>
        <w:rPr>
          <w:spacing w:val="-6"/>
        </w:rPr>
        <w:t> </w:t>
      </w:r>
      <w:r>
        <w:rPr/>
        <w:t>que</w:t>
      </w:r>
      <w:r>
        <w:rPr>
          <w:spacing w:val="-5"/>
        </w:rPr>
        <w:t> </w:t>
      </w:r>
      <w:r>
        <w:rPr/>
        <w:t>deberá</w:t>
      </w:r>
      <w:r>
        <w:rPr>
          <w:spacing w:val="-7"/>
        </w:rPr>
        <w:t> </w:t>
      </w:r>
      <w:r>
        <w:rPr/>
        <w:t>devolverse</w:t>
      </w:r>
      <w:r>
        <w:rPr>
          <w:spacing w:val="-6"/>
        </w:rPr>
        <w:t> </w:t>
      </w:r>
      <w:r>
        <w:rPr/>
        <w:t>la</w:t>
      </w:r>
      <w:r>
        <w:rPr>
          <w:spacing w:val="-7"/>
        </w:rPr>
        <w:t> </w:t>
      </w:r>
      <w:r>
        <w:rPr/>
        <w:t>cantidad</w:t>
      </w:r>
      <w:r>
        <w:rPr>
          <w:spacing w:val="-6"/>
        </w:rPr>
        <w:t> </w:t>
      </w:r>
      <w:r>
        <w:rPr>
          <w:spacing w:val="-2"/>
        </w:rPr>
        <w:t>prestada.</w:t>
      </w:r>
    </w:p>
    <w:p>
      <w:pPr>
        <w:pStyle w:val="BodyText"/>
        <w:spacing w:after="0"/>
        <w:sectPr>
          <w:pgSz w:w="12240" w:h="15840"/>
          <w:pgMar w:header="15" w:footer="730" w:top="1680" w:bottom="920" w:left="1080" w:right="1080"/>
        </w:sectPr>
      </w:pPr>
    </w:p>
    <w:p>
      <w:pPr>
        <w:pStyle w:val="BodyText"/>
        <w:spacing w:before="52"/>
        <w:ind w:left="0"/>
      </w:pPr>
    </w:p>
    <w:p>
      <w:pPr>
        <w:pStyle w:val="BodyText"/>
        <w:ind w:right="345"/>
        <w:jc w:val="both"/>
      </w:pPr>
      <w:r>
        <w:rPr/>
        <w:t>Los tribunales a petición de parte conocerán la liquidación presentada por el acreedor al deudor y la reducirán</w:t>
      </w:r>
      <w:r>
        <w:rPr>
          <w:spacing w:val="-3"/>
        </w:rPr>
        <w:t> </w:t>
      </w:r>
      <w:r>
        <w:rPr/>
        <w:t>como</w:t>
      </w:r>
      <w:r>
        <w:rPr>
          <w:spacing w:val="-2"/>
        </w:rPr>
        <w:t> </w:t>
      </w:r>
      <w:r>
        <w:rPr/>
        <w:t>proceda,</w:t>
      </w:r>
      <w:r>
        <w:rPr>
          <w:spacing w:val="-2"/>
        </w:rPr>
        <w:t> </w:t>
      </w:r>
      <w:r>
        <w:rPr/>
        <w:t>ajustándola</w:t>
      </w:r>
      <w:r>
        <w:rPr>
          <w:spacing w:val="-2"/>
        </w:rPr>
        <w:t> </w:t>
      </w:r>
      <w:r>
        <w:rPr/>
        <w:t>a la</w:t>
      </w:r>
      <w:r>
        <w:rPr>
          <w:spacing w:val="-2"/>
        </w:rPr>
        <w:t> </w:t>
      </w:r>
      <w:r>
        <w:rPr/>
        <w:t>realidad,</w:t>
      </w:r>
      <w:r>
        <w:rPr>
          <w:spacing w:val="-2"/>
        </w:rPr>
        <w:t> </w:t>
      </w:r>
      <w:r>
        <w:rPr/>
        <w:t>en</w:t>
      </w:r>
      <w:r>
        <w:rPr>
          <w:spacing w:val="-2"/>
        </w:rPr>
        <w:t> </w:t>
      </w:r>
      <w:r>
        <w:rPr/>
        <w:t>la</w:t>
      </w:r>
      <w:r>
        <w:rPr>
          <w:spacing w:val="-2"/>
        </w:rPr>
        <w:t> </w:t>
      </w:r>
      <w:r>
        <w:rPr/>
        <w:t>moneda</w:t>
      </w:r>
      <w:r>
        <w:rPr>
          <w:spacing w:val="-2"/>
        </w:rPr>
        <w:t> </w:t>
      </w:r>
      <w:r>
        <w:rPr/>
        <w:t>que</w:t>
      </w:r>
      <w:r>
        <w:rPr>
          <w:spacing w:val="-3"/>
        </w:rPr>
        <w:t> </w:t>
      </w:r>
      <w:r>
        <w:rPr/>
        <w:t>el</w:t>
      </w:r>
      <w:r>
        <w:rPr>
          <w:spacing w:val="-1"/>
        </w:rPr>
        <w:t> </w:t>
      </w:r>
      <w:r>
        <w:rPr/>
        <w:t>deudor</w:t>
      </w:r>
      <w:r>
        <w:rPr>
          <w:spacing w:val="-1"/>
        </w:rPr>
        <w:t> </w:t>
      </w:r>
      <w:r>
        <w:rPr/>
        <w:t>haya</w:t>
      </w:r>
      <w:r>
        <w:rPr>
          <w:spacing w:val="-2"/>
        </w:rPr>
        <w:t> </w:t>
      </w:r>
      <w:r>
        <w:rPr/>
        <w:t>recibido</w:t>
      </w:r>
      <w:r>
        <w:rPr>
          <w:spacing w:val="-2"/>
        </w:rPr>
        <w:t> </w:t>
      </w:r>
      <w:r>
        <w:rPr/>
        <w:t>el</w:t>
      </w:r>
      <w:r>
        <w:rPr>
          <w:spacing w:val="-3"/>
        </w:rPr>
        <w:t> </w:t>
      </w:r>
      <w:r>
        <w:rPr/>
        <w:t>préstamo computada sobre la cantidad exacta que se haya prestado y calculado los intereses de acuerdo con los artículos que anteceden. Al efecto, será nula toda renuncia de parte del deudor a los beneficios de la excepción de dinero no entregado y al término que para oponer dicha excepción fijan los artículos 1236 y 1237 de este Código. La renuncia de estos artículos y el dar por transcurridos los plazos fijados sólo impondrán</w:t>
      </w:r>
      <w:r>
        <w:rPr>
          <w:spacing w:val="-1"/>
        </w:rPr>
        <w:t> </w:t>
      </w:r>
      <w:r>
        <w:rPr/>
        <w:t>al deudor</w:t>
      </w:r>
      <w:r>
        <w:rPr>
          <w:spacing w:val="-1"/>
        </w:rPr>
        <w:t> </w:t>
      </w:r>
      <w:r>
        <w:rPr/>
        <w:t>el</w:t>
      </w:r>
      <w:r>
        <w:rPr>
          <w:spacing w:val="-2"/>
        </w:rPr>
        <w:t> </w:t>
      </w:r>
      <w:r>
        <w:rPr/>
        <w:t>peso</w:t>
      </w:r>
      <w:r>
        <w:rPr>
          <w:spacing w:val="-1"/>
        </w:rPr>
        <w:t> </w:t>
      </w:r>
      <w:r>
        <w:rPr/>
        <w:t>de la prueba debiendo exigírsele</w:t>
      </w:r>
      <w:r>
        <w:rPr>
          <w:spacing w:val="-1"/>
        </w:rPr>
        <w:t> </w:t>
      </w:r>
      <w:r>
        <w:rPr/>
        <w:t>la</w:t>
      </w:r>
      <w:r>
        <w:rPr>
          <w:spacing w:val="-1"/>
        </w:rPr>
        <w:t> </w:t>
      </w:r>
      <w:r>
        <w:rPr/>
        <w:t>absoluta</w:t>
      </w:r>
      <w:r>
        <w:rPr>
          <w:spacing w:val="-2"/>
        </w:rPr>
        <w:t> </w:t>
      </w:r>
      <w:r>
        <w:rPr/>
        <w:t>comprobación</w:t>
      </w:r>
      <w:r>
        <w:rPr>
          <w:spacing w:val="-1"/>
        </w:rPr>
        <w:t> </w:t>
      </w:r>
      <w:r>
        <w:rPr/>
        <w:t>de</w:t>
      </w:r>
      <w:r>
        <w:rPr>
          <w:spacing w:val="-1"/>
        </w:rPr>
        <w:t> </w:t>
      </w:r>
      <w:r>
        <w:rPr/>
        <w:t>la</w:t>
      </w:r>
      <w:r>
        <w:rPr>
          <w:spacing w:val="-1"/>
        </w:rPr>
        <w:t> </w:t>
      </w:r>
      <w:r>
        <w:rPr/>
        <w:t>realidad de la operación.</w:t>
      </w:r>
    </w:p>
    <w:p>
      <w:pPr>
        <w:pStyle w:val="BodyText"/>
        <w:spacing w:before="1"/>
        <w:ind w:left="0"/>
      </w:pPr>
    </w:p>
    <w:p>
      <w:pPr>
        <w:pStyle w:val="BodyText"/>
        <w:spacing w:before="1"/>
        <w:ind w:right="343"/>
        <w:jc w:val="both"/>
      </w:pPr>
      <w:r>
        <w:rPr>
          <w:rFonts w:ascii="Arial" w:hAnsi="Arial"/>
          <w:b/>
        </w:rPr>
        <w:t>Artículo 2384.- </w:t>
      </w:r>
      <w:r>
        <w:rPr/>
        <w:t>Quedan prohibidas las operaciones de préstamo mediante descuentos mayores de los tipos fijados en el artículo 2380 sobre documentos civiles. La violación de este precepto obliga a restituir</w:t>
      </w:r>
      <w:r>
        <w:rPr>
          <w:spacing w:val="40"/>
        </w:rPr>
        <w:t> </w:t>
      </w:r>
      <w:r>
        <w:rPr/>
        <w:t>a su propietario toda la cantidad descontada.</w:t>
      </w:r>
    </w:p>
    <w:p>
      <w:pPr>
        <w:pStyle w:val="BodyText"/>
        <w:ind w:left="0"/>
      </w:pPr>
    </w:p>
    <w:p>
      <w:pPr>
        <w:pStyle w:val="BodyText"/>
        <w:ind w:left="0"/>
      </w:pPr>
    </w:p>
    <w:p>
      <w:pPr>
        <w:pStyle w:val="Heading1"/>
        <w:spacing w:line="477" w:lineRule="auto"/>
        <w:ind w:left="3925" w:right="3915" w:firstLine="386"/>
        <w:jc w:val="left"/>
      </w:pPr>
      <w:r>
        <w:rPr/>
        <w:t>TITULO SEXTO DEL</w:t>
      </w:r>
      <w:r>
        <w:rPr>
          <w:spacing w:val="-14"/>
        </w:rPr>
        <w:t> </w:t>
      </w:r>
      <w:r>
        <w:rPr/>
        <w:t>ARRENDAMIENTO</w:t>
      </w:r>
    </w:p>
    <w:p>
      <w:pPr>
        <w:pStyle w:val="BodyText"/>
        <w:spacing w:before="4"/>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72"/>
      </w:pPr>
      <w:r>
        <w:rPr>
          <w:spacing w:val="-2"/>
        </w:rPr>
        <w:t>Disposiciones</w:t>
      </w:r>
      <w:r>
        <w:rPr>
          <w:spacing w:val="9"/>
        </w:rPr>
        <w:t> </w:t>
      </w:r>
      <w:r>
        <w:rPr>
          <w:spacing w:val="-2"/>
        </w:rPr>
        <w:t>generales</w:t>
      </w:r>
    </w:p>
    <w:p>
      <w:pPr>
        <w:pStyle w:val="BodyText"/>
        <w:spacing w:before="229"/>
        <w:ind w:right="341"/>
        <w:jc w:val="both"/>
      </w:pPr>
      <w:r>
        <w:rPr>
          <w:rFonts w:ascii="Arial" w:hAnsi="Arial"/>
          <w:b/>
        </w:rPr>
        <w:t>Artículo</w:t>
      </w:r>
      <w:r>
        <w:rPr>
          <w:rFonts w:ascii="Arial" w:hAnsi="Arial"/>
          <w:b/>
          <w:spacing w:val="-2"/>
        </w:rPr>
        <w:t> </w:t>
      </w:r>
      <w:r>
        <w:rPr>
          <w:rFonts w:ascii="Arial" w:hAnsi="Arial"/>
          <w:b/>
        </w:rPr>
        <w:t>2385.-</w:t>
      </w:r>
      <w:r>
        <w:rPr>
          <w:rFonts w:ascii="Arial" w:hAnsi="Arial"/>
          <w:b/>
          <w:spacing w:val="-2"/>
        </w:rPr>
        <w:t> </w:t>
      </w:r>
      <w:r>
        <w:rPr/>
        <w:t>Hay</w:t>
      </w:r>
      <w:r>
        <w:rPr>
          <w:spacing w:val="-2"/>
        </w:rPr>
        <w:t> </w:t>
      </w:r>
      <w:r>
        <w:rPr/>
        <w:t>arrendamiento</w:t>
      </w:r>
      <w:r>
        <w:rPr>
          <w:spacing w:val="-3"/>
        </w:rPr>
        <w:t> </w:t>
      </w:r>
      <w:r>
        <w:rPr/>
        <w:t>cuando</w:t>
      </w:r>
      <w:r>
        <w:rPr>
          <w:spacing w:val="-3"/>
        </w:rPr>
        <w:t> </w:t>
      </w:r>
      <w:r>
        <w:rPr/>
        <w:t>las</w:t>
      </w:r>
      <w:r>
        <w:rPr>
          <w:spacing w:val="-2"/>
        </w:rPr>
        <w:t> </w:t>
      </w:r>
      <w:r>
        <w:rPr/>
        <w:t>dos</w:t>
      </w:r>
      <w:r>
        <w:rPr>
          <w:spacing w:val="-2"/>
        </w:rPr>
        <w:t> </w:t>
      </w:r>
      <w:r>
        <w:rPr/>
        <w:t>partes</w:t>
      </w:r>
      <w:r>
        <w:rPr>
          <w:spacing w:val="-2"/>
        </w:rPr>
        <w:t> </w:t>
      </w:r>
      <w:r>
        <w:rPr/>
        <w:t>contratantes</w:t>
      </w:r>
      <w:r>
        <w:rPr>
          <w:spacing w:val="-2"/>
        </w:rPr>
        <w:t> </w:t>
      </w:r>
      <w:r>
        <w:rPr/>
        <w:t>se</w:t>
      </w:r>
      <w:r>
        <w:rPr>
          <w:spacing w:val="-3"/>
        </w:rPr>
        <w:t> </w:t>
      </w:r>
      <w:r>
        <w:rPr/>
        <w:t>obligan</w:t>
      </w:r>
      <w:r>
        <w:rPr>
          <w:spacing w:val="-3"/>
        </w:rPr>
        <w:t> </w:t>
      </w:r>
      <w:r>
        <w:rPr/>
        <w:t>recíprocamente, una,</w:t>
      </w:r>
      <w:r>
        <w:rPr>
          <w:spacing w:val="-1"/>
        </w:rPr>
        <w:t> </w:t>
      </w:r>
      <w:r>
        <w:rPr/>
        <w:t>a conceder el uso o goce temporal de una cosa, y la otra, a pagar por ese uso o goce un precio cierto.</w:t>
      </w:r>
    </w:p>
    <w:p>
      <w:pPr>
        <w:pStyle w:val="BodyText"/>
        <w:spacing w:before="1"/>
        <w:ind w:left="0"/>
      </w:pPr>
    </w:p>
    <w:p>
      <w:pPr>
        <w:pStyle w:val="BodyText"/>
        <w:ind w:right="346"/>
        <w:jc w:val="both"/>
      </w:pPr>
      <w:r>
        <w:rPr/>
        <w:t>El arrendamiento no puede exceder de diez años para las fincas destinadas a habitación; de quince para las fincas destinadas al comercio y de veinte para las destinadas al ejercicio de una industria.</w:t>
      </w:r>
    </w:p>
    <w:p>
      <w:pPr>
        <w:pStyle w:val="BodyText"/>
        <w:spacing w:before="229"/>
        <w:ind w:right="348"/>
        <w:jc w:val="both"/>
      </w:pPr>
      <w:r>
        <w:rPr>
          <w:rFonts w:ascii="Arial" w:hAnsi="Arial"/>
          <w:b/>
        </w:rPr>
        <w:t>Artículo 2386.- </w:t>
      </w:r>
      <w:r>
        <w:rPr/>
        <w:t>La renta o precio del arrendamiento puede consistir en una suma de dinero o en cualquiera otra cosa equivalente, con tal que sea cierta y determinada.</w:t>
      </w:r>
    </w:p>
    <w:p>
      <w:pPr>
        <w:pStyle w:val="BodyText"/>
        <w:spacing w:before="1"/>
        <w:ind w:left="0"/>
      </w:pPr>
    </w:p>
    <w:p>
      <w:pPr>
        <w:pStyle w:val="BodyText"/>
        <w:ind w:right="344"/>
        <w:jc w:val="both"/>
      </w:pPr>
      <w:r>
        <w:rPr>
          <w:rFonts w:ascii="Arial" w:hAnsi="Arial"/>
          <w:b/>
        </w:rPr>
        <w:t>Artículo 2387.- </w:t>
      </w:r>
      <w:r>
        <w:rPr/>
        <w:t>Son susceptibles de arrendamiento todos los bienes que pueden usarse sin consumirse; excepto aquellos que la ley prohíbe arrendar y los derechos estrictamente personales.</w:t>
      </w:r>
    </w:p>
    <w:p>
      <w:pPr>
        <w:pStyle w:val="BodyText"/>
        <w:ind w:left="0"/>
      </w:pPr>
    </w:p>
    <w:p>
      <w:pPr>
        <w:pStyle w:val="BodyText"/>
        <w:ind w:right="343"/>
        <w:jc w:val="both"/>
      </w:pPr>
      <w:r>
        <w:rPr>
          <w:rFonts w:ascii="Arial" w:hAnsi="Arial"/>
          <w:b/>
        </w:rPr>
        <w:t>Artículo 2388.- </w:t>
      </w:r>
      <w:r>
        <w:rPr/>
        <w:t>El que no fuere dueño de la cosa podrá arrendarla si tiene facultad para celebrar ese contrato, ya en virtud de autorización del dueño, ya por disposición de la ley.</w:t>
      </w:r>
    </w:p>
    <w:p>
      <w:pPr>
        <w:pStyle w:val="BodyText"/>
        <w:spacing w:before="1"/>
        <w:ind w:left="0"/>
      </w:pPr>
    </w:p>
    <w:p>
      <w:pPr>
        <w:pStyle w:val="BodyText"/>
        <w:ind w:right="344"/>
        <w:jc w:val="both"/>
      </w:pPr>
      <w:r>
        <w:rPr>
          <w:rFonts w:ascii="Arial" w:hAnsi="Arial"/>
          <w:b/>
        </w:rPr>
        <w:t>Artículo 2389.- </w:t>
      </w:r>
      <w:r>
        <w:rPr/>
        <w:t>En el primer caso del artículo anterior, la constitución del arrendamiento se sujetará a los límites fijados en la autorización y en el segundo, a los que la ley haya fijado a los administradores de bienes ajenos.</w:t>
      </w:r>
    </w:p>
    <w:p>
      <w:pPr>
        <w:pStyle w:val="BodyText"/>
        <w:spacing w:before="229"/>
        <w:ind w:right="345"/>
        <w:jc w:val="both"/>
      </w:pPr>
      <w:r>
        <w:rPr>
          <w:rFonts w:ascii="Arial" w:hAnsi="Arial"/>
          <w:b/>
        </w:rPr>
        <w:t>Artículo 2390.- </w:t>
      </w:r>
      <w:r>
        <w:rPr/>
        <w:t>No puede arrendar el copropietario de cosa indivisa sin consentimiento de los otros </w:t>
      </w:r>
      <w:r>
        <w:rPr>
          <w:spacing w:val="-2"/>
        </w:rPr>
        <w:t>copropietarios.</w:t>
      </w:r>
    </w:p>
    <w:p>
      <w:pPr>
        <w:pStyle w:val="BodyText"/>
        <w:spacing w:before="229"/>
        <w:ind w:right="345"/>
        <w:jc w:val="both"/>
      </w:pPr>
      <w:r>
        <w:rPr>
          <w:rFonts w:ascii="Arial" w:hAnsi="Arial"/>
          <w:b/>
        </w:rPr>
        <w:t>Artículo 2391.- </w:t>
      </w:r>
      <w:r>
        <w:rPr/>
        <w:t>Se prohíbe a los Magistrados, a los Jueces y a cualesquiera otros empleados públicos, tomar en arrendamiento, por sí o por interpósita persona, los bienes que deban arrendarse en los negocios en que intervengan.</w:t>
      </w:r>
    </w:p>
    <w:p>
      <w:pPr>
        <w:pStyle w:val="BodyText"/>
        <w:spacing w:before="2"/>
        <w:ind w:left="0"/>
      </w:pPr>
    </w:p>
    <w:p>
      <w:pPr>
        <w:pStyle w:val="BodyText"/>
        <w:ind w:right="345"/>
        <w:jc w:val="both"/>
      </w:pPr>
      <w:r>
        <w:rPr>
          <w:rFonts w:ascii="Arial" w:hAnsi="Arial"/>
          <w:b/>
        </w:rPr>
        <w:t>Artículo 2392.- </w:t>
      </w:r>
      <w:r>
        <w:rPr/>
        <w:t>Se prohíbe a los encargados de los establecimientos públicos y a los funcionarios y empleados públicos, tomar en arrendamiento los bienes que con los expresados caracteres administren.</w:t>
      </w:r>
    </w:p>
    <w:p>
      <w:pPr>
        <w:pStyle w:val="BodyText"/>
        <w:spacing w:before="229"/>
        <w:jc w:val="both"/>
      </w:pPr>
      <w:r>
        <w:rPr>
          <w:rFonts w:ascii="Arial" w:hAnsi="Arial"/>
          <w:b/>
        </w:rPr>
        <w:t>Artículo</w:t>
      </w:r>
      <w:r>
        <w:rPr>
          <w:rFonts w:ascii="Arial" w:hAnsi="Arial"/>
          <w:b/>
          <w:spacing w:val="-6"/>
        </w:rPr>
        <w:t> </w:t>
      </w:r>
      <w:r>
        <w:rPr>
          <w:rFonts w:ascii="Arial" w:hAnsi="Arial"/>
          <w:b/>
        </w:rPr>
        <w:t>2393.-</w:t>
      </w:r>
      <w:r>
        <w:rPr>
          <w:rFonts w:ascii="Arial" w:hAnsi="Arial"/>
          <w:b/>
          <w:spacing w:val="-6"/>
        </w:rPr>
        <w:t> </w:t>
      </w:r>
      <w:r>
        <w:rPr/>
        <w:t>El</w:t>
      </w:r>
      <w:r>
        <w:rPr>
          <w:spacing w:val="-8"/>
        </w:rPr>
        <w:t> </w:t>
      </w:r>
      <w:r>
        <w:rPr/>
        <w:t>arrendamiento</w:t>
      </w:r>
      <w:r>
        <w:rPr>
          <w:spacing w:val="-5"/>
        </w:rPr>
        <w:t> </w:t>
      </w:r>
      <w:r>
        <w:rPr/>
        <w:t>debe</w:t>
      </w:r>
      <w:r>
        <w:rPr>
          <w:spacing w:val="-7"/>
        </w:rPr>
        <w:t> </w:t>
      </w:r>
      <w:r>
        <w:rPr/>
        <w:t>otorgarse</w:t>
      </w:r>
      <w:r>
        <w:rPr>
          <w:spacing w:val="-7"/>
        </w:rPr>
        <w:t> </w:t>
      </w:r>
      <w:r>
        <w:rPr/>
        <w:t>por</w:t>
      </w:r>
      <w:r>
        <w:rPr>
          <w:spacing w:val="-4"/>
        </w:rPr>
        <w:t> </w:t>
      </w:r>
      <w:r>
        <w:rPr/>
        <w:t>escrito</w:t>
      </w:r>
      <w:r>
        <w:rPr>
          <w:spacing w:val="-7"/>
        </w:rPr>
        <w:t> </w:t>
      </w:r>
      <w:r>
        <w:rPr/>
        <w:t>cuando</w:t>
      </w:r>
      <w:r>
        <w:rPr>
          <w:spacing w:val="-6"/>
        </w:rPr>
        <w:t> </w:t>
      </w:r>
      <w:r>
        <w:rPr/>
        <w:t>la</w:t>
      </w:r>
      <w:r>
        <w:rPr>
          <w:spacing w:val="-7"/>
        </w:rPr>
        <w:t> </w:t>
      </w:r>
      <w:r>
        <w:rPr/>
        <w:t>renta</w:t>
      </w:r>
      <w:r>
        <w:rPr>
          <w:spacing w:val="-5"/>
        </w:rPr>
        <w:t> </w:t>
      </w:r>
      <w:r>
        <w:rPr/>
        <w:t>pase</w:t>
      </w:r>
      <w:r>
        <w:rPr>
          <w:spacing w:val="-7"/>
        </w:rPr>
        <w:t> </w:t>
      </w:r>
      <w:r>
        <w:rPr/>
        <w:t>de</w:t>
      </w:r>
      <w:r>
        <w:rPr>
          <w:spacing w:val="-7"/>
        </w:rPr>
        <w:t> </w:t>
      </w:r>
      <w:r>
        <w:rPr/>
        <w:t>cien</w:t>
      </w:r>
      <w:r>
        <w:rPr>
          <w:spacing w:val="-6"/>
        </w:rPr>
        <w:t> </w:t>
      </w:r>
      <w:r>
        <w:rPr/>
        <w:t>pesos</w:t>
      </w:r>
      <w:r>
        <w:rPr>
          <w:spacing w:val="-5"/>
        </w:rPr>
        <w:t> </w:t>
      </w:r>
      <w:r>
        <w:rPr>
          <w:spacing w:val="-2"/>
        </w:rPr>
        <w:t>anuales.</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2394.- </w:t>
      </w:r>
      <w:r>
        <w:rPr/>
        <w:t>Si el predio fuere rústico y la renta pasare de cinco mil pesos anuales, el contrato se otorgará en escritura pública.</w:t>
      </w:r>
    </w:p>
    <w:p>
      <w:pPr>
        <w:pStyle w:val="BodyText"/>
        <w:spacing w:before="1"/>
        <w:ind w:left="0"/>
      </w:pPr>
    </w:p>
    <w:p>
      <w:pPr>
        <w:pStyle w:val="BodyText"/>
        <w:ind w:right="345"/>
        <w:jc w:val="both"/>
      </w:pPr>
      <w:r>
        <w:rPr>
          <w:rFonts w:ascii="Arial" w:hAnsi="Arial"/>
          <w:b/>
        </w:rPr>
        <w:t>Artículo 2395.- </w:t>
      </w:r>
      <w:r>
        <w:rPr/>
        <w:t>El contrato de arrendamiento no se rescinde por la muerte del arrendador ni del arrendatario, salvo convenio en otro sentido.</w:t>
      </w:r>
    </w:p>
    <w:p>
      <w:pPr>
        <w:pStyle w:val="BodyText"/>
        <w:spacing w:before="229"/>
        <w:ind w:right="344"/>
        <w:jc w:val="both"/>
      </w:pPr>
      <w:r>
        <w:rPr>
          <w:rFonts w:ascii="Arial" w:hAnsi="Arial"/>
          <w:b/>
        </w:rPr>
        <w:t>Artículo 2396.- </w:t>
      </w:r>
      <w:r>
        <w:rPr/>
        <w:t>Si durante la vigencia del contrato de arrendamiento, por cualquier motivo se verificare la transmisión de la propiedad del predio arrendado, el arrendamiento subsistirá en los términos del contrato. 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w:t>
      </w:r>
      <w:r>
        <w:rPr>
          <w:spacing w:val="-1"/>
        </w:rPr>
        <w:t> </w:t>
      </w:r>
      <w:r>
        <w:rPr/>
        <w:t>pagado</w:t>
      </w:r>
      <w:r>
        <w:rPr>
          <w:spacing w:val="-3"/>
        </w:rPr>
        <w:t> </w:t>
      </w:r>
      <w:r>
        <w:rPr/>
        <w:t>al</w:t>
      </w:r>
      <w:r>
        <w:rPr>
          <w:spacing w:val="-3"/>
        </w:rPr>
        <w:t> </w:t>
      </w:r>
      <w:r>
        <w:rPr/>
        <w:t>primer</w:t>
      </w:r>
      <w:r>
        <w:rPr>
          <w:spacing w:val="-1"/>
        </w:rPr>
        <w:t> </w:t>
      </w:r>
      <w:r>
        <w:rPr/>
        <w:t>propietario; a</w:t>
      </w:r>
      <w:r>
        <w:rPr>
          <w:spacing w:val="-2"/>
        </w:rPr>
        <w:t> </w:t>
      </w:r>
      <w:r>
        <w:rPr/>
        <w:t>no</w:t>
      </w:r>
      <w:r>
        <w:rPr>
          <w:spacing w:val="-3"/>
        </w:rPr>
        <w:t> </w:t>
      </w:r>
      <w:r>
        <w:rPr/>
        <w:t>ser</w:t>
      </w:r>
      <w:r>
        <w:rPr>
          <w:spacing w:val="-1"/>
        </w:rPr>
        <w:t> </w:t>
      </w:r>
      <w:r>
        <w:rPr/>
        <w:t>que</w:t>
      </w:r>
      <w:r>
        <w:rPr>
          <w:spacing w:val="-2"/>
        </w:rPr>
        <w:t> </w:t>
      </w:r>
      <w:r>
        <w:rPr/>
        <w:t>el</w:t>
      </w:r>
      <w:r>
        <w:rPr>
          <w:spacing w:val="-3"/>
        </w:rPr>
        <w:t> </w:t>
      </w:r>
      <w:r>
        <w:rPr/>
        <w:t>adelanto</w:t>
      </w:r>
      <w:r>
        <w:rPr>
          <w:spacing w:val="-3"/>
        </w:rPr>
        <w:t> </w:t>
      </w:r>
      <w:r>
        <w:rPr/>
        <w:t>de</w:t>
      </w:r>
      <w:r>
        <w:rPr>
          <w:spacing w:val="-3"/>
        </w:rPr>
        <w:t> </w:t>
      </w:r>
      <w:r>
        <w:rPr/>
        <w:t>rentas</w:t>
      </w:r>
      <w:r>
        <w:rPr>
          <w:spacing w:val="-1"/>
        </w:rPr>
        <w:t> </w:t>
      </w:r>
      <w:r>
        <w:rPr/>
        <w:t>aparezca</w:t>
      </w:r>
      <w:r>
        <w:rPr>
          <w:spacing w:val="-2"/>
        </w:rPr>
        <w:t> </w:t>
      </w:r>
      <w:r>
        <w:rPr/>
        <w:t>expresamente</w:t>
      </w:r>
      <w:r>
        <w:rPr>
          <w:spacing w:val="-3"/>
        </w:rPr>
        <w:t> </w:t>
      </w:r>
      <w:r>
        <w:rPr/>
        <w:t>estipulado en el mismo contrato de arrendamiento.</w:t>
      </w:r>
    </w:p>
    <w:p>
      <w:pPr>
        <w:pStyle w:val="BodyText"/>
        <w:spacing w:before="1"/>
        <w:ind w:left="0"/>
      </w:pPr>
    </w:p>
    <w:p>
      <w:pPr>
        <w:pStyle w:val="BodyText"/>
        <w:spacing w:before="1"/>
        <w:ind w:right="346"/>
        <w:jc w:val="both"/>
      </w:pPr>
      <w:r>
        <w:rPr>
          <w:rFonts w:ascii="Arial" w:hAnsi="Arial"/>
          <w:b/>
        </w:rPr>
        <w:t>Artículo 2397.- </w:t>
      </w:r>
      <w:r>
        <w:rPr/>
        <w:t>Si la transmisión de la propiedad se hiciere por causa de utilidad pública, el contrato se rescindirá, pero el arrendador y el arrendatario deberán ser indemnizados por el expropiador, conforme a lo que establezca la ley respectiva.</w:t>
      </w:r>
    </w:p>
    <w:p>
      <w:pPr>
        <w:pStyle w:val="BodyText"/>
        <w:spacing w:before="229"/>
        <w:ind w:right="343"/>
        <w:jc w:val="both"/>
      </w:pPr>
      <w:r>
        <w:rPr>
          <w:rFonts w:ascii="Arial" w:hAnsi="Arial"/>
          <w:b/>
        </w:rPr>
        <w:t>Artículo 2398.- </w:t>
      </w:r>
      <w:r>
        <w:rPr/>
        <w:t>Los arrendamientos de bienes del Estado, municipales o de establecimientos públicos, estarán sujetos a las disposiciones del derecho administrativo, y en lo que no lo estuvieren, a las disposiciones de este título.</w:t>
      </w:r>
    </w:p>
    <w:p>
      <w:pPr>
        <w:pStyle w:val="BodyText"/>
        <w:ind w:left="0"/>
      </w:pPr>
    </w:p>
    <w:p>
      <w:pPr>
        <w:pStyle w:val="BodyText"/>
        <w:ind w:left="0"/>
      </w:pPr>
    </w:p>
    <w:p>
      <w:pPr>
        <w:pStyle w:val="Heading1"/>
      </w:pPr>
      <w:r>
        <w:rPr/>
        <w:t>CAPITULO</w:t>
      </w:r>
      <w:r>
        <w:rPr>
          <w:spacing w:val="-12"/>
        </w:rPr>
        <w:t> </w:t>
      </w:r>
      <w:r>
        <w:rPr>
          <w:spacing w:val="-5"/>
        </w:rPr>
        <w:t>II</w:t>
      </w:r>
    </w:p>
    <w:p>
      <w:pPr>
        <w:pStyle w:val="BodyText"/>
        <w:spacing w:before="1"/>
        <w:ind w:left="0"/>
        <w:rPr>
          <w:rFonts w:ascii="Arial"/>
          <w:b/>
        </w:rPr>
      </w:pPr>
    </w:p>
    <w:p>
      <w:pPr>
        <w:spacing w:line="480" w:lineRule="auto" w:before="0"/>
        <w:ind w:left="338" w:right="2564" w:firstLine="2479"/>
        <w:jc w:val="left"/>
        <w:rPr>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derechos</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obligaciones</w:t>
      </w:r>
      <w:r>
        <w:rPr>
          <w:rFonts w:ascii="Arial" w:hAnsi="Arial"/>
          <w:b/>
          <w:spacing w:val="-8"/>
          <w:sz w:val="20"/>
        </w:rPr>
        <w:t> </w:t>
      </w:r>
      <w:r>
        <w:rPr>
          <w:rFonts w:ascii="Arial" w:hAnsi="Arial"/>
          <w:b/>
          <w:sz w:val="20"/>
        </w:rPr>
        <w:t>del</w:t>
      </w:r>
      <w:r>
        <w:rPr>
          <w:rFonts w:ascii="Arial" w:hAnsi="Arial"/>
          <w:b/>
          <w:spacing w:val="-7"/>
          <w:sz w:val="20"/>
        </w:rPr>
        <w:t> </w:t>
      </w:r>
      <w:r>
        <w:rPr>
          <w:rFonts w:ascii="Arial" w:hAnsi="Arial"/>
          <w:b/>
          <w:sz w:val="20"/>
        </w:rPr>
        <w:t>arrendador Artículo 2399.- </w:t>
      </w:r>
      <w:r>
        <w:rPr>
          <w:sz w:val="20"/>
        </w:rPr>
        <w:t>El arrendador está obligado, aunque no haya pacto expreso:</w:t>
      </w:r>
    </w:p>
    <w:p>
      <w:pPr>
        <w:pStyle w:val="BodyText"/>
        <w:ind w:right="345"/>
        <w:jc w:val="both"/>
      </w:pPr>
      <w:r>
        <w:rPr/>
        <w:t>I.- A entregar al arrendatario la finca arrendada, con todas sus pertenencias y en estado de servir para el uso convenido; y si no hubo convenio expreso, para aquél a que por su misma naturaleza estuviere </w:t>
      </w:r>
      <w:r>
        <w:rPr>
          <w:spacing w:val="-2"/>
        </w:rPr>
        <w:t>destinada;</w:t>
      </w:r>
    </w:p>
    <w:p>
      <w:pPr>
        <w:pStyle w:val="BodyText"/>
        <w:ind w:left="0"/>
      </w:pPr>
    </w:p>
    <w:p>
      <w:pPr>
        <w:pStyle w:val="BodyText"/>
        <w:spacing w:before="1"/>
        <w:ind w:right="344"/>
        <w:jc w:val="both"/>
      </w:pPr>
      <w:r>
        <w:rPr/>
        <w:t>II.- A conservar la cosa arrendada en el mismo estado, durante el arrendamiento, haciendo para ello todas las reparaciones necesarias;</w:t>
      </w:r>
    </w:p>
    <w:p>
      <w:pPr>
        <w:pStyle w:val="BodyText"/>
        <w:spacing w:before="229"/>
        <w:ind w:right="348"/>
        <w:jc w:val="both"/>
      </w:pPr>
      <w:r>
        <w:rPr/>
        <w:t>III.- A no estorbar ni embarazar de manera alguna el uso de la cosa arrendada, a no ser por causa de reparaciones urgentes e indispensables;</w:t>
      </w:r>
    </w:p>
    <w:p>
      <w:pPr>
        <w:pStyle w:val="BodyText"/>
        <w:spacing w:before="1"/>
        <w:ind w:left="0"/>
      </w:pPr>
    </w:p>
    <w:p>
      <w:pPr>
        <w:pStyle w:val="BodyText"/>
        <w:jc w:val="both"/>
      </w:pPr>
      <w:r>
        <w:rPr/>
        <w:t>IV.-</w:t>
      </w:r>
      <w:r>
        <w:rPr>
          <w:spacing w:val="-5"/>
        </w:rPr>
        <w:t> </w:t>
      </w:r>
      <w:r>
        <w:rPr/>
        <w:t>A</w:t>
      </w:r>
      <w:r>
        <w:rPr>
          <w:spacing w:val="-3"/>
        </w:rPr>
        <w:t> </w:t>
      </w:r>
      <w:r>
        <w:rPr/>
        <w:t>garantizar</w:t>
      </w:r>
      <w:r>
        <w:rPr>
          <w:spacing w:val="-2"/>
        </w:rPr>
        <w:t> </w:t>
      </w:r>
      <w:r>
        <w:rPr/>
        <w:t>el</w:t>
      </w:r>
      <w:r>
        <w:rPr>
          <w:spacing w:val="-4"/>
        </w:rPr>
        <w:t> </w:t>
      </w:r>
      <w:r>
        <w:rPr/>
        <w:t>uso</w:t>
      </w:r>
      <w:r>
        <w:rPr>
          <w:spacing w:val="-5"/>
        </w:rPr>
        <w:t> </w:t>
      </w:r>
      <w:r>
        <w:rPr/>
        <w:t>o</w:t>
      </w:r>
      <w:r>
        <w:rPr>
          <w:spacing w:val="-5"/>
        </w:rPr>
        <w:t> </w:t>
      </w:r>
      <w:r>
        <w:rPr/>
        <w:t>goce</w:t>
      </w:r>
      <w:r>
        <w:rPr>
          <w:spacing w:val="-5"/>
        </w:rPr>
        <w:t> </w:t>
      </w:r>
      <w:r>
        <w:rPr/>
        <w:t>pacífico</w:t>
      </w:r>
      <w:r>
        <w:rPr>
          <w:spacing w:val="-5"/>
        </w:rPr>
        <w:t> </w:t>
      </w:r>
      <w:r>
        <w:rPr/>
        <w:t>de</w:t>
      </w:r>
      <w:r>
        <w:rPr>
          <w:spacing w:val="-5"/>
        </w:rPr>
        <w:t> </w:t>
      </w:r>
      <w:r>
        <w:rPr/>
        <w:t>la</w:t>
      </w:r>
      <w:r>
        <w:rPr>
          <w:spacing w:val="-5"/>
        </w:rPr>
        <w:t> </w:t>
      </w:r>
      <w:r>
        <w:rPr/>
        <w:t>cosa</w:t>
      </w:r>
      <w:r>
        <w:rPr>
          <w:spacing w:val="-5"/>
        </w:rPr>
        <w:t> </w:t>
      </w:r>
      <w:r>
        <w:rPr/>
        <w:t>por</w:t>
      </w:r>
      <w:r>
        <w:rPr>
          <w:spacing w:val="-2"/>
        </w:rPr>
        <w:t> </w:t>
      </w:r>
      <w:r>
        <w:rPr/>
        <w:t>todo</w:t>
      </w:r>
      <w:r>
        <w:rPr>
          <w:spacing w:val="-4"/>
        </w:rPr>
        <w:t> </w:t>
      </w:r>
      <w:r>
        <w:rPr/>
        <w:t>el</w:t>
      </w:r>
      <w:r>
        <w:rPr>
          <w:spacing w:val="-4"/>
        </w:rPr>
        <w:t> </w:t>
      </w:r>
      <w:r>
        <w:rPr/>
        <w:t>tiempo</w:t>
      </w:r>
      <w:r>
        <w:rPr>
          <w:spacing w:val="-5"/>
        </w:rPr>
        <w:t> </w:t>
      </w:r>
      <w:r>
        <w:rPr/>
        <w:t>del</w:t>
      </w:r>
      <w:r>
        <w:rPr>
          <w:spacing w:val="-6"/>
        </w:rPr>
        <w:t> </w:t>
      </w:r>
      <w:r>
        <w:rPr>
          <w:spacing w:val="-2"/>
        </w:rPr>
        <w:t>contrato;</w:t>
      </w:r>
    </w:p>
    <w:p>
      <w:pPr>
        <w:pStyle w:val="BodyText"/>
        <w:spacing w:before="229"/>
        <w:ind w:right="347"/>
        <w:jc w:val="both"/>
      </w:pPr>
      <w:r>
        <w:rPr/>
        <w:t>V.- A responder de los daños y perjuicios que sufra el arrendatario por los defectos o vicios ocultos de la cosa, anteriores al arrendamiento.</w:t>
      </w:r>
    </w:p>
    <w:p>
      <w:pPr>
        <w:pStyle w:val="BodyText"/>
        <w:spacing w:before="1"/>
        <w:ind w:left="0"/>
      </w:pPr>
    </w:p>
    <w:p>
      <w:pPr>
        <w:pStyle w:val="BodyText"/>
        <w:ind w:right="344"/>
        <w:jc w:val="both"/>
      </w:pPr>
      <w:r>
        <w:rPr>
          <w:rFonts w:ascii="Arial" w:hAnsi="Arial"/>
          <w:b/>
        </w:rPr>
        <w:t>Artículo 2400.- </w:t>
      </w:r>
      <w:r>
        <w:rPr/>
        <w:t>La entrega de la cosa se hará en el tiempo convenido; y si no hubiere convenio, luego que el arrendador fuere requerido por el arrendatario.</w:t>
      </w:r>
    </w:p>
    <w:p>
      <w:pPr>
        <w:pStyle w:val="BodyText"/>
        <w:spacing w:before="229"/>
        <w:ind w:right="344"/>
        <w:jc w:val="both"/>
      </w:pPr>
      <w:r>
        <w:rPr>
          <w:rFonts w:ascii="Arial" w:hAnsi="Arial"/>
          <w:b/>
        </w:rPr>
        <w:t>Artículo 2401.- </w:t>
      </w:r>
      <w:r>
        <w:rPr/>
        <w:t>El arrendador no puede, durante el arrendamiento, mudar la forma de la cosa arrendada ni intervenir en el uso legítimo de ella, salvo el caso designado en la fracción III del artículo 2399.</w:t>
      </w:r>
    </w:p>
    <w:p>
      <w:pPr>
        <w:pStyle w:val="BodyText"/>
        <w:spacing w:before="1"/>
        <w:ind w:left="0"/>
      </w:pPr>
    </w:p>
    <w:p>
      <w:pPr>
        <w:pStyle w:val="BodyText"/>
        <w:spacing w:before="1"/>
        <w:ind w:right="343"/>
        <w:jc w:val="both"/>
      </w:pPr>
      <w:r>
        <w:rPr>
          <w:rFonts w:ascii="Arial" w:hAnsi="Arial"/>
          <w:b/>
        </w:rPr>
        <w:t>Artículo 2402.- </w:t>
      </w:r>
      <w:r>
        <w:rPr/>
        <w:t>El arrendatario está obligado a poner en conocimiento del arrendador, a la brevedad posible, la necesidad de las reparaciones bajo pena de pagar los daños y perjuicios que su omisión </w:t>
      </w:r>
      <w:r>
        <w:rPr>
          <w:spacing w:val="-2"/>
        </w:rPr>
        <w:t>cause.</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2403.- </w:t>
      </w:r>
      <w:r>
        <w:rPr/>
        <w:t>Si el arrendador no cumpliere con hacer las reparaciones necesarias para el uso a que esté destinada la cosa, quedará a elección del arrendatario rescindir el arrendamiento u ocurrir al Juez para que estreche al arrendador al cumplimiento de su obligación, mediante el procedimiento rápido que se establezca en el Código de Procedimientos Civiles.</w:t>
      </w:r>
    </w:p>
    <w:p>
      <w:pPr>
        <w:pStyle w:val="BodyText"/>
        <w:spacing w:before="2"/>
        <w:ind w:left="0"/>
      </w:pPr>
    </w:p>
    <w:p>
      <w:pPr>
        <w:pStyle w:val="BodyText"/>
        <w:ind w:right="343"/>
        <w:jc w:val="both"/>
      </w:pPr>
      <w:r>
        <w:rPr>
          <w:rFonts w:ascii="Arial" w:hAnsi="Arial"/>
          <w:b/>
        </w:rPr>
        <w:t>Artículo 2404.- </w:t>
      </w:r>
      <w:r>
        <w:rPr/>
        <w:t>El Juez, según las circunstancias del caso, decidirá sobre el pago de los daños y perjuicios que se causen al arrendatario por falta de oportunidad en las reparaciones.</w:t>
      </w:r>
    </w:p>
    <w:p>
      <w:pPr>
        <w:pStyle w:val="BodyText"/>
        <w:spacing w:before="229"/>
        <w:ind w:right="345"/>
        <w:jc w:val="both"/>
      </w:pPr>
      <w:r>
        <w:rPr>
          <w:rFonts w:ascii="Arial" w:hAnsi="Arial"/>
          <w:b/>
        </w:rPr>
        <w:t>Artículo 2405.- </w:t>
      </w:r>
      <w:r>
        <w:rPr/>
        <w:t>Lo dispuesto en la fracción IV del artículo 2399 no comprende las vías de hecho de terceros que no aleguen derechos sobre la cosa arrendada que impidan su uso o goce. El arrendatario, en esos casos, sólo tiene acción contra los autores de los hechos, y aunque fueren insolventes no tendrá acción contra el arrendador. Tampoco comprende los abusos de fuerza.</w:t>
      </w:r>
    </w:p>
    <w:p>
      <w:pPr>
        <w:pStyle w:val="BodyText"/>
        <w:ind w:left="0"/>
      </w:pPr>
    </w:p>
    <w:p>
      <w:pPr>
        <w:pStyle w:val="BodyText"/>
        <w:ind w:right="343"/>
        <w:jc w:val="both"/>
      </w:pPr>
      <w:r>
        <w:rPr>
          <w:rFonts w:ascii="Arial" w:hAnsi="Arial"/>
          <w:b/>
        </w:rPr>
        <w:t>Artículo 2406.- </w:t>
      </w:r>
      <w:r>
        <w:rPr/>
        <w:t>El arrendatario está obligado a poner en conocimiento del propietario, en el más breve término posible, toda usurpación o novedad dañosa que otro haya hecho o abiertamente prepare en la cosa</w:t>
      </w:r>
      <w:r>
        <w:rPr>
          <w:spacing w:val="-1"/>
        </w:rPr>
        <w:t> </w:t>
      </w:r>
      <w:r>
        <w:rPr/>
        <w:t>arrendada,</w:t>
      </w:r>
      <w:r>
        <w:rPr>
          <w:spacing w:val="-1"/>
        </w:rPr>
        <w:t> </w:t>
      </w:r>
      <w:r>
        <w:rPr/>
        <w:t>so pena</w:t>
      </w:r>
      <w:r>
        <w:rPr>
          <w:spacing w:val="-1"/>
        </w:rPr>
        <w:t> </w:t>
      </w:r>
      <w:r>
        <w:rPr/>
        <w:t>de</w:t>
      </w:r>
      <w:r>
        <w:rPr>
          <w:spacing w:val="-1"/>
        </w:rPr>
        <w:t> </w:t>
      </w:r>
      <w:r>
        <w:rPr/>
        <w:t>pagar los daños y perjuicios que cause con</w:t>
      </w:r>
      <w:r>
        <w:rPr>
          <w:spacing w:val="-2"/>
        </w:rPr>
        <w:t> </w:t>
      </w:r>
      <w:r>
        <w:rPr/>
        <w:t>su omisión. Lo dispuesto en este artículo no priva al arrendatario del derecho de defender, como poseedor, la cosa dada en</w:t>
      </w:r>
      <w:r>
        <w:rPr>
          <w:spacing w:val="80"/>
        </w:rPr>
        <w:t> </w:t>
      </w:r>
      <w:r>
        <w:rPr>
          <w:spacing w:val="-2"/>
        </w:rPr>
        <w:t>arrendamiento.</w:t>
      </w:r>
    </w:p>
    <w:p>
      <w:pPr>
        <w:pStyle w:val="BodyText"/>
        <w:ind w:left="0"/>
      </w:pPr>
    </w:p>
    <w:p>
      <w:pPr>
        <w:pStyle w:val="BodyText"/>
        <w:ind w:right="344"/>
        <w:jc w:val="both"/>
      </w:pPr>
      <w:r>
        <w:rPr>
          <w:rFonts w:ascii="Arial" w:hAnsi="Arial"/>
          <w:b/>
        </w:rPr>
        <w:t>Artículo 2407.- </w:t>
      </w:r>
      <w:r>
        <w:rPr/>
        <w:t>Si el arrendador fuere vencido en juicio sobre una parte de la cosa arrendada, puede el arrendatario reclamar una disminución en la renta o la rescisión del contrato y el pago de los daños y perjuicios que sufra.</w:t>
      </w:r>
    </w:p>
    <w:p>
      <w:pPr>
        <w:pStyle w:val="BodyText"/>
        <w:ind w:left="0"/>
      </w:pPr>
    </w:p>
    <w:p>
      <w:pPr>
        <w:pStyle w:val="BodyText"/>
        <w:ind w:right="343"/>
        <w:jc w:val="both"/>
      </w:pPr>
      <w:r>
        <w:rPr>
          <w:rFonts w:ascii="Arial" w:hAnsi="Arial"/>
          <w:b/>
        </w:rPr>
        <w:t>Artículo 2408.- </w:t>
      </w:r>
      <w:r>
        <w:rPr/>
        <w:t>El arrendador responde de los vicios o defectos de la cosa arrendada que impidan el uso de ella, aunque él no los hubiese conocido o hubiesen sobrevenido en el curso del arrendamiento, sin culpa del arrendatario. Este puede pedir la disminución de la renta o la rescisión del contrato, salvo que</w:t>
      </w:r>
      <w:r>
        <w:rPr>
          <w:spacing w:val="40"/>
        </w:rPr>
        <w:t> </w:t>
      </w:r>
      <w:r>
        <w:rPr/>
        <w:t>se pruebe que tuvo conocimiento antes de celebrar el contrato, de los vicios o defectos de la cosa </w:t>
      </w:r>
      <w:r>
        <w:rPr>
          <w:spacing w:val="-2"/>
        </w:rPr>
        <w:t>arrendada.</w:t>
      </w:r>
    </w:p>
    <w:p>
      <w:pPr>
        <w:pStyle w:val="BodyText"/>
        <w:ind w:left="0"/>
      </w:pPr>
    </w:p>
    <w:p>
      <w:pPr>
        <w:pStyle w:val="BodyText"/>
        <w:ind w:right="346"/>
        <w:jc w:val="both"/>
      </w:pPr>
      <w:r>
        <w:rPr>
          <w:rFonts w:ascii="Arial" w:hAnsi="Arial"/>
          <w:b/>
        </w:rPr>
        <w:t>Artículo</w:t>
      </w:r>
      <w:r>
        <w:rPr>
          <w:rFonts w:ascii="Arial" w:hAnsi="Arial"/>
          <w:b/>
          <w:spacing w:val="-1"/>
        </w:rPr>
        <w:t> </w:t>
      </w:r>
      <w:r>
        <w:rPr>
          <w:rFonts w:ascii="Arial" w:hAnsi="Arial"/>
          <w:b/>
        </w:rPr>
        <w:t>2409.-</w:t>
      </w:r>
      <w:r>
        <w:rPr>
          <w:rFonts w:ascii="Arial" w:hAnsi="Arial"/>
          <w:b/>
          <w:spacing w:val="-1"/>
        </w:rPr>
        <w:t> </w:t>
      </w:r>
      <w:r>
        <w:rPr/>
        <w:t>Si</w:t>
      </w:r>
      <w:r>
        <w:rPr>
          <w:spacing w:val="-3"/>
        </w:rPr>
        <w:t> </w:t>
      </w:r>
      <w:r>
        <w:rPr/>
        <w:t>al</w:t>
      </w:r>
      <w:r>
        <w:rPr>
          <w:spacing w:val="-3"/>
        </w:rPr>
        <w:t> </w:t>
      </w:r>
      <w:r>
        <w:rPr/>
        <w:t>terminar</w:t>
      </w:r>
      <w:r>
        <w:rPr>
          <w:spacing w:val="-4"/>
        </w:rPr>
        <w:t> </w:t>
      </w:r>
      <w:r>
        <w:rPr/>
        <w:t>el</w:t>
      </w:r>
      <w:r>
        <w:rPr>
          <w:spacing w:val="-3"/>
        </w:rPr>
        <w:t> </w:t>
      </w:r>
      <w:r>
        <w:rPr/>
        <w:t>arrendamiento</w:t>
      </w:r>
      <w:r>
        <w:rPr>
          <w:spacing w:val="-2"/>
        </w:rPr>
        <w:t> </w:t>
      </w:r>
      <w:r>
        <w:rPr/>
        <w:t>hubiere</w:t>
      </w:r>
      <w:r>
        <w:rPr>
          <w:spacing w:val="-4"/>
        </w:rPr>
        <w:t> </w:t>
      </w:r>
      <w:r>
        <w:rPr/>
        <w:t>algún</w:t>
      </w:r>
      <w:r>
        <w:rPr>
          <w:spacing w:val="-4"/>
        </w:rPr>
        <w:t> </w:t>
      </w:r>
      <w:r>
        <w:rPr/>
        <w:t>saldo</w:t>
      </w:r>
      <w:r>
        <w:rPr>
          <w:spacing w:val="-2"/>
        </w:rPr>
        <w:t> </w:t>
      </w:r>
      <w:r>
        <w:rPr/>
        <w:t>a</w:t>
      </w:r>
      <w:r>
        <w:rPr>
          <w:spacing w:val="-2"/>
        </w:rPr>
        <w:t> </w:t>
      </w:r>
      <w:r>
        <w:rPr/>
        <w:t>favor</w:t>
      </w:r>
      <w:r>
        <w:rPr>
          <w:spacing w:val="-1"/>
        </w:rPr>
        <w:t> </w:t>
      </w:r>
      <w:r>
        <w:rPr/>
        <w:t>del</w:t>
      </w:r>
      <w:r>
        <w:rPr>
          <w:spacing w:val="-5"/>
        </w:rPr>
        <w:t> </w:t>
      </w:r>
      <w:r>
        <w:rPr/>
        <w:t>arrendatario,</w:t>
      </w:r>
      <w:r>
        <w:rPr>
          <w:spacing w:val="-2"/>
        </w:rPr>
        <w:t> </w:t>
      </w:r>
      <w:r>
        <w:rPr/>
        <w:t>el</w:t>
      </w:r>
      <w:r>
        <w:rPr>
          <w:spacing w:val="-3"/>
        </w:rPr>
        <w:t> </w:t>
      </w:r>
      <w:r>
        <w:rPr/>
        <w:t>arrendador deberá devolverlo inmediatamente, a no ser que tenga algún derecho que ejercitar contra aquél; en este caso depositará judicialmente el saldo referido.</w:t>
      </w:r>
    </w:p>
    <w:p>
      <w:pPr>
        <w:pStyle w:val="BodyText"/>
        <w:spacing w:before="2"/>
        <w:ind w:left="0"/>
      </w:pPr>
    </w:p>
    <w:p>
      <w:pPr>
        <w:pStyle w:val="BodyText"/>
        <w:jc w:val="both"/>
      </w:pPr>
      <w:r>
        <w:rPr>
          <w:rFonts w:ascii="Arial" w:hAnsi="Arial"/>
          <w:b/>
        </w:rPr>
        <w:t>Artículo</w:t>
      </w:r>
      <w:r>
        <w:rPr>
          <w:rFonts w:ascii="Arial" w:hAnsi="Arial"/>
          <w:b/>
          <w:spacing w:val="-7"/>
        </w:rPr>
        <w:t> </w:t>
      </w:r>
      <w:r>
        <w:rPr>
          <w:rFonts w:ascii="Arial" w:hAnsi="Arial"/>
          <w:b/>
        </w:rPr>
        <w:t>2410.-</w:t>
      </w:r>
      <w:r>
        <w:rPr>
          <w:rFonts w:ascii="Arial" w:hAnsi="Arial"/>
          <w:b/>
          <w:spacing w:val="-6"/>
        </w:rPr>
        <w:t> </w:t>
      </w:r>
      <w:r>
        <w:rPr/>
        <w:t>Corresponde</w:t>
      </w:r>
      <w:r>
        <w:rPr>
          <w:spacing w:val="-8"/>
        </w:rPr>
        <w:t> </w:t>
      </w:r>
      <w:r>
        <w:rPr/>
        <w:t>al</w:t>
      </w:r>
      <w:r>
        <w:rPr>
          <w:spacing w:val="-7"/>
        </w:rPr>
        <w:t> </w:t>
      </w:r>
      <w:r>
        <w:rPr/>
        <w:t>arrendador</w:t>
      </w:r>
      <w:r>
        <w:rPr>
          <w:spacing w:val="-7"/>
        </w:rPr>
        <w:t> </w:t>
      </w:r>
      <w:r>
        <w:rPr/>
        <w:t>pagar</w:t>
      </w:r>
      <w:r>
        <w:rPr>
          <w:spacing w:val="-5"/>
        </w:rPr>
        <w:t> </w:t>
      </w:r>
      <w:r>
        <w:rPr/>
        <w:t>las</w:t>
      </w:r>
      <w:r>
        <w:rPr>
          <w:spacing w:val="-4"/>
        </w:rPr>
        <w:t> </w:t>
      </w:r>
      <w:r>
        <w:rPr/>
        <w:t>mejoras</w:t>
      </w:r>
      <w:r>
        <w:rPr>
          <w:spacing w:val="-5"/>
        </w:rPr>
        <w:t> </w:t>
      </w:r>
      <w:r>
        <w:rPr/>
        <w:t>hechas</w:t>
      </w:r>
      <w:r>
        <w:rPr>
          <w:spacing w:val="-6"/>
        </w:rPr>
        <w:t> </w:t>
      </w:r>
      <w:r>
        <w:rPr/>
        <w:t>por</w:t>
      </w:r>
      <w:r>
        <w:rPr>
          <w:spacing w:val="-6"/>
        </w:rPr>
        <w:t> </w:t>
      </w:r>
      <w:r>
        <w:rPr/>
        <w:t>el</w:t>
      </w:r>
      <w:r>
        <w:rPr>
          <w:spacing w:val="-8"/>
        </w:rPr>
        <w:t> </w:t>
      </w:r>
      <w:r>
        <w:rPr>
          <w:spacing w:val="-2"/>
        </w:rPr>
        <w:t>arrendatario:</w:t>
      </w:r>
    </w:p>
    <w:p>
      <w:pPr>
        <w:pStyle w:val="BodyText"/>
        <w:spacing w:line="482" w:lineRule="auto" w:before="228"/>
        <w:ind w:right="1110"/>
      </w:pPr>
      <w:r>
        <w:rPr/>
        <w:t>I.-</w:t>
      </w:r>
      <w:r>
        <w:rPr>
          <w:spacing w:val="-3"/>
        </w:rPr>
        <w:t> </w:t>
      </w:r>
      <w:r>
        <w:rPr/>
        <w:t>Si</w:t>
      </w:r>
      <w:r>
        <w:rPr>
          <w:spacing w:val="-3"/>
        </w:rPr>
        <w:t> </w:t>
      </w:r>
      <w:r>
        <w:rPr/>
        <w:t>en</w:t>
      </w:r>
      <w:r>
        <w:rPr>
          <w:spacing w:val="-3"/>
        </w:rPr>
        <w:t> </w:t>
      </w:r>
      <w:r>
        <w:rPr/>
        <w:t>el</w:t>
      </w:r>
      <w:r>
        <w:rPr>
          <w:spacing w:val="-5"/>
        </w:rPr>
        <w:t> </w:t>
      </w:r>
      <w:r>
        <w:rPr/>
        <w:t>contrato,</w:t>
      </w:r>
      <w:r>
        <w:rPr>
          <w:spacing w:val="-4"/>
        </w:rPr>
        <w:t> </w:t>
      </w:r>
      <w:r>
        <w:rPr/>
        <w:t>o</w:t>
      </w:r>
      <w:r>
        <w:rPr>
          <w:spacing w:val="-3"/>
        </w:rPr>
        <w:t> </w:t>
      </w:r>
      <w:r>
        <w:rPr/>
        <w:t>posteriormente</w:t>
      </w:r>
      <w:r>
        <w:rPr>
          <w:spacing w:val="-2"/>
        </w:rPr>
        <w:t> </w:t>
      </w:r>
      <w:r>
        <w:rPr/>
        <w:t>por</w:t>
      </w:r>
      <w:r>
        <w:rPr>
          <w:spacing w:val="-3"/>
        </w:rPr>
        <w:t> </w:t>
      </w:r>
      <w:r>
        <w:rPr/>
        <w:t>escrito,</w:t>
      </w:r>
      <w:r>
        <w:rPr>
          <w:spacing w:val="-2"/>
        </w:rPr>
        <w:t> </w:t>
      </w:r>
      <w:r>
        <w:rPr/>
        <w:t>lo</w:t>
      </w:r>
      <w:r>
        <w:rPr>
          <w:spacing w:val="-2"/>
        </w:rPr>
        <w:t> </w:t>
      </w:r>
      <w:r>
        <w:rPr/>
        <w:t>autorizó</w:t>
      </w:r>
      <w:r>
        <w:rPr>
          <w:spacing w:val="-4"/>
        </w:rPr>
        <w:t> </w:t>
      </w:r>
      <w:r>
        <w:rPr/>
        <w:t>para</w:t>
      </w:r>
      <w:r>
        <w:rPr>
          <w:spacing w:val="-4"/>
        </w:rPr>
        <w:t> </w:t>
      </w:r>
      <w:r>
        <w:rPr/>
        <w:t>hacerlas</w:t>
      </w:r>
      <w:r>
        <w:rPr>
          <w:spacing w:val="-3"/>
        </w:rPr>
        <w:t> </w:t>
      </w:r>
      <w:r>
        <w:rPr/>
        <w:t>y</w:t>
      </w:r>
      <w:r>
        <w:rPr>
          <w:spacing w:val="-3"/>
        </w:rPr>
        <w:t> </w:t>
      </w:r>
      <w:r>
        <w:rPr/>
        <w:t>se</w:t>
      </w:r>
      <w:r>
        <w:rPr>
          <w:spacing w:val="-4"/>
        </w:rPr>
        <w:t> </w:t>
      </w:r>
      <w:r>
        <w:rPr/>
        <w:t>obligó</w:t>
      </w:r>
      <w:r>
        <w:rPr>
          <w:spacing w:val="-3"/>
        </w:rPr>
        <w:t> </w:t>
      </w:r>
      <w:r>
        <w:rPr/>
        <w:t>a</w:t>
      </w:r>
      <w:r>
        <w:rPr>
          <w:spacing w:val="-4"/>
        </w:rPr>
        <w:t> </w:t>
      </w:r>
      <w:r>
        <w:rPr/>
        <w:t>pagarlas; II.- Si se trata de mejoras útiles y por culpa del arrendador se rescindiese el contrato;</w:t>
      </w:r>
    </w:p>
    <w:p>
      <w:pPr>
        <w:pStyle w:val="BodyText"/>
        <w:ind w:right="343"/>
        <w:jc w:val="both"/>
      </w:pPr>
      <w:r>
        <w:rPr/>
        <w:t>III.- Cuando el contrato fuere por tiempo indeterminado, si el arrendador autorizó por escrito al arrendatario para que hiciera mejoras y antes de que transcurra el tiempo necesario para que el arrendatario quede compensado con el uso de las mejoras de los gastos que hizo, da el arrendador por concluido el arrendamiento.</w:t>
      </w:r>
    </w:p>
    <w:p>
      <w:pPr>
        <w:pStyle w:val="BodyText"/>
        <w:spacing w:before="227"/>
        <w:ind w:right="346"/>
        <w:jc w:val="both"/>
      </w:pPr>
      <w:r>
        <w:rPr>
          <w:rFonts w:ascii="Arial" w:hAnsi="Arial"/>
          <w:b/>
        </w:rPr>
        <w:t>Artículo 2411.- </w:t>
      </w:r>
      <w:r>
        <w:rPr/>
        <w:t>Las mejoras a que se refieren las fracciones II y III del artículo anterior, deberán ser pagadas por el arrendador, no obstante que en el contrato se hubiese estipulado que las mejoras quedasen a beneficio de la cosa arrendada.</w:t>
      </w:r>
    </w:p>
    <w:p>
      <w:pPr>
        <w:pStyle w:val="BodyText"/>
        <w:ind w:left="0"/>
      </w:pPr>
    </w:p>
    <w:p>
      <w:pPr>
        <w:pStyle w:val="BodyText"/>
        <w:ind w:left="0"/>
      </w:pPr>
    </w:p>
    <w:p>
      <w:pPr>
        <w:pStyle w:val="Heading1"/>
        <w:spacing w:before="1"/>
        <w:ind w:left="370"/>
      </w:pPr>
      <w:r>
        <w:rPr/>
        <w:t>CAPITULO</w:t>
      </w:r>
      <w:r>
        <w:rPr>
          <w:spacing w:val="-12"/>
        </w:rPr>
        <w:t> </w:t>
      </w:r>
      <w:r>
        <w:rPr>
          <w:spacing w:val="-5"/>
        </w:rPr>
        <w:t>III</w:t>
      </w:r>
    </w:p>
    <w:p>
      <w:pPr>
        <w:pStyle w:val="BodyText"/>
        <w:ind w:left="0"/>
        <w:rPr>
          <w:rFonts w:ascii="Arial"/>
          <w:b/>
        </w:rPr>
      </w:pPr>
    </w:p>
    <w:p>
      <w:pPr>
        <w:spacing w:line="477" w:lineRule="auto" w:before="0"/>
        <w:ind w:left="338" w:right="2543" w:firstLine="2423"/>
        <w:jc w:val="left"/>
        <w:rPr>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derechos</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obligaciones</w:t>
      </w:r>
      <w:r>
        <w:rPr>
          <w:rFonts w:ascii="Arial" w:hAnsi="Arial"/>
          <w:b/>
          <w:spacing w:val="-8"/>
          <w:sz w:val="20"/>
        </w:rPr>
        <w:t> </w:t>
      </w:r>
      <w:r>
        <w:rPr>
          <w:rFonts w:ascii="Arial" w:hAnsi="Arial"/>
          <w:b/>
          <w:sz w:val="20"/>
        </w:rPr>
        <w:t>del</w:t>
      </w:r>
      <w:r>
        <w:rPr>
          <w:rFonts w:ascii="Arial" w:hAnsi="Arial"/>
          <w:b/>
          <w:spacing w:val="-7"/>
          <w:sz w:val="20"/>
        </w:rPr>
        <w:t> </w:t>
      </w:r>
      <w:r>
        <w:rPr>
          <w:rFonts w:ascii="Arial" w:hAnsi="Arial"/>
          <w:b/>
          <w:sz w:val="20"/>
        </w:rPr>
        <w:t>arrendatario Artículo 2412.- </w:t>
      </w:r>
      <w:r>
        <w:rPr>
          <w:sz w:val="20"/>
        </w:rPr>
        <w:t>El arrendatario está obligado:</w:t>
      </w:r>
    </w:p>
    <w:p>
      <w:pPr>
        <w:spacing w:after="0" w:line="477" w:lineRule="auto"/>
        <w:jc w:val="left"/>
        <w:rPr>
          <w:sz w:val="20"/>
        </w:rPr>
        <w:sectPr>
          <w:pgSz w:w="12240" w:h="15840"/>
          <w:pgMar w:header="15" w:footer="730" w:top="1680" w:bottom="920" w:left="1080" w:right="1080"/>
        </w:sectPr>
      </w:pPr>
    </w:p>
    <w:p>
      <w:pPr>
        <w:pStyle w:val="BodyText"/>
        <w:spacing w:before="52"/>
        <w:jc w:val="both"/>
      </w:pPr>
      <w:r>
        <w:rPr/>
        <w:t>I.-</w:t>
      </w:r>
      <w:r>
        <w:rPr>
          <w:spacing w:val="-4"/>
        </w:rPr>
        <w:t> </w:t>
      </w:r>
      <w:r>
        <w:rPr/>
        <w:t>A</w:t>
      </w:r>
      <w:r>
        <w:rPr>
          <w:spacing w:val="-4"/>
        </w:rPr>
        <w:t> </w:t>
      </w:r>
      <w:r>
        <w:rPr/>
        <w:t>satisfacer</w:t>
      </w:r>
      <w:r>
        <w:rPr>
          <w:spacing w:val="-4"/>
        </w:rPr>
        <w:t> </w:t>
      </w:r>
      <w:r>
        <w:rPr/>
        <w:t>la</w:t>
      </w:r>
      <w:r>
        <w:rPr>
          <w:spacing w:val="-5"/>
        </w:rPr>
        <w:t> </w:t>
      </w:r>
      <w:r>
        <w:rPr/>
        <w:t>renta</w:t>
      </w:r>
      <w:r>
        <w:rPr>
          <w:spacing w:val="-4"/>
        </w:rPr>
        <w:t> </w:t>
      </w:r>
      <w:r>
        <w:rPr/>
        <w:t>en</w:t>
      </w:r>
      <w:r>
        <w:rPr>
          <w:spacing w:val="-4"/>
        </w:rPr>
        <w:t> </w:t>
      </w:r>
      <w:r>
        <w:rPr/>
        <w:t>la</w:t>
      </w:r>
      <w:r>
        <w:rPr>
          <w:spacing w:val="-4"/>
        </w:rPr>
        <w:t> </w:t>
      </w:r>
      <w:r>
        <w:rPr/>
        <w:t>forma</w:t>
      </w:r>
      <w:r>
        <w:rPr>
          <w:spacing w:val="-5"/>
        </w:rPr>
        <w:t> </w:t>
      </w:r>
      <w:r>
        <w:rPr/>
        <w:t>y</w:t>
      </w:r>
      <w:r>
        <w:rPr>
          <w:spacing w:val="-3"/>
        </w:rPr>
        <w:t> </w:t>
      </w:r>
      <w:r>
        <w:rPr/>
        <w:t>tiempo</w:t>
      </w:r>
      <w:r>
        <w:rPr>
          <w:spacing w:val="-4"/>
        </w:rPr>
        <w:t> </w:t>
      </w:r>
      <w:r>
        <w:rPr>
          <w:spacing w:val="-2"/>
        </w:rPr>
        <w:t>convenidos;</w:t>
      </w:r>
    </w:p>
    <w:p>
      <w:pPr>
        <w:pStyle w:val="BodyText"/>
        <w:spacing w:before="1"/>
        <w:ind w:left="0"/>
      </w:pPr>
    </w:p>
    <w:p>
      <w:pPr>
        <w:pStyle w:val="BodyText"/>
        <w:ind w:right="348"/>
        <w:jc w:val="both"/>
      </w:pPr>
      <w:r>
        <w:rPr/>
        <w:t>II.- A responder de los daños y perjuicios que la cosa arrendada sufra por su culpa o negligencia, la de sus familiares, sirvientes o subarrendatarios;</w:t>
      </w:r>
    </w:p>
    <w:p>
      <w:pPr>
        <w:pStyle w:val="BodyText"/>
        <w:spacing w:before="1"/>
        <w:ind w:left="0"/>
      </w:pPr>
    </w:p>
    <w:p>
      <w:pPr>
        <w:pStyle w:val="BodyText"/>
        <w:jc w:val="both"/>
      </w:pPr>
      <w:r>
        <w:rPr/>
        <w:t>III.-</w:t>
      </w:r>
      <w:r>
        <w:rPr>
          <w:spacing w:val="-5"/>
        </w:rPr>
        <w:t> </w:t>
      </w:r>
      <w:r>
        <w:rPr/>
        <w:t>A</w:t>
      </w:r>
      <w:r>
        <w:rPr>
          <w:spacing w:val="-6"/>
        </w:rPr>
        <w:t> </w:t>
      </w:r>
      <w:r>
        <w:rPr/>
        <w:t>servirse</w:t>
      </w:r>
      <w:r>
        <w:rPr>
          <w:spacing w:val="-4"/>
        </w:rPr>
        <w:t> </w:t>
      </w:r>
      <w:r>
        <w:rPr/>
        <w:t>de</w:t>
      </w:r>
      <w:r>
        <w:rPr>
          <w:spacing w:val="-5"/>
        </w:rPr>
        <w:t> </w:t>
      </w:r>
      <w:r>
        <w:rPr/>
        <w:t>la</w:t>
      </w:r>
      <w:r>
        <w:rPr>
          <w:spacing w:val="-5"/>
        </w:rPr>
        <w:t> </w:t>
      </w:r>
      <w:r>
        <w:rPr/>
        <w:t>cosa</w:t>
      </w:r>
      <w:r>
        <w:rPr>
          <w:spacing w:val="-6"/>
        </w:rPr>
        <w:t> </w:t>
      </w:r>
      <w:r>
        <w:rPr/>
        <w:t>solamente</w:t>
      </w:r>
      <w:r>
        <w:rPr>
          <w:spacing w:val="-6"/>
        </w:rPr>
        <w:t> </w:t>
      </w:r>
      <w:r>
        <w:rPr/>
        <w:t>para</w:t>
      </w:r>
      <w:r>
        <w:rPr>
          <w:spacing w:val="-6"/>
        </w:rPr>
        <w:t> </w:t>
      </w:r>
      <w:r>
        <w:rPr/>
        <w:t>el</w:t>
      </w:r>
      <w:r>
        <w:rPr>
          <w:spacing w:val="-6"/>
        </w:rPr>
        <w:t> </w:t>
      </w:r>
      <w:r>
        <w:rPr/>
        <w:t>uso</w:t>
      </w:r>
      <w:r>
        <w:rPr>
          <w:spacing w:val="-6"/>
        </w:rPr>
        <w:t> </w:t>
      </w:r>
      <w:r>
        <w:rPr/>
        <w:t>convenido</w:t>
      </w:r>
      <w:r>
        <w:rPr>
          <w:spacing w:val="-7"/>
        </w:rPr>
        <w:t> </w:t>
      </w:r>
      <w:r>
        <w:rPr/>
        <w:t>o</w:t>
      </w:r>
      <w:r>
        <w:rPr>
          <w:spacing w:val="-3"/>
        </w:rPr>
        <w:t> </w:t>
      </w:r>
      <w:r>
        <w:rPr/>
        <w:t>conforme</w:t>
      </w:r>
      <w:r>
        <w:rPr>
          <w:spacing w:val="-6"/>
        </w:rPr>
        <w:t> </w:t>
      </w:r>
      <w:r>
        <w:rPr/>
        <w:t>a</w:t>
      </w:r>
      <w:r>
        <w:rPr>
          <w:spacing w:val="-4"/>
        </w:rPr>
        <w:t> </w:t>
      </w:r>
      <w:r>
        <w:rPr/>
        <w:t>la</w:t>
      </w:r>
      <w:r>
        <w:rPr>
          <w:spacing w:val="-4"/>
        </w:rPr>
        <w:t> </w:t>
      </w:r>
      <w:r>
        <w:rPr/>
        <w:t>naturaleza</w:t>
      </w:r>
      <w:r>
        <w:rPr>
          <w:spacing w:val="-6"/>
        </w:rPr>
        <w:t> </w:t>
      </w:r>
      <w:r>
        <w:rPr/>
        <w:t>y</w:t>
      </w:r>
      <w:r>
        <w:rPr>
          <w:spacing w:val="-3"/>
        </w:rPr>
        <w:t> </w:t>
      </w:r>
      <w:r>
        <w:rPr/>
        <w:t>destino</w:t>
      </w:r>
      <w:r>
        <w:rPr>
          <w:spacing w:val="-6"/>
        </w:rPr>
        <w:t> </w:t>
      </w:r>
      <w:r>
        <w:rPr/>
        <w:t>de</w:t>
      </w:r>
      <w:r>
        <w:rPr>
          <w:spacing w:val="-6"/>
        </w:rPr>
        <w:t> </w:t>
      </w:r>
      <w:r>
        <w:rPr>
          <w:spacing w:val="-2"/>
        </w:rPr>
        <w:t>ella.</w:t>
      </w:r>
    </w:p>
    <w:p>
      <w:pPr>
        <w:pStyle w:val="BodyText"/>
        <w:spacing w:before="228"/>
        <w:ind w:right="349"/>
        <w:jc w:val="both"/>
      </w:pPr>
      <w:r>
        <w:rPr>
          <w:rFonts w:ascii="Arial" w:hAnsi="Arial"/>
          <w:b/>
        </w:rPr>
        <w:t>Artículo 2413.- </w:t>
      </w:r>
      <w:r>
        <w:rPr/>
        <w:t>El arrendatario no está obligado a pagar la renta sino desde el día en que reciba la cosa arrendada, salvo pacto en contrario.</w:t>
      </w:r>
    </w:p>
    <w:p>
      <w:pPr>
        <w:pStyle w:val="BodyText"/>
        <w:spacing w:before="1"/>
        <w:ind w:left="0"/>
      </w:pPr>
    </w:p>
    <w:p>
      <w:pPr>
        <w:pStyle w:val="BodyText"/>
        <w:spacing w:before="1"/>
        <w:ind w:right="343"/>
        <w:jc w:val="both"/>
      </w:pPr>
      <w:r>
        <w:rPr>
          <w:rFonts w:ascii="Arial" w:hAnsi="Arial"/>
          <w:b/>
        </w:rPr>
        <w:t>Artículo 2414.-</w:t>
      </w:r>
      <w:r>
        <w:rPr>
          <w:rFonts w:ascii="Arial" w:hAnsi="Arial"/>
          <w:b/>
          <w:spacing w:val="-2"/>
        </w:rPr>
        <w:t> </w:t>
      </w:r>
      <w:r>
        <w:rPr/>
        <w:t>La</w:t>
      </w:r>
      <w:r>
        <w:rPr>
          <w:spacing w:val="-3"/>
        </w:rPr>
        <w:t> </w:t>
      </w:r>
      <w:r>
        <w:rPr/>
        <w:t>renta</w:t>
      </w:r>
      <w:r>
        <w:rPr>
          <w:spacing w:val="-4"/>
        </w:rPr>
        <w:t> </w:t>
      </w:r>
      <w:r>
        <w:rPr/>
        <w:t>será</w:t>
      </w:r>
      <w:r>
        <w:rPr>
          <w:spacing w:val="-3"/>
        </w:rPr>
        <w:t> </w:t>
      </w:r>
      <w:r>
        <w:rPr/>
        <w:t>pagada</w:t>
      </w:r>
      <w:r>
        <w:rPr>
          <w:spacing w:val="-3"/>
        </w:rPr>
        <w:t> </w:t>
      </w:r>
      <w:r>
        <w:rPr/>
        <w:t>en</w:t>
      </w:r>
      <w:r>
        <w:rPr>
          <w:spacing w:val="-3"/>
        </w:rPr>
        <w:t> </w:t>
      </w:r>
      <w:r>
        <w:rPr/>
        <w:t>el</w:t>
      </w:r>
      <w:r>
        <w:rPr>
          <w:spacing w:val="-2"/>
        </w:rPr>
        <w:t> </w:t>
      </w:r>
      <w:r>
        <w:rPr/>
        <w:t>lugar</w:t>
      </w:r>
      <w:r>
        <w:rPr>
          <w:spacing w:val="-3"/>
        </w:rPr>
        <w:t> </w:t>
      </w:r>
      <w:r>
        <w:rPr/>
        <w:t>convenido,</w:t>
      </w:r>
      <w:r>
        <w:rPr>
          <w:spacing w:val="-3"/>
        </w:rPr>
        <w:t> </w:t>
      </w:r>
      <w:r>
        <w:rPr/>
        <w:t>y a</w:t>
      </w:r>
      <w:r>
        <w:rPr>
          <w:spacing w:val="-3"/>
        </w:rPr>
        <w:t> </w:t>
      </w:r>
      <w:r>
        <w:rPr/>
        <w:t>falta</w:t>
      </w:r>
      <w:r>
        <w:rPr>
          <w:spacing w:val="-3"/>
        </w:rPr>
        <w:t> </w:t>
      </w:r>
      <w:r>
        <w:rPr/>
        <w:t>de</w:t>
      </w:r>
      <w:r>
        <w:rPr>
          <w:spacing w:val="-3"/>
        </w:rPr>
        <w:t> </w:t>
      </w:r>
      <w:r>
        <w:rPr/>
        <w:t>convenio,</w:t>
      </w:r>
      <w:r>
        <w:rPr>
          <w:spacing w:val="-3"/>
        </w:rPr>
        <w:t> </w:t>
      </w:r>
      <w:r>
        <w:rPr/>
        <w:t>en</w:t>
      </w:r>
      <w:r>
        <w:rPr>
          <w:spacing w:val="-1"/>
        </w:rPr>
        <w:t> </w:t>
      </w:r>
      <w:r>
        <w:rPr/>
        <w:t>la</w:t>
      </w:r>
      <w:r>
        <w:rPr>
          <w:spacing w:val="-1"/>
        </w:rPr>
        <w:t> </w:t>
      </w:r>
      <w:r>
        <w:rPr/>
        <w:t>casa</w:t>
      </w:r>
      <w:r>
        <w:rPr>
          <w:spacing w:val="-1"/>
        </w:rPr>
        <w:t> </w:t>
      </w:r>
      <w:r>
        <w:rPr/>
        <w:t>habitación</w:t>
      </w:r>
      <w:r>
        <w:rPr>
          <w:spacing w:val="-2"/>
        </w:rPr>
        <w:t> </w:t>
      </w:r>
      <w:r>
        <w:rPr/>
        <w:t>o despacho del arrendador.</w:t>
      </w:r>
    </w:p>
    <w:p>
      <w:pPr>
        <w:pStyle w:val="BodyText"/>
        <w:spacing w:before="229"/>
        <w:ind w:right="347"/>
        <w:jc w:val="both"/>
      </w:pPr>
      <w:r>
        <w:rPr>
          <w:rFonts w:ascii="Arial" w:hAnsi="Arial"/>
          <w:b/>
        </w:rPr>
        <w:t>Artículo 2415.- </w:t>
      </w:r>
      <w:r>
        <w:rPr/>
        <w:t>Lo dispuesto en el artículo 2409 respecto del arrendador, regirá en su caso respecto del </w:t>
      </w:r>
      <w:r>
        <w:rPr>
          <w:spacing w:val="-2"/>
        </w:rPr>
        <w:t>arrendatario.</w:t>
      </w:r>
    </w:p>
    <w:p>
      <w:pPr>
        <w:pStyle w:val="BodyText"/>
        <w:spacing w:before="1"/>
        <w:ind w:left="0"/>
      </w:pPr>
    </w:p>
    <w:p>
      <w:pPr>
        <w:pStyle w:val="BodyText"/>
        <w:ind w:right="346"/>
        <w:jc w:val="both"/>
      </w:pPr>
      <w:r>
        <w:rPr>
          <w:rFonts w:ascii="Arial" w:hAnsi="Arial"/>
          <w:b/>
        </w:rPr>
        <w:t>Artículo 2416.- </w:t>
      </w:r>
      <w:r>
        <w:rPr/>
        <w:t>El arrendatario está obligado a pagar la renta que se venza hasta el día que entregue la cosa arrendada.</w:t>
      </w:r>
    </w:p>
    <w:p>
      <w:pPr>
        <w:pStyle w:val="BodyText"/>
        <w:spacing w:before="229"/>
        <w:ind w:right="343"/>
        <w:jc w:val="both"/>
      </w:pPr>
      <w:r>
        <w:rPr>
          <w:rFonts w:ascii="Arial" w:hAnsi="Arial"/>
          <w:b/>
        </w:rPr>
        <w:t>Artículo 2417.- </w:t>
      </w:r>
      <w:r>
        <w:rPr/>
        <w:t>Si el precio del arrendamiento debiere pagarse en frutos, y el arrendatario no los entregare en el tiempo debido, está obligado a pagar en dinero el mayor precio que tuvieren los frutos dentro del tiempo convenido.</w:t>
      </w:r>
    </w:p>
    <w:p>
      <w:pPr>
        <w:pStyle w:val="BodyText"/>
        <w:ind w:left="0"/>
      </w:pPr>
    </w:p>
    <w:p>
      <w:pPr>
        <w:pStyle w:val="BodyText"/>
        <w:ind w:right="345"/>
        <w:jc w:val="both"/>
      </w:pPr>
      <w:r>
        <w:rPr>
          <w:rFonts w:ascii="Arial" w:hAnsi="Arial"/>
          <w:b/>
        </w:rPr>
        <w:t>Artículo 2418.- </w:t>
      </w:r>
      <w:r>
        <w:rPr/>
        <w:t>Si por caso fortuito o fuerza mayor se impide totalmente al arrendatario el uso de la cosa arrendada, no se causará renta mientras dure el impedimento, y si éste dura más de dos meses podrá pedir la rescisión del contrato.</w:t>
      </w:r>
    </w:p>
    <w:p>
      <w:pPr>
        <w:pStyle w:val="BodyText"/>
        <w:spacing w:before="1"/>
        <w:ind w:left="0"/>
      </w:pPr>
    </w:p>
    <w:p>
      <w:pPr>
        <w:pStyle w:val="BodyText"/>
        <w:spacing w:before="1"/>
        <w:ind w:right="342"/>
        <w:jc w:val="both"/>
      </w:pPr>
      <w:r>
        <w:rPr>
          <w:rFonts w:ascii="Arial" w:hAnsi="Arial"/>
          <w:b/>
        </w:rPr>
        <w:t>Artículo 2419.- </w:t>
      </w:r>
      <w:r>
        <w:rPr/>
        <w:t>Si sólo se impide en parte el uso de la cosa, podrá el arrendatario pedir la reducción parcial de la renta, a juicio de peritos, a no ser que las partes opten por la rescisión del contrato, si el impedimento dura el tiempo fijado en el artículo anterior.</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2420.-</w:t>
      </w:r>
      <w:r>
        <w:rPr>
          <w:rFonts w:ascii="Arial" w:hAnsi="Arial"/>
          <w:b/>
          <w:spacing w:val="-6"/>
          <w:sz w:val="20"/>
        </w:rPr>
        <w:t> </w:t>
      </w:r>
      <w:r>
        <w:rPr>
          <w:sz w:val="20"/>
        </w:rPr>
        <w:t>Lo</w:t>
      </w:r>
      <w:r>
        <w:rPr>
          <w:spacing w:val="-6"/>
          <w:sz w:val="20"/>
        </w:rPr>
        <w:t> </w:t>
      </w:r>
      <w:r>
        <w:rPr>
          <w:sz w:val="20"/>
        </w:rPr>
        <w:t>dispuesto</w:t>
      </w:r>
      <w:r>
        <w:rPr>
          <w:spacing w:val="-7"/>
          <w:sz w:val="20"/>
        </w:rPr>
        <w:t> </w:t>
      </w:r>
      <w:r>
        <w:rPr>
          <w:sz w:val="20"/>
        </w:rPr>
        <w:t>en</w:t>
      </w:r>
      <w:r>
        <w:rPr>
          <w:spacing w:val="-5"/>
          <w:sz w:val="20"/>
        </w:rPr>
        <w:t> </w:t>
      </w:r>
      <w:r>
        <w:rPr>
          <w:sz w:val="20"/>
        </w:rPr>
        <w:t>los</w:t>
      </w:r>
      <w:r>
        <w:rPr>
          <w:spacing w:val="-4"/>
          <w:sz w:val="20"/>
        </w:rPr>
        <w:t> </w:t>
      </w:r>
      <w:r>
        <w:rPr>
          <w:sz w:val="20"/>
        </w:rPr>
        <w:t>dos</w:t>
      </w:r>
      <w:r>
        <w:rPr>
          <w:spacing w:val="-5"/>
          <w:sz w:val="20"/>
        </w:rPr>
        <w:t> </w:t>
      </w:r>
      <w:r>
        <w:rPr>
          <w:sz w:val="20"/>
        </w:rPr>
        <w:t>artículos</w:t>
      </w:r>
      <w:r>
        <w:rPr>
          <w:spacing w:val="-6"/>
          <w:sz w:val="20"/>
        </w:rPr>
        <w:t> </w:t>
      </w:r>
      <w:r>
        <w:rPr>
          <w:sz w:val="20"/>
        </w:rPr>
        <w:t>anteriores</w:t>
      </w:r>
      <w:r>
        <w:rPr>
          <w:spacing w:val="-5"/>
          <w:sz w:val="20"/>
        </w:rPr>
        <w:t> </w:t>
      </w:r>
      <w:r>
        <w:rPr>
          <w:sz w:val="20"/>
        </w:rPr>
        <w:t>no</w:t>
      </w:r>
      <w:r>
        <w:rPr>
          <w:spacing w:val="-6"/>
          <w:sz w:val="20"/>
        </w:rPr>
        <w:t> </w:t>
      </w:r>
      <w:r>
        <w:rPr>
          <w:sz w:val="20"/>
        </w:rPr>
        <w:t>es</w:t>
      </w:r>
      <w:r>
        <w:rPr>
          <w:spacing w:val="-5"/>
          <w:sz w:val="20"/>
        </w:rPr>
        <w:t> </w:t>
      </w:r>
      <w:r>
        <w:rPr>
          <w:spacing w:val="-2"/>
          <w:sz w:val="20"/>
        </w:rPr>
        <w:t>renunciable.</w:t>
      </w:r>
    </w:p>
    <w:p>
      <w:pPr>
        <w:pStyle w:val="BodyText"/>
        <w:ind w:left="0"/>
      </w:pPr>
    </w:p>
    <w:p>
      <w:pPr>
        <w:pStyle w:val="BodyText"/>
        <w:spacing w:before="1"/>
        <w:ind w:right="344"/>
        <w:jc w:val="both"/>
      </w:pPr>
      <w:r>
        <w:rPr>
          <w:rFonts w:ascii="Arial" w:hAnsi="Arial"/>
          <w:b/>
        </w:rPr>
        <w:t>Artículo 2421.- </w:t>
      </w:r>
      <w:r>
        <w:rPr/>
        <w:t>Si la privación del uso proviene de la evicción del predio, se observará lo dispuesto en el artículo 2418, y si el arrendador procedió con mala fe, responderá también de los daños y perjuicios.</w:t>
      </w:r>
    </w:p>
    <w:p>
      <w:pPr>
        <w:pStyle w:val="BodyText"/>
        <w:spacing w:before="229"/>
        <w:ind w:right="342"/>
        <w:jc w:val="both"/>
      </w:pPr>
      <w:r>
        <w:rPr>
          <w:rFonts w:ascii="Arial" w:hAnsi="Arial"/>
          <w:b/>
        </w:rPr>
        <w:t>Artículo 2422.- </w:t>
      </w:r>
      <w:r>
        <w:rPr/>
        <w:t>El arrendatario es responsable del incendio, a no ser que provenga de caso fortuito, fuerza mayor o vicio de construcción.</w:t>
      </w:r>
    </w:p>
    <w:p>
      <w:pPr>
        <w:pStyle w:val="BodyText"/>
        <w:spacing w:before="1"/>
        <w:ind w:left="0"/>
      </w:pPr>
    </w:p>
    <w:p>
      <w:pPr>
        <w:pStyle w:val="BodyText"/>
        <w:ind w:right="346"/>
        <w:jc w:val="both"/>
      </w:pPr>
      <w:r>
        <w:rPr>
          <w:rFonts w:ascii="Arial" w:hAnsi="Arial"/>
          <w:b/>
        </w:rPr>
        <w:t>Artículo 2423.- </w:t>
      </w:r>
      <w:r>
        <w:rPr/>
        <w:t>El arrendatario no responde del incendio que se haya comunicado de otra parte, si tomó las precauciones necesarias para evitar que el fuego se propagara.</w:t>
      </w:r>
    </w:p>
    <w:p>
      <w:pPr>
        <w:pStyle w:val="BodyText"/>
        <w:spacing w:before="229"/>
        <w:ind w:right="344"/>
        <w:jc w:val="both"/>
      </w:pPr>
      <w:r>
        <w:rPr>
          <w:rFonts w:ascii="Arial" w:hAnsi="Arial"/>
          <w:b/>
        </w:rPr>
        <w:t>Artículo 2424.- </w:t>
      </w:r>
      <w:r>
        <w:rPr/>
        <w:t>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solamente éste será el responsable.</w:t>
      </w:r>
    </w:p>
    <w:p>
      <w:pPr>
        <w:pStyle w:val="BodyText"/>
        <w:ind w:left="0"/>
      </w:pPr>
    </w:p>
    <w:p>
      <w:pPr>
        <w:pStyle w:val="BodyText"/>
        <w:ind w:right="342"/>
        <w:jc w:val="both"/>
      </w:pPr>
      <w:r>
        <w:rPr>
          <w:rFonts w:ascii="Arial" w:hAnsi="Arial"/>
          <w:b/>
        </w:rPr>
        <w:t>Artículo 2425.- </w:t>
      </w:r>
      <w:r>
        <w:rPr/>
        <w:t>Si alguno de los arrendatarios prueba que el fuego no pudo comenzar en la parte que ocupa, quedará libre de responsabilidad.</w:t>
      </w:r>
    </w:p>
    <w:p>
      <w:pPr>
        <w:pStyle w:val="BodyText"/>
        <w:spacing w:before="1"/>
        <w:ind w:left="0"/>
      </w:pPr>
    </w:p>
    <w:p>
      <w:pPr>
        <w:pStyle w:val="BodyText"/>
        <w:spacing w:before="1"/>
        <w:ind w:right="343"/>
        <w:jc w:val="both"/>
      </w:pPr>
      <w:r>
        <w:rPr>
          <w:rFonts w:ascii="Arial" w:hAnsi="Arial"/>
          <w:b/>
        </w:rPr>
        <w:t>Artículo 2426.- </w:t>
      </w:r>
      <w:r>
        <w:rPr/>
        <w:t>La responsabilidad en los casos de que tratan los artículos anteriores, comprende no solamente el pago de los daños y perjuicios sufridos por el propietario, sino el de los que se hayan causado a otras personas, siempre que provengan directamente del incendio.</w:t>
      </w:r>
    </w:p>
    <w:p>
      <w:pPr>
        <w:pStyle w:val="BodyText"/>
        <w:spacing w:after="0"/>
        <w:jc w:val="both"/>
        <w:sectPr>
          <w:pgSz w:w="12240" w:h="15840"/>
          <w:pgMar w:header="15" w:footer="730" w:top="1680" w:bottom="920" w:left="1080" w:right="1080"/>
        </w:sectPr>
      </w:pPr>
    </w:p>
    <w:p>
      <w:pPr>
        <w:pStyle w:val="BodyText"/>
        <w:spacing w:before="52"/>
        <w:ind w:right="342"/>
        <w:jc w:val="both"/>
      </w:pPr>
      <w:r>
        <w:rPr>
          <w:rFonts w:ascii="Arial" w:hAnsi="Arial"/>
          <w:b/>
        </w:rPr>
        <w:t>Artículo 2427.- </w:t>
      </w:r>
      <w:r>
        <w:rPr/>
        <w:t>El arrendatario que va a establecer en la finca arrendada una industria peligrosa, tiene obligación de asegurar dicha finca contra el riesgo probable que origine el ejercicio de esa industria.</w:t>
      </w:r>
    </w:p>
    <w:p>
      <w:pPr>
        <w:pStyle w:val="BodyText"/>
        <w:spacing w:before="1"/>
        <w:ind w:left="0"/>
      </w:pPr>
    </w:p>
    <w:p>
      <w:pPr>
        <w:pStyle w:val="BodyText"/>
        <w:ind w:right="344"/>
        <w:jc w:val="both"/>
      </w:pPr>
      <w:r>
        <w:rPr>
          <w:rFonts w:ascii="Arial" w:hAnsi="Arial"/>
          <w:b/>
        </w:rPr>
        <w:t>Artículo 2428.- </w:t>
      </w:r>
      <w:r>
        <w:rPr/>
        <w:t>El arrendatario no puede, sin consentimiento expreso del arrendador, variar la forma de</w:t>
      </w:r>
      <w:r>
        <w:rPr>
          <w:spacing w:val="40"/>
        </w:rPr>
        <w:t> </w:t>
      </w:r>
      <w:r>
        <w:rPr/>
        <w:t>la cosa arrendada; y si lo hace debe, cuando la devuelva, restablecerla al estado en que la reciba,</w:t>
      </w:r>
      <w:r>
        <w:rPr>
          <w:spacing w:val="40"/>
        </w:rPr>
        <w:t> </w:t>
      </w:r>
      <w:r>
        <w:rPr/>
        <w:t>siendo, además, responsable de los daños y perjuicios.</w:t>
      </w:r>
    </w:p>
    <w:p>
      <w:pPr>
        <w:pStyle w:val="BodyText"/>
        <w:spacing w:before="229"/>
        <w:ind w:right="344"/>
        <w:jc w:val="both"/>
      </w:pPr>
      <w:r>
        <w:rPr>
          <w:rFonts w:ascii="Arial" w:hAnsi="Arial"/>
          <w:b/>
        </w:rPr>
        <w:t>Artículo 2429.- </w:t>
      </w:r>
      <w:r>
        <w:rPr/>
        <w:t>Si el arrendatario ha recibido la finca con expresa descripción de las partes de que se compone, debe</w:t>
      </w:r>
      <w:r>
        <w:rPr>
          <w:spacing w:val="-2"/>
        </w:rPr>
        <w:t> </w:t>
      </w:r>
      <w:r>
        <w:rPr/>
        <w:t>devolverla, al</w:t>
      </w:r>
      <w:r>
        <w:rPr>
          <w:spacing w:val="-1"/>
        </w:rPr>
        <w:t> </w:t>
      </w:r>
      <w:r>
        <w:rPr/>
        <w:t>concluir</w:t>
      </w:r>
      <w:r>
        <w:rPr>
          <w:spacing w:val="-1"/>
        </w:rPr>
        <w:t> </w:t>
      </w:r>
      <w:r>
        <w:rPr/>
        <w:t>el arrendamiento,</w:t>
      </w:r>
      <w:r>
        <w:rPr>
          <w:spacing w:val="-2"/>
        </w:rPr>
        <w:t> </w:t>
      </w:r>
      <w:r>
        <w:rPr/>
        <w:t>tal</w:t>
      </w:r>
      <w:r>
        <w:rPr>
          <w:spacing w:val="-3"/>
        </w:rPr>
        <w:t> </w:t>
      </w:r>
      <w:r>
        <w:rPr/>
        <w:t>como la recibió, salvo lo que</w:t>
      </w:r>
      <w:r>
        <w:rPr>
          <w:spacing w:val="-2"/>
        </w:rPr>
        <w:t> </w:t>
      </w:r>
      <w:r>
        <w:rPr/>
        <w:t>hubiere perecido o se hubiere menoscabado por el tiempo o por causa inevitable.</w:t>
      </w:r>
    </w:p>
    <w:p>
      <w:pPr>
        <w:pStyle w:val="BodyText"/>
        <w:spacing w:before="2"/>
        <w:ind w:left="0"/>
      </w:pPr>
    </w:p>
    <w:p>
      <w:pPr>
        <w:pStyle w:val="BodyText"/>
        <w:spacing w:before="1"/>
        <w:ind w:right="343"/>
        <w:jc w:val="both"/>
      </w:pPr>
      <w:r>
        <w:rPr>
          <w:rFonts w:ascii="Arial" w:hAnsi="Arial"/>
          <w:b/>
        </w:rPr>
        <w:t>Artículo 2430.- </w:t>
      </w:r>
      <w:r>
        <w:rPr/>
        <w:t>La ley presume que el arrendatario que admitió la cosa arrendada sin la descripción expresada en el artículo anterior, la recibió en buen estado, salvo la prueba en contrario.</w:t>
      </w:r>
    </w:p>
    <w:p>
      <w:pPr>
        <w:pStyle w:val="BodyText"/>
        <w:spacing w:before="229"/>
        <w:ind w:right="344"/>
        <w:jc w:val="both"/>
      </w:pPr>
      <w:r>
        <w:rPr>
          <w:rFonts w:ascii="Arial" w:hAnsi="Arial"/>
          <w:b/>
        </w:rPr>
        <w:t>Artículo 2431.- </w:t>
      </w:r>
      <w:r>
        <w:rPr/>
        <w:t>El arrendatario debe hacer las reparaciones de aquellos deterioros de poca importancia, que regularmente son causados por las personas que habitan el edificio.</w:t>
      </w:r>
    </w:p>
    <w:p>
      <w:pPr>
        <w:pStyle w:val="BodyText"/>
        <w:spacing w:before="228"/>
        <w:ind w:right="346"/>
        <w:jc w:val="both"/>
      </w:pPr>
      <w:r>
        <w:rPr>
          <w:rFonts w:ascii="Arial" w:hAnsi="Arial"/>
          <w:b/>
        </w:rPr>
        <w:t>Artículo 2432.- </w:t>
      </w:r>
      <w:r>
        <w:rPr/>
        <w:t>El arrendatario que por causa de reparaciones pierda el uso total o parcial de la cosa, tiene</w:t>
      </w:r>
      <w:r>
        <w:rPr>
          <w:spacing w:val="-2"/>
        </w:rPr>
        <w:t> </w:t>
      </w:r>
      <w:r>
        <w:rPr/>
        <w:t>derecho</w:t>
      </w:r>
      <w:r>
        <w:rPr>
          <w:spacing w:val="-3"/>
        </w:rPr>
        <w:t> </w:t>
      </w:r>
      <w:r>
        <w:rPr/>
        <w:t>a no pagar</w:t>
      </w:r>
      <w:r>
        <w:rPr>
          <w:spacing w:val="-1"/>
        </w:rPr>
        <w:t> </w:t>
      </w:r>
      <w:r>
        <w:rPr/>
        <w:t>el</w:t>
      </w:r>
      <w:r>
        <w:rPr>
          <w:spacing w:val="-1"/>
        </w:rPr>
        <w:t> </w:t>
      </w:r>
      <w:r>
        <w:rPr/>
        <w:t>precio del arrendamiento, a</w:t>
      </w:r>
      <w:r>
        <w:rPr>
          <w:spacing w:val="-2"/>
        </w:rPr>
        <w:t> </w:t>
      </w:r>
      <w:r>
        <w:rPr/>
        <w:t>pedir</w:t>
      </w:r>
      <w:r>
        <w:rPr>
          <w:spacing w:val="-1"/>
        </w:rPr>
        <w:t> </w:t>
      </w:r>
      <w:r>
        <w:rPr/>
        <w:t>la</w:t>
      </w:r>
      <w:r>
        <w:rPr>
          <w:spacing w:val="-2"/>
        </w:rPr>
        <w:t> </w:t>
      </w:r>
      <w:r>
        <w:rPr/>
        <w:t>reducción de</w:t>
      </w:r>
      <w:r>
        <w:rPr>
          <w:spacing w:val="-3"/>
        </w:rPr>
        <w:t> </w:t>
      </w:r>
      <w:r>
        <w:rPr/>
        <w:t>ese precio o</w:t>
      </w:r>
      <w:r>
        <w:rPr>
          <w:spacing w:val="-2"/>
        </w:rPr>
        <w:t> </w:t>
      </w:r>
      <w:r>
        <w:rPr/>
        <w:t>la rescisión del contrato, si la pérdida del uso dura más de dos meses, en sus respectivos casos.</w:t>
      </w:r>
    </w:p>
    <w:p>
      <w:pPr>
        <w:pStyle w:val="BodyText"/>
        <w:spacing w:before="2"/>
        <w:ind w:left="0"/>
      </w:pPr>
    </w:p>
    <w:p>
      <w:pPr>
        <w:pStyle w:val="BodyText"/>
        <w:ind w:right="344"/>
        <w:jc w:val="both"/>
      </w:pPr>
      <w:r>
        <w:rPr>
          <w:rFonts w:ascii="Arial" w:hAnsi="Arial"/>
          <w:b/>
        </w:rPr>
        <w:t>Artículo 2433.- </w:t>
      </w:r>
      <w:r>
        <w:rPr/>
        <w:t>Si la misma cosa se ha dado en arrendamiento separadamente a dos o más personas y por el mismo tiempo, prevalecerá el arrendamiento primero en fecha; si no fuere posible verificar la prioridad de ésta, valdrá el arrendamiento del que tiene en su poder la cosa arrendada.</w:t>
      </w:r>
    </w:p>
    <w:p>
      <w:pPr>
        <w:pStyle w:val="BodyText"/>
        <w:spacing w:before="230"/>
        <w:jc w:val="both"/>
      </w:pPr>
      <w:r>
        <w:rPr/>
        <w:t>Si</w:t>
      </w:r>
      <w:r>
        <w:rPr>
          <w:spacing w:val="-5"/>
        </w:rPr>
        <w:t> </w:t>
      </w:r>
      <w:r>
        <w:rPr/>
        <w:t>el</w:t>
      </w:r>
      <w:r>
        <w:rPr>
          <w:spacing w:val="-5"/>
        </w:rPr>
        <w:t> </w:t>
      </w:r>
      <w:r>
        <w:rPr/>
        <w:t>arrendamiento</w:t>
      </w:r>
      <w:r>
        <w:rPr>
          <w:spacing w:val="-6"/>
        </w:rPr>
        <w:t> </w:t>
      </w:r>
      <w:r>
        <w:rPr/>
        <w:t>debe</w:t>
      </w:r>
      <w:r>
        <w:rPr>
          <w:spacing w:val="-6"/>
        </w:rPr>
        <w:t> </w:t>
      </w:r>
      <w:r>
        <w:rPr/>
        <w:t>ser</w:t>
      </w:r>
      <w:r>
        <w:rPr>
          <w:spacing w:val="-5"/>
        </w:rPr>
        <w:t> </w:t>
      </w:r>
      <w:r>
        <w:rPr/>
        <w:t>inscrito</w:t>
      </w:r>
      <w:r>
        <w:rPr>
          <w:spacing w:val="-4"/>
        </w:rPr>
        <w:t> </w:t>
      </w:r>
      <w:r>
        <w:rPr/>
        <w:t>en</w:t>
      </w:r>
      <w:r>
        <w:rPr>
          <w:spacing w:val="-5"/>
        </w:rPr>
        <w:t> </w:t>
      </w:r>
      <w:r>
        <w:rPr/>
        <w:t>el</w:t>
      </w:r>
      <w:r>
        <w:rPr>
          <w:spacing w:val="-7"/>
        </w:rPr>
        <w:t> </w:t>
      </w:r>
      <w:r>
        <w:rPr/>
        <w:t>Registro,</w:t>
      </w:r>
      <w:r>
        <w:rPr>
          <w:spacing w:val="-5"/>
        </w:rPr>
        <w:t> </w:t>
      </w:r>
      <w:r>
        <w:rPr/>
        <w:t>sólo</w:t>
      </w:r>
      <w:r>
        <w:rPr>
          <w:spacing w:val="-6"/>
        </w:rPr>
        <w:t> </w:t>
      </w:r>
      <w:r>
        <w:rPr/>
        <w:t>vale</w:t>
      </w:r>
      <w:r>
        <w:rPr>
          <w:spacing w:val="-4"/>
        </w:rPr>
        <w:t> </w:t>
      </w:r>
      <w:r>
        <w:rPr/>
        <w:t>el</w:t>
      </w:r>
      <w:r>
        <w:rPr>
          <w:spacing w:val="-5"/>
        </w:rPr>
        <w:t> </w:t>
      </w:r>
      <w:r>
        <w:rPr>
          <w:spacing w:val="-2"/>
        </w:rPr>
        <w:t>inscrito.</w:t>
      </w:r>
    </w:p>
    <w:p>
      <w:pPr>
        <w:pStyle w:val="BodyText"/>
        <w:ind w:left="0"/>
      </w:pPr>
    </w:p>
    <w:p>
      <w:pPr>
        <w:pStyle w:val="BodyText"/>
        <w:spacing w:before="1"/>
        <w:ind w:right="344"/>
        <w:jc w:val="both"/>
      </w:pPr>
      <w:r>
        <w:rPr>
          <w:rFonts w:ascii="Arial" w:hAnsi="Arial"/>
          <w:b/>
        </w:rPr>
        <w:t>Artículo 2434.- </w:t>
      </w:r>
      <w:r>
        <w:rPr/>
        <w:t>En los arrendamientos que han durado más de cinco años y cuando el arrendatario ha hecho mejoras de importancia en la finca arrendada, tiene éste derecho si está al corriente en el pago de la</w:t>
      </w:r>
      <w:r>
        <w:rPr>
          <w:spacing w:val="-1"/>
        </w:rPr>
        <w:t> </w:t>
      </w:r>
      <w:r>
        <w:rPr/>
        <w:t>renta, a que,</w:t>
      </w:r>
      <w:r>
        <w:rPr>
          <w:spacing w:val="-1"/>
        </w:rPr>
        <w:t> </w:t>
      </w:r>
      <w:r>
        <w:rPr/>
        <w:t>en igualdad de</w:t>
      </w:r>
      <w:r>
        <w:rPr>
          <w:spacing w:val="-2"/>
        </w:rPr>
        <w:t> </w:t>
      </w:r>
      <w:r>
        <w:rPr/>
        <w:t>condiciones,</w:t>
      </w:r>
      <w:r>
        <w:rPr>
          <w:spacing w:val="-1"/>
        </w:rPr>
        <w:t> </w:t>
      </w:r>
      <w:r>
        <w:rPr/>
        <w:t>se le prefiera</w:t>
      </w:r>
      <w:r>
        <w:rPr>
          <w:spacing w:val="-1"/>
        </w:rPr>
        <w:t> </w:t>
      </w:r>
      <w:r>
        <w:rPr/>
        <w:t>a otro interesado</w:t>
      </w:r>
      <w:r>
        <w:rPr>
          <w:spacing w:val="-1"/>
        </w:rPr>
        <w:t> </w:t>
      </w:r>
      <w:r>
        <w:rPr/>
        <w:t>en el nuevo arrendamiento de la finca. También gozará del derecho del tanto si el propietario quiere vender la finca arrendada, aplicándose en lo conducente lo dispuesto en los artículos 2286 y 2287.</w:t>
      </w:r>
    </w:p>
    <w:p>
      <w:pPr>
        <w:pStyle w:val="BodyText"/>
        <w:ind w:left="0"/>
      </w:pPr>
    </w:p>
    <w:p>
      <w:pPr>
        <w:pStyle w:val="BodyText"/>
        <w:ind w:left="0"/>
      </w:pPr>
    </w:p>
    <w:p>
      <w:pPr>
        <w:pStyle w:val="Heading1"/>
      </w:pPr>
      <w:r>
        <w:rPr/>
        <w:t>CAPITULO</w:t>
      </w:r>
      <w:r>
        <w:rPr>
          <w:spacing w:val="-12"/>
        </w:rPr>
        <w:t> </w:t>
      </w:r>
      <w:r>
        <w:rPr>
          <w:spacing w:val="-5"/>
        </w:rPr>
        <w:t>IV</w:t>
      </w:r>
    </w:p>
    <w:p>
      <w:pPr>
        <w:pStyle w:val="Heading2"/>
        <w:spacing w:before="229"/>
        <w:ind w:left="372"/>
      </w:pPr>
      <w:r>
        <w:rPr/>
        <w:t>Del</w:t>
      </w:r>
      <w:r>
        <w:rPr>
          <w:spacing w:val="-8"/>
        </w:rPr>
        <w:t> </w:t>
      </w:r>
      <w:r>
        <w:rPr/>
        <w:t>arrendamiento</w:t>
      </w:r>
      <w:r>
        <w:rPr>
          <w:spacing w:val="-6"/>
        </w:rPr>
        <w:t> </w:t>
      </w:r>
      <w:r>
        <w:rPr/>
        <w:t>de</w:t>
      </w:r>
      <w:r>
        <w:rPr>
          <w:spacing w:val="-7"/>
        </w:rPr>
        <w:t> </w:t>
      </w:r>
      <w:r>
        <w:rPr/>
        <w:t>fincas</w:t>
      </w:r>
      <w:r>
        <w:rPr>
          <w:spacing w:val="-8"/>
        </w:rPr>
        <w:t> </w:t>
      </w:r>
      <w:r>
        <w:rPr>
          <w:spacing w:val="-2"/>
        </w:rPr>
        <w:t>urbanas</w:t>
      </w:r>
    </w:p>
    <w:p>
      <w:pPr>
        <w:pStyle w:val="BodyText"/>
        <w:spacing w:before="1"/>
        <w:ind w:left="0"/>
        <w:rPr>
          <w:rFonts w:ascii="Arial"/>
          <w:b/>
        </w:rPr>
      </w:pPr>
    </w:p>
    <w:p>
      <w:pPr>
        <w:pStyle w:val="BodyText"/>
        <w:ind w:right="344"/>
        <w:jc w:val="both"/>
      </w:pPr>
      <w:r>
        <w:rPr>
          <w:rFonts w:ascii="Arial" w:hAnsi="Arial"/>
          <w:b/>
        </w:rPr>
        <w:t>Artículo 2435.- </w:t>
      </w:r>
      <w:r>
        <w:rPr/>
        <w:t>No podrá darse en arrendamiento una localidad que no reúna las condiciones de higiene y salubridad exigidas en el Código Sanitario.</w:t>
      </w:r>
    </w:p>
    <w:p>
      <w:pPr>
        <w:pStyle w:val="BodyText"/>
        <w:spacing w:before="229"/>
        <w:ind w:right="343"/>
        <w:jc w:val="both"/>
      </w:pPr>
      <w:r>
        <w:rPr>
          <w:rFonts w:ascii="Arial" w:hAnsi="Arial"/>
          <w:b/>
        </w:rPr>
        <w:t>Artículo 2436.- </w:t>
      </w:r>
      <w:r>
        <w:rPr/>
        <w:t>El arrendador que no haga las obras que ordene el Departamento de Salubridad Pública como necesarias para que una localidad sea habitable e higiénica, es responsable de los daños y perjuicios que los inquilinos sufran por esa causa.</w:t>
      </w:r>
    </w:p>
    <w:p>
      <w:pPr>
        <w:pStyle w:val="BodyText"/>
        <w:spacing w:before="1"/>
        <w:ind w:left="0"/>
      </w:pPr>
    </w:p>
    <w:p>
      <w:pPr>
        <w:pStyle w:val="BodyText"/>
        <w:ind w:right="345"/>
        <w:jc w:val="both"/>
      </w:pPr>
      <w:r>
        <w:rPr>
          <w:rFonts w:ascii="Arial" w:hAnsi="Arial"/>
          <w:b/>
        </w:rPr>
        <w:t>Artículo 2437.- </w:t>
      </w:r>
      <w:r>
        <w:rPr/>
        <w:t>El propietario no puede rehusar como fiador a una persona que reúna los requisitos exigidos por la ley para que sea fiador.</w:t>
      </w:r>
    </w:p>
    <w:p>
      <w:pPr>
        <w:pStyle w:val="BodyText"/>
        <w:spacing w:before="230"/>
        <w:ind w:right="346"/>
        <w:jc w:val="both"/>
      </w:pPr>
      <w:r>
        <w:rPr/>
        <w:t>Si la renta no excede de veinticinco pesos mensuales, es potestativo para el arrendatario dar fianza o sustituir esa garantía con el depósito de un mes de renta.</w:t>
      </w:r>
    </w:p>
    <w:p>
      <w:pPr>
        <w:pStyle w:val="BodyText"/>
        <w:spacing w:before="1"/>
        <w:ind w:left="0"/>
      </w:pPr>
    </w:p>
    <w:p>
      <w:pPr>
        <w:pStyle w:val="BodyText"/>
        <w:ind w:right="343"/>
        <w:jc w:val="both"/>
      </w:pPr>
      <w:r>
        <w:rPr>
          <w:rFonts w:ascii="Arial" w:hAnsi="Arial"/>
          <w:b/>
        </w:rPr>
        <w:t>Artículo 2438.- </w:t>
      </w:r>
      <w:r>
        <w:rPr/>
        <w:t>No puede renunciarse anticipadamente el derecho de cobrar la indemnización que concede el artículo 2436.</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2439.- </w:t>
      </w:r>
      <w:r>
        <w:rPr/>
        <w:t>La renta debe pagarse en los plazos convenidos y a falta de convenio, por meses vencidos</w:t>
      </w:r>
      <w:r>
        <w:rPr>
          <w:spacing w:val="-1"/>
        </w:rPr>
        <w:t> </w:t>
      </w:r>
      <w:r>
        <w:rPr/>
        <w:t>si</w:t>
      </w:r>
      <w:r>
        <w:rPr>
          <w:spacing w:val="-3"/>
        </w:rPr>
        <w:t> </w:t>
      </w:r>
      <w:r>
        <w:rPr/>
        <w:t>la</w:t>
      </w:r>
      <w:r>
        <w:rPr>
          <w:spacing w:val="-2"/>
        </w:rPr>
        <w:t> </w:t>
      </w:r>
      <w:r>
        <w:rPr/>
        <w:t>renta exceda de</w:t>
      </w:r>
      <w:r>
        <w:rPr>
          <w:spacing w:val="-3"/>
        </w:rPr>
        <w:t> </w:t>
      </w:r>
      <w:r>
        <w:rPr/>
        <w:t>cien</w:t>
      </w:r>
      <w:r>
        <w:rPr>
          <w:spacing w:val="-3"/>
        </w:rPr>
        <w:t> </w:t>
      </w:r>
      <w:r>
        <w:rPr/>
        <w:t>pesos;</w:t>
      </w:r>
      <w:r>
        <w:rPr>
          <w:spacing w:val="-2"/>
        </w:rPr>
        <w:t> </w:t>
      </w:r>
      <w:r>
        <w:rPr/>
        <w:t>por</w:t>
      </w:r>
      <w:r>
        <w:rPr>
          <w:spacing w:val="-1"/>
        </w:rPr>
        <w:t> </w:t>
      </w:r>
      <w:r>
        <w:rPr/>
        <w:t>quincenas</w:t>
      </w:r>
      <w:r>
        <w:rPr>
          <w:spacing w:val="-1"/>
        </w:rPr>
        <w:t> </w:t>
      </w:r>
      <w:r>
        <w:rPr/>
        <w:t>vencidas,</w:t>
      </w:r>
      <w:r>
        <w:rPr>
          <w:spacing w:val="-2"/>
        </w:rPr>
        <w:t> </w:t>
      </w:r>
      <w:r>
        <w:rPr/>
        <w:t>si</w:t>
      </w:r>
      <w:r>
        <w:rPr>
          <w:spacing w:val="-3"/>
        </w:rPr>
        <w:t> </w:t>
      </w:r>
      <w:r>
        <w:rPr/>
        <w:t>la</w:t>
      </w:r>
      <w:r>
        <w:rPr>
          <w:spacing w:val="-2"/>
        </w:rPr>
        <w:t> </w:t>
      </w:r>
      <w:r>
        <w:rPr/>
        <w:t>renta es</w:t>
      </w:r>
      <w:r>
        <w:rPr>
          <w:spacing w:val="-1"/>
        </w:rPr>
        <w:t> </w:t>
      </w:r>
      <w:r>
        <w:rPr/>
        <w:t>de</w:t>
      </w:r>
      <w:r>
        <w:rPr>
          <w:spacing w:val="-3"/>
        </w:rPr>
        <w:t> </w:t>
      </w:r>
      <w:r>
        <w:rPr/>
        <w:t>sesenta a</w:t>
      </w:r>
      <w:r>
        <w:rPr>
          <w:spacing w:val="-2"/>
        </w:rPr>
        <w:t> </w:t>
      </w:r>
      <w:r>
        <w:rPr/>
        <w:t>cien pesos y por semanas también vencidas cuando la renta no llegue a sesenta pesos.</w:t>
      </w:r>
    </w:p>
    <w:p>
      <w:pPr>
        <w:pStyle w:val="BodyText"/>
        <w:spacing w:before="1"/>
        <w:ind w:left="0"/>
      </w:pPr>
    </w:p>
    <w:p>
      <w:pPr>
        <w:pStyle w:val="BodyText"/>
        <w:spacing w:before="1"/>
        <w:ind w:right="346"/>
        <w:jc w:val="both"/>
      </w:pPr>
      <w:r>
        <w:rPr>
          <w:rFonts w:ascii="Arial" w:hAnsi="Arial"/>
          <w:b/>
        </w:rPr>
        <w:t>Artículo 2440.- </w:t>
      </w:r>
      <w:r>
        <w:rPr/>
        <w:t>Se prohíbe al arrendador cobrar rentas adelantadas, excepción hecha del mes de depósito como garantía y de los casos en que el importe de las rentas adelantadas se invierta en su totalidad en mejoras o para pago de contribuciones de la propia finca.</w:t>
      </w:r>
    </w:p>
    <w:p>
      <w:pPr>
        <w:pStyle w:val="BodyText"/>
        <w:spacing w:before="229"/>
        <w:ind w:right="343"/>
        <w:jc w:val="both"/>
      </w:pPr>
      <w:r>
        <w:rPr>
          <w:rFonts w:ascii="Arial" w:hAnsi="Arial"/>
          <w:b/>
        </w:rPr>
        <w:t>Artículo 2441.- </w:t>
      </w:r>
      <w:r>
        <w:rPr/>
        <w:t>Se prohíbe al arrendador cobrar rentas mensuales mayores del 2% dos por ciento mensual sobre el valor del inmueble durante la vigencia del contrato, cuando se trate de fincas que tengan todos los servicios sanitarios al corriente. En todos los demás casos el máximo de las rentas mensuales no podrá exceder del 1 1/2% uno y medio por ciento mensual sobre el valor fiscal.</w:t>
      </w:r>
    </w:p>
    <w:p>
      <w:pPr>
        <w:pStyle w:val="BodyText"/>
        <w:ind w:left="0"/>
      </w:pPr>
    </w:p>
    <w:p>
      <w:pPr>
        <w:pStyle w:val="BodyText"/>
        <w:ind w:left="0"/>
      </w:pPr>
    </w:p>
    <w:p>
      <w:pPr>
        <w:pStyle w:val="Heading1"/>
        <w:spacing w:before="1"/>
      </w:pPr>
      <w:r>
        <w:rPr/>
        <w:t>CAPITULO</w:t>
      </w:r>
      <w:r>
        <w:rPr>
          <w:spacing w:val="-10"/>
        </w:rPr>
        <w:t> V</w:t>
      </w:r>
    </w:p>
    <w:p>
      <w:pPr>
        <w:pStyle w:val="BodyText"/>
        <w:ind w:left="0"/>
        <w:rPr>
          <w:rFonts w:ascii="Arial"/>
          <w:b/>
        </w:rPr>
      </w:pPr>
    </w:p>
    <w:p>
      <w:pPr>
        <w:pStyle w:val="Heading2"/>
      </w:pPr>
      <w:r>
        <w:rPr/>
        <w:t>Del</w:t>
      </w:r>
      <w:r>
        <w:rPr>
          <w:spacing w:val="-8"/>
        </w:rPr>
        <w:t> </w:t>
      </w:r>
      <w:r>
        <w:rPr/>
        <w:t>arrendamiento</w:t>
      </w:r>
      <w:r>
        <w:rPr>
          <w:spacing w:val="-6"/>
        </w:rPr>
        <w:t> </w:t>
      </w:r>
      <w:r>
        <w:rPr/>
        <w:t>de</w:t>
      </w:r>
      <w:r>
        <w:rPr>
          <w:spacing w:val="-7"/>
        </w:rPr>
        <w:t> </w:t>
      </w:r>
      <w:r>
        <w:rPr/>
        <w:t>fincas</w:t>
      </w:r>
      <w:r>
        <w:rPr>
          <w:spacing w:val="-8"/>
        </w:rPr>
        <w:t> </w:t>
      </w:r>
      <w:r>
        <w:rPr>
          <w:spacing w:val="-2"/>
        </w:rPr>
        <w:t>rústicas</w:t>
      </w:r>
    </w:p>
    <w:p>
      <w:pPr>
        <w:pStyle w:val="BodyText"/>
        <w:spacing w:before="229"/>
        <w:ind w:right="346"/>
        <w:jc w:val="both"/>
      </w:pPr>
      <w:r>
        <w:rPr>
          <w:rFonts w:ascii="Arial" w:hAnsi="Arial"/>
          <w:b/>
        </w:rPr>
        <w:t>Artículo 2442.- </w:t>
      </w:r>
      <w:r>
        <w:rPr/>
        <w:t>El propietario de un predio rústico, debe cultivarlo, sin perjuicio de dejarlo descansar el tiempo que sea necesario para que no se agote su fertilidad. Si no lo cultiva, tiene obligación de darlo en arrendamiento o en aparcería, de acuerdo con lo dispuesto en la Ley de Tierras Ociosas.</w:t>
      </w:r>
    </w:p>
    <w:p>
      <w:pPr>
        <w:pStyle w:val="BodyText"/>
        <w:spacing w:before="1"/>
        <w:ind w:left="0"/>
      </w:pPr>
    </w:p>
    <w:p>
      <w:pPr>
        <w:pStyle w:val="BodyText"/>
        <w:ind w:right="342"/>
        <w:jc w:val="both"/>
      </w:pPr>
      <w:r>
        <w:rPr>
          <w:rFonts w:ascii="Arial" w:hAnsi="Arial"/>
          <w:b/>
        </w:rPr>
        <w:t>Artículo 2443.- </w:t>
      </w:r>
      <w:r>
        <w:rPr/>
        <w:t>La renta debe pagarse en los plazos convenidos, y a falta de convenio, por semestres </w:t>
      </w:r>
      <w:r>
        <w:rPr>
          <w:spacing w:val="-2"/>
        </w:rPr>
        <w:t>vencidos.</w:t>
      </w:r>
    </w:p>
    <w:p>
      <w:pPr>
        <w:pStyle w:val="BodyText"/>
        <w:ind w:left="0"/>
      </w:pPr>
    </w:p>
    <w:p>
      <w:pPr>
        <w:pStyle w:val="BodyText"/>
        <w:ind w:right="345"/>
        <w:jc w:val="both"/>
      </w:pPr>
      <w:r>
        <w:rPr>
          <w:rFonts w:ascii="Arial" w:hAnsi="Arial"/>
          <w:b/>
        </w:rPr>
        <w:t>Artículo 2444.- </w:t>
      </w:r>
      <w:r>
        <w:rPr/>
        <w:t>Son aplicables al arrendamiento de fincas rústicas lo previsto por los artículos 2440 y 2441 en su primera parte, por lo que el arrendador no podrá cobrar rentas mayores del dos por ciento mensual sobre el valor fiscal de la finca rústica.</w:t>
      </w:r>
    </w:p>
    <w:p>
      <w:pPr>
        <w:pStyle w:val="BodyText"/>
        <w:spacing w:before="229"/>
        <w:ind w:right="344"/>
        <w:jc w:val="both"/>
      </w:pPr>
      <w:r>
        <w:rPr>
          <w:rFonts w:ascii="Arial" w:hAnsi="Arial"/>
          <w:b/>
        </w:rPr>
        <w:t>Artículo 2445.- </w:t>
      </w:r>
      <w:r>
        <w:rPr/>
        <w:t>El arrendatario no tendrá derecho a la rebaja de la renta por esterilidad de la tierra arrendada o por pérdida de frutos proveniente de casos fortuitos ordinarios; pero si en el caso de pérdida de más de la mitad de los frutos, por casos fortuitos extraordinarios.</w:t>
      </w:r>
    </w:p>
    <w:p>
      <w:pPr>
        <w:pStyle w:val="BodyText"/>
        <w:spacing w:before="1"/>
        <w:ind w:left="0"/>
      </w:pPr>
    </w:p>
    <w:p>
      <w:pPr>
        <w:pStyle w:val="BodyText"/>
        <w:spacing w:before="1"/>
        <w:ind w:right="344"/>
        <w:jc w:val="both"/>
      </w:pPr>
      <w:r>
        <w:rPr/>
        <w:t>Entiéndase por casos fortuitos extraordinarios: el incendio, guerra, peste, inundación insólita, langosta, terremoto u otro acontecimiento igualmente desacostumbrado y que los contratantes no hayan podido razonablemente prever.</w:t>
      </w:r>
    </w:p>
    <w:p>
      <w:pPr>
        <w:pStyle w:val="BodyText"/>
        <w:spacing w:before="230"/>
        <w:ind w:right="344"/>
        <w:jc w:val="both"/>
      </w:pPr>
      <w:r>
        <w:rPr/>
        <w:t>En estos casos el precio del arrendamiento se rebajará proporcionalmente al monto de las pérdidas </w:t>
      </w:r>
      <w:r>
        <w:rPr>
          <w:spacing w:val="-2"/>
        </w:rPr>
        <w:t>sufridas.</w:t>
      </w:r>
    </w:p>
    <w:p>
      <w:pPr>
        <w:pStyle w:val="BodyText"/>
        <w:spacing w:before="228"/>
        <w:jc w:val="both"/>
      </w:pPr>
      <w:r>
        <w:rPr/>
        <w:t>Las</w:t>
      </w:r>
      <w:r>
        <w:rPr>
          <w:spacing w:val="-7"/>
        </w:rPr>
        <w:t> </w:t>
      </w:r>
      <w:r>
        <w:rPr/>
        <w:t>disposiciones</w:t>
      </w:r>
      <w:r>
        <w:rPr>
          <w:spacing w:val="-6"/>
        </w:rPr>
        <w:t> </w:t>
      </w:r>
      <w:r>
        <w:rPr/>
        <w:t>de</w:t>
      </w:r>
      <w:r>
        <w:rPr>
          <w:spacing w:val="-6"/>
        </w:rPr>
        <w:t> </w:t>
      </w:r>
      <w:r>
        <w:rPr/>
        <w:t>este</w:t>
      </w:r>
      <w:r>
        <w:rPr>
          <w:spacing w:val="-4"/>
        </w:rPr>
        <w:t> </w:t>
      </w:r>
      <w:r>
        <w:rPr/>
        <w:t>artículo</w:t>
      </w:r>
      <w:r>
        <w:rPr>
          <w:spacing w:val="-5"/>
        </w:rPr>
        <w:t> </w:t>
      </w:r>
      <w:r>
        <w:rPr/>
        <w:t>no</w:t>
      </w:r>
      <w:r>
        <w:rPr>
          <w:spacing w:val="-8"/>
        </w:rPr>
        <w:t> </w:t>
      </w:r>
      <w:r>
        <w:rPr/>
        <w:t>son</w:t>
      </w:r>
      <w:r>
        <w:rPr>
          <w:spacing w:val="-7"/>
        </w:rPr>
        <w:t> </w:t>
      </w:r>
      <w:r>
        <w:rPr>
          <w:spacing w:val="-2"/>
        </w:rPr>
        <w:t>renunciables.</w:t>
      </w:r>
    </w:p>
    <w:p>
      <w:pPr>
        <w:pStyle w:val="BodyText"/>
        <w:spacing w:before="1"/>
        <w:ind w:left="0"/>
      </w:pPr>
    </w:p>
    <w:p>
      <w:pPr>
        <w:pStyle w:val="BodyText"/>
        <w:ind w:right="345"/>
        <w:jc w:val="both"/>
      </w:pPr>
      <w:r>
        <w:rPr>
          <w:rFonts w:ascii="Arial" w:hAnsi="Arial"/>
          <w:b/>
        </w:rPr>
        <w:t>Artículo 2446.- </w:t>
      </w:r>
      <w:r>
        <w:rPr/>
        <w:t>En el arrendamiento de predios rústicos por plazo determinado, debe el arrendatario, en el último año que permanezca en el fundo, permitir a su sucesor o al dueño en su caso, el barbecho de las tierras que tenga desocupadas y en las que él no pueda verificar la nueva siembra, así como el uso</w:t>
      </w:r>
      <w:r>
        <w:rPr>
          <w:spacing w:val="40"/>
        </w:rPr>
        <w:t> </w:t>
      </w:r>
      <w:r>
        <w:rPr/>
        <w:t>de los edificios y demás medios que fueren necesarios para las labores preparatorias del año siguiente.</w:t>
      </w:r>
    </w:p>
    <w:p>
      <w:pPr>
        <w:pStyle w:val="BodyText"/>
        <w:ind w:left="0"/>
      </w:pPr>
    </w:p>
    <w:p>
      <w:pPr>
        <w:pStyle w:val="BodyText"/>
        <w:ind w:right="346"/>
        <w:jc w:val="both"/>
      </w:pPr>
      <w:r>
        <w:rPr>
          <w:rFonts w:ascii="Arial" w:hAnsi="Arial"/>
          <w:b/>
        </w:rPr>
        <w:t>Artículo 2447.- </w:t>
      </w:r>
      <w:r>
        <w:rPr/>
        <w:t>El permiso a que se refiere el artículo que precede, no será obligatorio sino en el periodo y por el tiempo rigurosamente indispensable, conforme a las costumbres locales, salvo convenio en </w:t>
      </w:r>
      <w:r>
        <w:rPr>
          <w:spacing w:val="-2"/>
        </w:rPr>
        <w:t>contrario.</w:t>
      </w:r>
    </w:p>
    <w:p>
      <w:pPr>
        <w:pStyle w:val="BodyText"/>
        <w:spacing w:before="2"/>
        <w:ind w:left="0"/>
      </w:pPr>
    </w:p>
    <w:p>
      <w:pPr>
        <w:pStyle w:val="BodyText"/>
        <w:ind w:right="343"/>
        <w:jc w:val="both"/>
      </w:pPr>
      <w:r>
        <w:rPr>
          <w:rFonts w:ascii="Arial" w:hAnsi="Arial"/>
          <w:b/>
        </w:rPr>
        <w:t>Artículo 2448.- </w:t>
      </w:r>
      <w:r>
        <w:rPr/>
        <w:t>Terminado el arrendamiento, tendrá a su vez el arrendatario saliente, derecho para usar de las tierras y edificios por el tiempo absolutamente indispensable para la recolección y</w:t>
      </w:r>
      <w:r>
        <w:rPr>
          <w:spacing w:val="40"/>
        </w:rPr>
        <w:t> </w:t>
      </w:r>
      <w:r>
        <w:rPr/>
        <w:t>aprovechamiento de los frutos pendientes al terminar el contrato.</w:t>
      </w:r>
    </w:p>
    <w:p>
      <w:pPr>
        <w:pStyle w:val="BodyText"/>
        <w:spacing w:after="0"/>
        <w:jc w:val="both"/>
        <w:sectPr>
          <w:pgSz w:w="12240" w:h="15840"/>
          <w:pgMar w:header="15" w:footer="730" w:top="1680" w:bottom="920" w:left="1080" w:right="1080"/>
        </w:sectPr>
      </w:pPr>
    </w:p>
    <w:p>
      <w:pPr>
        <w:pStyle w:val="BodyText"/>
        <w:spacing w:before="52"/>
        <w:ind w:left="0"/>
      </w:pPr>
    </w:p>
    <w:p>
      <w:pPr>
        <w:pStyle w:val="Heading1"/>
      </w:pPr>
      <w:r>
        <w:rPr/>
        <w:t>CAPITULO</w:t>
      </w:r>
      <w:r>
        <w:rPr>
          <w:spacing w:val="-10"/>
        </w:rPr>
        <w:t> </w:t>
      </w:r>
      <w:r>
        <w:rPr>
          <w:spacing w:val="-5"/>
        </w:rPr>
        <w:t>VI</w:t>
      </w:r>
    </w:p>
    <w:p>
      <w:pPr>
        <w:pStyle w:val="BodyText"/>
        <w:spacing w:before="1"/>
        <w:ind w:left="0"/>
        <w:rPr>
          <w:rFonts w:ascii="Arial"/>
          <w:b/>
        </w:rPr>
      </w:pPr>
    </w:p>
    <w:p>
      <w:pPr>
        <w:pStyle w:val="Heading2"/>
      </w:pPr>
      <w:r>
        <w:rPr/>
        <w:t>Del</w:t>
      </w:r>
      <w:r>
        <w:rPr>
          <w:spacing w:val="-7"/>
        </w:rPr>
        <w:t> </w:t>
      </w:r>
      <w:r>
        <w:rPr/>
        <w:t>arrendamiento</w:t>
      </w:r>
      <w:r>
        <w:rPr>
          <w:spacing w:val="-5"/>
        </w:rPr>
        <w:t> </w:t>
      </w:r>
      <w:r>
        <w:rPr/>
        <w:t>de</w:t>
      </w:r>
      <w:r>
        <w:rPr>
          <w:spacing w:val="-7"/>
        </w:rPr>
        <w:t> </w:t>
      </w:r>
      <w:r>
        <w:rPr/>
        <w:t>bienes</w:t>
      </w:r>
      <w:r>
        <w:rPr>
          <w:spacing w:val="-7"/>
        </w:rPr>
        <w:t> </w:t>
      </w:r>
      <w:r>
        <w:rPr>
          <w:spacing w:val="-2"/>
        </w:rPr>
        <w:t>muebles</w:t>
      </w:r>
    </w:p>
    <w:p>
      <w:pPr>
        <w:pStyle w:val="BodyText"/>
        <w:spacing w:before="1"/>
        <w:ind w:left="0"/>
        <w:rPr>
          <w:rFonts w:ascii="Arial"/>
          <w:b/>
        </w:rPr>
      </w:pPr>
    </w:p>
    <w:p>
      <w:pPr>
        <w:pStyle w:val="BodyText"/>
        <w:ind w:right="346"/>
        <w:jc w:val="both"/>
      </w:pPr>
      <w:r>
        <w:rPr>
          <w:rFonts w:ascii="Arial" w:hAnsi="Arial"/>
          <w:b/>
        </w:rPr>
        <w:t>Artículo 2449.- </w:t>
      </w:r>
      <w:r>
        <w:rPr/>
        <w:t>Son aplicables al arrendamiento de bienes muebles las disposiciones de este Título que sean compatibles con la naturaleza de esos bienes.</w:t>
      </w:r>
    </w:p>
    <w:p>
      <w:pPr>
        <w:pStyle w:val="BodyText"/>
        <w:spacing w:before="229"/>
        <w:ind w:right="347"/>
        <w:jc w:val="both"/>
      </w:pPr>
      <w:r>
        <w:rPr>
          <w:rFonts w:ascii="Arial" w:hAnsi="Arial"/>
          <w:b/>
        </w:rPr>
        <w:t>Artículo 2450.- </w:t>
      </w:r>
      <w:r>
        <w:rPr/>
        <w:t>Si en el contrato no se hubiere fijado plazo, ni se hubiere expresado el uso a que la cosa se destina, el arrendatario será libre para devolverla cuando quiera, y el arrendador no podrá pedirla sino después de cinco días de celebrado el contrato.</w:t>
      </w:r>
    </w:p>
    <w:p>
      <w:pPr>
        <w:pStyle w:val="BodyText"/>
        <w:spacing w:before="230"/>
        <w:ind w:right="346"/>
        <w:jc w:val="both"/>
      </w:pPr>
      <w:r>
        <w:rPr>
          <w:rFonts w:ascii="Arial" w:hAnsi="Arial"/>
          <w:b/>
        </w:rPr>
        <w:t>Artículo 2451.- </w:t>
      </w:r>
      <w:r>
        <w:rPr/>
        <w:t>Si la cosa se arrendó por años, meses, semanas o días, la renta se pagará al</w:t>
      </w:r>
      <w:r>
        <w:rPr>
          <w:spacing w:val="40"/>
        </w:rPr>
        <w:t> </w:t>
      </w:r>
      <w:r>
        <w:rPr/>
        <w:t>vencimiento de cada uno de esos términos, salvo convenio en contrario.</w:t>
      </w:r>
    </w:p>
    <w:p>
      <w:pPr>
        <w:pStyle w:val="BodyText"/>
        <w:spacing w:before="1"/>
        <w:ind w:left="0"/>
      </w:pPr>
    </w:p>
    <w:p>
      <w:pPr>
        <w:pStyle w:val="BodyText"/>
        <w:ind w:right="348"/>
        <w:jc w:val="both"/>
      </w:pPr>
      <w:r>
        <w:rPr>
          <w:rFonts w:ascii="Arial" w:hAnsi="Arial"/>
          <w:b/>
        </w:rPr>
        <w:t>Artículo</w:t>
      </w:r>
      <w:r>
        <w:rPr>
          <w:rFonts w:ascii="Arial" w:hAnsi="Arial"/>
          <w:b/>
          <w:spacing w:val="-1"/>
        </w:rPr>
        <w:t> </w:t>
      </w:r>
      <w:r>
        <w:rPr>
          <w:rFonts w:ascii="Arial" w:hAnsi="Arial"/>
          <w:b/>
        </w:rPr>
        <w:t>2452.-</w:t>
      </w:r>
      <w:r>
        <w:rPr>
          <w:rFonts w:ascii="Arial" w:hAnsi="Arial"/>
          <w:b/>
          <w:spacing w:val="-1"/>
        </w:rPr>
        <w:t> </w:t>
      </w:r>
      <w:r>
        <w:rPr/>
        <w:t>Si</w:t>
      </w:r>
      <w:r>
        <w:rPr>
          <w:spacing w:val="-1"/>
        </w:rPr>
        <w:t> </w:t>
      </w:r>
      <w:r>
        <w:rPr/>
        <w:t>el</w:t>
      </w:r>
      <w:r>
        <w:rPr>
          <w:spacing w:val="-1"/>
        </w:rPr>
        <w:t> </w:t>
      </w:r>
      <w:r>
        <w:rPr/>
        <w:t>contrato</w:t>
      </w:r>
      <w:r>
        <w:rPr>
          <w:spacing w:val="-2"/>
        </w:rPr>
        <w:t> </w:t>
      </w:r>
      <w:r>
        <w:rPr/>
        <w:t>se</w:t>
      </w:r>
      <w:r>
        <w:rPr>
          <w:spacing w:val="-2"/>
        </w:rPr>
        <w:t> </w:t>
      </w:r>
      <w:r>
        <w:rPr/>
        <w:t>celebra por</w:t>
      </w:r>
      <w:r>
        <w:rPr>
          <w:spacing w:val="-1"/>
        </w:rPr>
        <w:t> </w:t>
      </w:r>
      <w:r>
        <w:rPr/>
        <w:t>un término</w:t>
      </w:r>
      <w:r>
        <w:rPr>
          <w:spacing w:val="-2"/>
        </w:rPr>
        <w:t> </w:t>
      </w:r>
      <w:r>
        <w:rPr/>
        <w:t>fijo, la</w:t>
      </w:r>
      <w:r>
        <w:rPr>
          <w:spacing w:val="-2"/>
        </w:rPr>
        <w:t> </w:t>
      </w:r>
      <w:r>
        <w:rPr/>
        <w:t>renta</w:t>
      </w:r>
      <w:r>
        <w:rPr>
          <w:spacing w:val="-3"/>
        </w:rPr>
        <w:t> </w:t>
      </w:r>
      <w:r>
        <w:rPr/>
        <w:t>se pagará</w:t>
      </w:r>
      <w:r>
        <w:rPr>
          <w:spacing w:val="-2"/>
        </w:rPr>
        <w:t> </w:t>
      </w:r>
      <w:r>
        <w:rPr/>
        <w:t>al vencerse</w:t>
      </w:r>
      <w:r>
        <w:rPr>
          <w:spacing w:val="-2"/>
        </w:rPr>
        <w:t> </w:t>
      </w:r>
      <w:r>
        <w:rPr/>
        <w:t>el</w:t>
      </w:r>
      <w:r>
        <w:rPr>
          <w:spacing w:val="-1"/>
        </w:rPr>
        <w:t> </w:t>
      </w:r>
      <w:r>
        <w:rPr/>
        <w:t>plazo,</w:t>
      </w:r>
      <w:r>
        <w:rPr>
          <w:spacing w:val="-2"/>
        </w:rPr>
        <w:t> </w:t>
      </w:r>
      <w:r>
        <w:rPr/>
        <w:t>salvo convenio en contrario.</w:t>
      </w:r>
    </w:p>
    <w:p>
      <w:pPr>
        <w:pStyle w:val="BodyText"/>
        <w:spacing w:before="229"/>
        <w:ind w:right="345"/>
        <w:jc w:val="both"/>
      </w:pPr>
      <w:r>
        <w:rPr>
          <w:rFonts w:ascii="Arial" w:hAnsi="Arial"/>
          <w:b/>
        </w:rPr>
        <w:t>Artículo 2453.- </w:t>
      </w:r>
      <w:r>
        <w:rPr/>
        <w:t>Si el arrendatario devuelve la cosa antes del tiempo convenido, cuando se ajuste por un solo precio, está obligado a pagarlo íntegro, pero si el arrendamiento se ajusta por periodos de tiempo, sólo está obligado a pagar los períodos corridos hasta la entrega.</w:t>
      </w:r>
    </w:p>
    <w:p>
      <w:pPr>
        <w:pStyle w:val="BodyText"/>
        <w:spacing w:before="1"/>
        <w:ind w:left="0"/>
      </w:pPr>
    </w:p>
    <w:p>
      <w:pPr>
        <w:pStyle w:val="BodyText"/>
        <w:ind w:right="343"/>
        <w:jc w:val="both"/>
      </w:pPr>
      <w:r>
        <w:rPr>
          <w:rFonts w:ascii="Arial" w:hAnsi="Arial"/>
          <w:b/>
        </w:rPr>
        <w:t>Artículo 2454.- </w:t>
      </w:r>
      <w:r>
        <w:rPr/>
        <w:t>El arrendatario está obligado a pagar la totalidad del precio, cuando se hizo el arrendamiento por tiempo fijo y los períodos sólo se pusieron como plazos para el pago.</w:t>
      </w:r>
    </w:p>
    <w:p>
      <w:pPr>
        <w:pStyle w:val="BodyText"/>
        <w:spacing w:before="230"/>
        <w:ind w:right="343"/>
        <w:jc w:val="both"/>
      </w:pPr>
      <w:r>
        <w:rPr>
          <w:rFonts w:ascii="Arial" w:hAnsi="Arial"/>
          <w:b/>
        </w:rPr>
        <w:t>Artículo 2455.- </w:t>
      </w:r>
      <w:r>
        <w:rPr/>
        <w:t>Si se arriendan un edificio o aposento amueblados, se entenderá que el arrendamiento</w:t>
      </w:r>
      <w:r>
        <w:rPr>
          <w:spacing w:val="40"/>
        </w:rPr>
        <w:t> </w:t>
      </w:r>
      <w:r>
        <w:rPr/>
        <w:t>de los muebles es por el mismo tiempo que el del edificio o aposento, a menos de estipulación en </w:t>
      </w:r>
      <w:r>
        <w:rPr>
          <w:spacing w:val="-2"/>
        </w:rPr>
        <w:t>contrario.</w:t>
      </w:r>
    </w:p>
    <w:p>
      <w:pPr>
        <w:pStyle w:val="BodyText"/>
        <w:spacing w:before="229"/>
        <w:ind w:right="346"/>
        <w:jc w:val="both"/>
      </w:pPr>
      <w:r>
        <w:rPr>
          <w:rFonts w:ascii="Arial" w:hAnsi="Arial"/>
          <w:b/>
        </w:rPr>
        <w:t>Artículo 2456.- </w:t>
      </w:r>
      <w:r>
        <w:rPr/>
        <w:t>Cuando los muebles se alquilaren con separación del edificio, su alquiler se regirá por lo dispuesto en este Capítulo.</w:t>
      </w:r>
    </w:p>
    <w:p>
      <w:pPr>
        <w:pStyle w:val="BodyText"/>
        <w:spacing w:before="1"/>
        <w:ind w:left="0"/>
      </w:pPr>
    </w:p>
    <w:p>
      <w:pPr>
        <w:pStyle w:val="BodyText"/>
        <w:ind w:right="346"/>
        <w:jc w:val="both"/>
      </w:pPr>
      <w:r>
        <w:rPr>
          <w:rFonts w:ascii="Arial" w:hAnsi="Arial"/>
          <w:b/>
        </w:rPr>
        <w:t>Artículo 2457.- </w:t>
      </w:r>
      <w:r>
        <w:rPr/>
        <w:t>El arrendatario está obligado a hacer las pequeñas reparaciones que exija el uso de la cosa dada en arrendamiento.</w:t>
      </w:r>
    </w:p>
    <w:p>
      <w:pPr>
        <w:pStyle w:val="BodyText"/>
        <w:spacing w:before="229"/>
        <w:ind w:right="345"/>
        <w:jc w:val="both"/>
      </w:pPr>
      <w:r>
        <w:rPr>
          <w:rFonts w:ascii="Arial" w:hAnsi="Arial"/>
          <w:b/>
        </w:rPr>
        <w:t>Artículo</w:t>
      </w:r>
      <w:r>
        <w:rPr>
          <w:rFonts w:ascii="Arial" w:hAnsi="Arial"/>
          <w:b/>
          <w:spacing w:val="-1"/>
        </w:rPr>
        <w:t> </w:t>
      </w:r>
      <w:r>
        <w:rPr>
          <w:rFonts w:ascii="Arial" w:hAnsi="Arial"/>
          <w:b/>
        </w:rPr>
        <w:t>2458.-</w:t>
      </w:r>
      <w:r>
        <w:rPr>
          <w:rFonts w:ascii="Arial" w:hAnsi="Arial"/>
          <w:b/>
          <w:spacing w:val="-1"/>
        </w:rPr>
        <w:t> </w:t>
      </w:r>
      <w:r>
        <w:rPr/>
        <w:t>La</w:t>
      </w:r>
      <w:r>
        <w:rPr>
          <w:spacing w:val="-2"/>
        </w:rPr>
        <w:t> </w:t>
      </w:r>
      <w:r>
        <w:rPr/>
        <w:t>pérdida o</w:t>
      </w:r>
      <w:r>
        <w:rPr>
          <w:spacing w:val="-2"/>
        </w:rPr>
        <w:t> </w:t>
      </w:r>
      <w:r>
        <w:rPr/>
        <w:t>deterioro de</w:t>
      </w:r>
      <w:r>
        <w:rPr>
          <w:spacing w:val="-3"/>
        </w:rPr>
        <w:t> </w:t>
      </w:r>
      <w:r>
        <w:rPr/>
        <w:t>la</w:t>
      </w:r>
      <w:r>
        <w:rPr>
          <w:spacing w:val="-2"/>
        </w:rPr>
        <w:t> </w:t>
      </w:r>
      <w:r>
        <w:rPr/>
        <w:t>cosa</w:t>
      </w:r>
      <w:r>
        <w:rPr>
          <w:spacing w:val="-2"/>
        </w:rPr>
        <w:t> </w:t>
      </w:r>
      <w:r>
        <w:rPr/>
        <w:t>alquilada,</w:t>
      </w:r>
      <w:r>
        <w:rPr>
          <w:spacing w:val="-2"/>
        </w:rPr>
        <w:t> </w:t>
      </w:r>
      <w:r>
        <w:rPr/>
        <w:t>se presume</w:t>
      </w:r>
      <w:r>
        <w:rPr>
          <w:spacing w:val="-2"/>
        </w:rPr>
        <w:t> </w:t>
      </w:r>
      <w:r>
        <w:rPr/>
        <w:t>siempre</w:t>
      </w:r>
      <w:r>
        <w:rPr>
          <w:spacing w:val="-2"/>
        </w:rPr>
        <w:t> </w:t>
      </w:r>
      <w:r>
        <w:rPr/>
        <w:t>a cargo</w:t>
      </w:r>
      <w:r>
        <w:rPr>
          <w:spacing w:val="-2"/>
        </w:rPr>
        <w:t> </w:t>
      </w:r>
      <w:r>
        <w:rPr/>
        <w:t>del</w:t>
      </w:r>
      <w:r>
        <w:rPr>
          <w:spacing w:val="-3"/>
        </w:rPr>
        <w:t> </w:t>
      </w:r>
      <w:r>
        <w:rPr/>
        <w:t>arrendatario, a menos que él pruebe que sobrevino sin culpa suya, en cuyo caso será a cargo del arrendador.</w:t>
      </w:r>
    </w:p>
    <w:p>
      <w:pPr>
        <w:pStyle w:val="BodyText"/>
        <w:spacing w:before="2"/>
        <w:ind w:left="0"/>
      </w:pPr>
    </w:p>
    <w:p>
      <w:pPr>
        <w:pStyle w:val="BodyText"/>
        <w:ind w:right="342"/>
        <w:jc w:val="both"/>
      </w:pPr>
      <w:r>
        <w:rPr>
          <w:rFonts w:ascii="Arial" w:hAnsi="Arial"/>
          <w:b/>
        </w:rPr>
        <w:t>Artículo 2459.- </w:t>
      </w:r>
      <w:r>
        <w:rPr/>
        <w:t>Aun cuando la pérdida o deterioro sobrevengan por caso fortuito, serán a cargo del arrendatario, si éste usó la cosa de un modo no conforme con el contrato, y sin cuyo uso no habría sobrevenido el caso fortuito.</w:t>
      </w:r>
    </w:p>
    <w:p>
      <w:pPr>
        <w:pStyle w:val="BodyText"/>
        <w:spacing w:before="229"/>
        <w:ind w:right="343"/>
        <w:jc w:val="both"/>
      </w:pPr>
      <w:r>
        <w:rPr>
          <w:rFonts w:ascii="Arial" w:hAnsi="Arial"/>
          <w:b/>
        </w:rPr>
        <w:t>Artículo 2460.- </w:t>
      </w:r>
      <w:r>
        <w:rPr/>
        <w:t>El arrendatario está obligado a dar de comer y beber al animal durante el tiempo en que lo tiene en su poder, de modo que no se desmejore, y a curarle las enfermedades ligeras, sin poder cobrar nada al dueño.</w:t>
      </w:r>
    </w:p>
    <w:p>
      <w:pPr>
        <w:pStyle w:val="BodyText"/>
        <w:spacing w:before="229"/>
        <w:jc w:val="both"/>
      </w:pPr>
      <w:r>
        <w:rPr>
          <w:rFonts w:ascii="Arial" w:hAnsi="Arial"/>
          <w:b/>
        </w:rPr>
        <w:t>Artículo</w:t>
      </w:r>
      <w:r>
        <w:rPr>
          <w:rFonts w:ascii="Arial" w:hAnsi="Arial"/>
          <w:b/>
          <w:spacing w:val="-7"/>
        </w:rPr>
        <w:t> </w:t>
      </w:r>
      <w:r>
        <w:rPr>
          <w:rFonts w:ascii="Arial" w:hAnsi="Arial"/>
          <w:b/>
        </w:rPr>
        <w:t>2461.-</w:t>
      </w:r>
      <w:r>
        <w:rPr>
          <w:rFonts w:ascii="Arial" w:hAnsi="Arial"/>
          <w:b/>
          <w:spacing w:val="-6"/>
        </w:rPr>
        <w:t> </w:t>
      </w:r>
      <w:r>
        <w:rPr/>
        <w:t>Los</w:t>
      </w:r>
      <w:r>
        <w:rPr>
          <w:spacing w:val="-7"/>
        </w:rPr>
        <w:t> </w:t>
      </w:r>
      <w:r>
        <w:rPr/>
        <w:t>frutos</w:t>
      </w:r>
      <w:r>
        <w:rPr>
          <w:spacing w:val="-4"/>
        </w:rPr>
        <w:t> </w:t>
      </w:r>
      <w:r>
        <w:rPr/>
        <w:t>del</w:t>
      </w:r>
      <w:r>
        <w:rPr>
          <w:spacing w:val="-7"/>
        </w:rPr>
        <w:t> </w:t>
      </w:r>
      <w:r>
        <w:rPr/>
        <w:t>animal</w:t>
      </w:r>
      <w:r>
        <w:rPr>
          <w:spacing w:val="-8"/>
        </w:rPr>
        <w:t> </w:t>
      </w:r>
      <w:r>
        <w:rPr/>
        <w:t>alquilado</w:t>
      </w:r>
      <w:r>
        <w:rPr>
          <w:spacing w:val="-7"/>
        </w:rPr>
        <w:t> </w:t>
      </w:r>
      <w:r>
        <w:rPr/>
        <w:t>pertenecen</w:t>
      </w:r>
      <w:r>
        <w:rPr>
          <w:spacing w:val="-9"/>
        </w:rPr>
        <w:t> </w:t>
      </w:r>
      <w:r>
        <w:rPr/>
        <w:t>al</w:t>
      </w:r>
      <w:r>
        <w:rPr>
          <w:spacing w:val="-8"/>
        </w:rPr>
        <w:t> </w:t>
      </w:r>
      <w:r>
        <w:rPr/>
        <w:t>dueño,</w:t>
      </w:r>
      <w:r>
        <w:rPr>
          <w:spacing w:val="-7"/>
        </w:rPr>
        <w:t> </w:t>
      </w:r>
      <w:r>
        <w:rPr/>
        <w:t>salvo</w:t>
      </w:r>
      <w:r>
        <w:rPr>
          <w:spacing w:val="-7"/>
        </w:rPr>
        <w:t> </w:t>
      </w:r>
      <w:r>
        <w:rPr/>
        <w:t>convenio</w:t>
      </w:r>
      <w:r>
        <w:rPr>
          <w:spacing w:val="-6"/>
        </w:rPr>
        <w:t> </w:t>
      </w:r>
      <w:r>
        <w:rPr/>
        <w:t>en</w:t>
      </w:r>
      <w:r>
        <w:rPr>
          <w:spacing w:val="-8"/>
        </w:rPr>
        <w:t> </w:t>
      </w:r>
      <w:r>
        <w:rPr>
          <w:spacing w:val="-2"/>
        </w:rPr>
        <w:t>contrario.</w:t>
      </w:r>
    </w:p>
    <w:p>
      <w:pPr>
        <w:pStyle w:val="BodyText"/>
        <w:spacing w:before="1"/>
        <w:ind w:left="0"/>
      </w:pPr>
    </w:p>
    <w:p>
      <w:pPr>
        <w:pStyle w:val="BodyText"/>
        <w:spacing w:before="1"/>
        <w:ind w:right="343"/>
        <w:jc w:val="both"/>
      </w:pPr>
      <w:r>
        <w:rPr>
          <w:rFonts w:ascii="Arial" w:hAnsi="Arial"/>
          <w:b/>
        </w:rPr>
        <w:t>Artículo 2462.- </w:t>
      </w:r>
      <w:r>
        <w:rPr/>
        <w:t>En caso de muerte de algún animal alquilado, sus despojos serán entregados por el arrendatario al dueño, si son de alguna utilidad y es posible el transporte.</w:t>
      </w:r>
    </w:p>
    <w:p>
      <w:pPr>
        <w:pStyle w:val="BodyText"/>
        <w:spacing w:before="1"/>
        <w:ind w:left="0"/>
      </w:pPr>
    </w:p>
    <w:p>
      <w:pPr>
        <w:pStyle w:val="BodyText"/>
        <w:ind w:right="345"/>
        <w:jc w:val="both"/>
      </w:pPr>
      <w:r>
        <w:rPr>
          <w:rFonts w:ascii="Arial" w:hAnsi="Arial"/>
          <w:b/>
        </w:rPr>
        <w:t>Artículo 2463.- </w:t>
      </w:r>
      <w:r>
        <w:rPr/>
        <w:t>Cuando se arrienden dos o más animales que forman un todo, como una yunta o un tiro, y uno de ellos se inutiliza, se rescinde el arrendamiento, a no ser que el dueño quiera dar otro que forme un todo con el que sobrevivió.</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2464.- </w:t>
      </w:r>
      <w:r>
        <w:rPr/>
        <w:t>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w:t>
      </w:r>
      <w:r>
        <w:rPr>
          <w:spacing w:val="40"/>
        </w:rPr>
        <w:t> </w:t>
      </w:r>
      <w:r>
        <w:rPr/>
        <w:t>se ha inutilizado por culpa del arrendador o si no se ha dado el aviso, estará sujeto al pago de daños y perjuicios, o a reemplazar el animal, a elección del arrendatario.</w:t>
      </w:r>
    </w:p>
    <w:p>
      <w:pPr>
        <w:pStyle w:val="BodyText"/>
        <w:ind w:left="0"/>
      </w:pPr>
    </w:p>
    <w:p>
      <w:pPr>
        <w:pStyle w:val="BodyText"/>
        <w:ind w:right="344"/>
        <w:jc w:val="both"/>
      </w:pPr>
      <w:r>
        <w:rPr>
          <w:rFonts w:ascii="Arial" w:hAnsi="Arial"/>
          <w:b/>
        </w:rPr>
        <w:t>Artículo 2465.- </w:t>
      </w:r>
      <w:r>
        <w:rPr/>
        <w:t>En el caso del artículo anterior, si en el contrato de alquiler no se trató de animal individualmente determinado, sino de un género y número determinados, el arrendador está obligado a los daños y perjuicios, siempre que se falte a la entrega.</w:t>
      </w:r>
    </w:p>
    <w:p>
      <w:pPr>
        <w:pStyle w:val="BodyText"/>
        <w:spacing w:before="1"/>
        <w:ind w:left="0"/>
      </w:pPr>
    </w:p>
    <w:p>
      <w:pPr>
        <w:pStyle w:val="BodyText"/>
        <w:spacing w:before="1"/>
        <w:ind w:right="347"/>
        <w:jc w:val="both"/>
      </w:pPr>
      <w:r>
        <w:rPr>
          <w:rFonts w:ascii="Arial" w:hAnsi="Arial"/>
          <w:b/>
        </w:rPr>
        <w:t>Artículo 2466.- </w:t>
      </w:r>
      <w:r>
        <w:rPr/>
        <w:t>Si en el arrendamiento de un predio rústico se incluyere el ganado de labranza o de cría existente en él, el arrendatario tendrá, respecto del ganado, los mismos derechos y obligaciones que el usufructuario, pero no está obligado a dar fianza.</w:t>
      </w:r>
    </w:p>
    <w:p>
      <w:pPr>
        <w:pStyle w:val="BodyText"/>
        <w:spacing w:before="230"/>
        <w:jc w:val="both"/>
      </w:pPr>
      <w:r>
        <w:rPr>
          <w:rFonts w:ascii="Arial" w:hAnsi="Arial"/>
          <w:b/>
        </w:rPr>
        <w:t>Artículo</w:t>
      </w:r>
      <w:r>
        <w:rPr>
          <w:rFonts w:ascii="Arial" w:hAnsi="Arial"/>
          <w:b/>
          <w:spacing w:val="-6"/>
        </w:rPr>
        <w:t> </w:t>
      </w:r>
      <w:r>
        <w:rPr>
          <w:rFonts w:ascii="Arial" w:hAnsi="Arial"/>
          <w:b/>
        </w:rPr>
        <w:t>2467.-</w:t>
      </w:r>
      <w:r>
        <w:rPr>
          <w:rFonts w:ascii="Arial" w:hAnsi="Arial"/>
          <w:b/>
          <w:spacing w:val="-5"/>
        </w:rPr>
        <w:t> </w:t>
      </w:r>
      <w:r>
        <w:rPr/>
        <w:t>Lo</w:t>
      </w:r>
      <w:r>
        <w:rPr>
          <w:spacing w:val="-5"/>
        </w:rPr>
        <w:t> </w:t>
      </w:r>
      <w:r>
        <w:rPr/>
        <w:t>dispuesto</w:t>
      </w:r>
      <w:r>
        <w:rPr>
          <w:spacing w:val="-6"/>
        </w:rPr>
        <w:t> </w:t>
      </w:r>
      <w:r>
        <w:rPr/>
        <w:t>en</w:t>
      </w:r>
      <w:r>
        <w:rPr>
          <w:spacing w:val="-5"/>
        </w:rPr>
        <w:t> </w:t>
      </w:r>
      <w:r>
        <w:rPr/>
        <w:t>el</w:t>
      </w:r>
      <w:r>
        <w:rPr>
          <w:spacing w:val="-5"/>
        </w:rPr>
        <w:t> </w:t>
      </w:r>
      <w:r>
        <w:rPr/>
        <w:t>artículo</w:t>
      </w:r>
      <w:r>
        <w:rPr>
          <w:spacing w:val="-6"/>
        </w:rPr>
        <w:t> </w:t>
      </w:r>
      <w:r>
        <w:rPr/>
        <w:t>2455</w:t>
      </w:r>
      <w:r>
        <w:rPr>
          <w:spacing w:val="-4"/>
        </w:rPr>
        <w:t> </w:t>
      </w:r>
      <w:r>
        <w:rPr/>
        <w:t>es</w:t>
      </w:r>
      <w:r>
        <w:rPr>
          <w:spacing w:val="-5"/>
        </w:rPr>
        <w:t> </w:t>
      </w:r>
      <w:r>
        <w:rPr/>
        <w:t>aplicable</w:t>
      </w:r>
      <w:r>
        <w:rPr>
          <w:spacing w:val="-4"/>
        </w:rPr>
        <w:t> </w:t>
      </w:r>
      <w:r>
        <w:rPr/>
        <w:t>a</w:t>
      </w:r>
      <w:r>
        <w:rPr>
          <w:spacing w:val="-6"/>
        </w:rPr>
        <w:t> </w:t>
      </w:r>
      <w:r>
        <w:rPr/>
        <w:t>los</w:t>
      </w:r>
      <w:r>
        <w:rPr>
          <w:spacing w:val="-5"/>
        </w:rPr>
        <w:t> </w:t>
      </w:r>
      <w:r>
        <w:rPr/>
        <w:t>aperos</w:t>
      </w:r>
      <w:r>
        <w:rPr>
          <w:spacing w:val="-4"/>
        </w:rPr>
        <w:t> </w:t>
      </w:r>
      <w:r>
        <w:rPr/>
        <w:t>de</w:t>
      </w:r>
      <w:r>
        <w:rPr>
          <w:spacing w:val="-5"/>
        </w:rPr>
        <w:t> </w:t>
      </w:r>
      <w:r>
        <w:rPr/>
        <w:t>la</w:t>
      </w:r>
      <w:r>
        <w:rPr>
          <w:spacing w:val="-4"/>
        </w:rPr>
        <w:t> </w:t>
      </w:r>
      <w:r>
        <w:rPr/>
        <w:t>finca</w:t>
      </w:r>
      <w:r>
        <w:rPr>
          <w:spacing w:val="-6"/>
        </w:rPr>
        <w:t> </w:t>
      </w:r>
      <w:r>
        <w:rPr>
          <w:spacing w:val="-2"/>
        </w:rPr>
        <w:t>arrendada.</w:t>
      </w:r>
    </w:p>
    <w:p>
      <w:pPr>
        <w:pStyle w:val="BodyText"/>
        <w:spacing w:before="228"/>
        <w:ind w:left="0"/>
      </w:pPr>
    </w:p>
    <w:p>
      <w:pPr>
        <w:pStyle w:val="Heading1"/>
        <w:ind w:left="370"/>
      </w:pPr>
      <w:r>
        <w:rPr/>
        <w:t>CAPITULO</w:t>
      </w:r>
      <w:r>
        <w:rPr>
          <w:spacing w:val="-10"/>
        </w:rPr>
        <w:t> </w:t>
      </w:r>
      <w:r>
        <w:rPr>
          <w:spacing w:val="-5"/>
        </w:rPr>
        <w:t>VII</w:t>
      </w:r>
    </w:p>
    <w:p>
      <w:pPr>
        <w:pStyle w:val="BodyText"/>
        <w:spacing w:before="1"/>
        <w:ind w:left="0"/>
        <w:rPr>
          <w:rFonts w:ascii="Arial"/>
          <w:b/>
        </w:rPr>
      </w:pPr>
    </w:p>
    <w:p>
      <w:pPr>
        <w:pStyle w:val="Heading2"/>
        <w:ind w:left="1030" w:right="0"/>
        <w:jc w:val="left"/>
      </w:pPr>
      <w:r>
        <w:rPr/>
        <w:t>Disposiciones</w:t>
      </w:r>
      <w:r>
        <w:rPr>
          <w:spacing w:val="-9"/>
        </w:rPr>
        <w:t> </w:t>
      </w:r>
      <w:r>
        <w:rPr/>
        <w:t>especiales</w:t>
      </w:r>
      <w:r>
        <w:rPr>
          <w:spacing w:val="-7"/>
        </w:rPr>
        <w:t> </w:t>
      </w:r>
      <w:r>
        <w:rPr/>
        <w:t>respecto</w:t>
      </w:r>
      <w:r>
        <w:rPr>
          <w:spacing w:val="-8"/>
        </w:rPr>
        <w:t> </w:t>
      </w:r>
      <w:r>
        <w:rPr/>
        <w:t>de</w:t>
      </w:r>
      <w:r>
        <w:rPr>
          <w:spacing w:val="-10"/>
        </w:rPr>
        <w:t> </w:t>
      </w:r>
      <w:r>
        <w:rPr/>
        <w:t>los</w:t>
      </w:r>
      <w:r>
        <w:rPr>
          <w:spacing w:val="-9"/>
        </w:rPr>
        <w:t> </w:t>
      </w:r>
      <w:r>
        <w:rPr/>
        <w:t>arrendamientos</w:t>
      </w:r>
      <w:r>
        <w:rPr>
          <w:spacing w:val="-9"/>
        </w:rPr>
        <w:t> </w:t>
      </w:r>
      <w:r>
        <w:rPr/>
        <w:t>por</w:t>
      </w:r>
      <w:r>
        <w:rPr>
          <w:spacing w:val="-9"/>
        </w:rPr>
        <w:t> </w:t>
      </w:r>
      <w:r>
        <w:rPr/>
        <w:t>tiempo</w:t>
      </w:r>
      <w:r>
        <w:rPr>
          <w:spacing w:val="-7"/>
        </w:rPr>
        <w:t> </w:t>
      </w:r>
      <w:r>
        <w:rPr>
          <w:spacing w:val="-2"/>
        </w:rPr>
        <w:t>indeterminado</w:t>
      </w:r>
    </w:p>
    <w:p>
      <w:pPr>
        <w:pStyle w:val="BodyText"/>
        <w:spacing w:before="1"/>
        <w:ind w:left="0"/>
        <w:rPr>
          <w:rFonts w:ascii="Arial"/>
          <w:b/>
        </w:rPr>
      </w:pPr>
    </w:p>
    <w:p>
      <w:pPr>
        <w:pStyle w:val="BodyText"/>
        <w:ind w:right="345"/>
        <w:jc w:val="both"/>
      </w:pPr>
      <w:r>
        <w:rPr>
          <w:rFonts w:ascii="Arial" w:hAnsi="Arial"/>
          <w:b/>
        </w:rPr>
        <w:t>Artículo 2468.- </w:t>
      </w:r>
      <w:r>
        <w:rPr/>
        <w:t>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pPr>
        <w:pStyle w:val="BodyText"/>
        <w:ind w:left="0"/>
      </w:pPr>
    </w:p>
    <w:p>
      <w:pPr>
        <w:pStyle w:val="BodyText"/>
        <w:ind w:right="347"/>
        <w:jc w:val="both"/>
      </w:pPr>
      <w:r>
        <w:rPr>
          <w:rFonts w:ascii="Arial" w:hAnsi="Arial"/>
          <w:b/>
        </w:rPr>
        <w:t>Artículo 2469.- </w:t>
      </w:r>
      <w:r>
        <w:rPr/>
        <w:t>Dado el aviso a que se refiere el artículo anterior, el arrendatario del predio urbano está obligado a poner cédulas y a mostrar el interior de la casa a los que pretendan verla. Respecto de los predios rústicos, se observará lo dispuesto en los artículos 2446, 2447 y 2448.</w:t>
      </w:r>
    </w:p>
    <w:p>
      <w:pPr>
        <w:pStyle w:val="BodyText"/>
        <w:ind w:left="0"/>
      </w:pPr>
    </w:p>
    <w:p>
      <w:pPr>
        <w:pStyle w:val="BodyText"/>
        <w:ind w:left="0"/>
      </w:pPr>
    </w:p>
    <w:p>
      <w:pPr>
        <w:pStyle w:val="Heading1"/>
      </w:pPr>
      <w:r>
        <w:rPr/>
        <w:t>CAPITULO</w:t>
      </w:r>
      <w:r>
        <w:rPr>
          <w:spacing w:val="-10"/>
        </w:rPr>
        <w:t> </w:t>
      </w:r>
      <w:r>
        <w:rPr>
          <w:spacing w:val="-4"/>
        </w:rPr>
        <w:t>VIII</w:t>
      </w:r>
    </w:p>
    <w:p>
      <w:pPr>
        <w:pStyle w:val="BodyText"/>
        <w:ind w:left="0"/>
        <w:rPr>
          <w:rFonts w:ascii="Arial"/>
          <w:b/>
        </w:rPr>
      </w:pPr>
    </w:p>
    <w:p>
      <w:pPr>
        <w:pStyle w:val="Heading2"/>
        <w:spacing w:before="1"/>
      </w:pPr>
      <w:r>
        <w:rPr/>
        <w:t>Del</w:t>
      </w:r>
      <w:r>
        <w:rPr>
          <w:spacing w:val="-5"/>
        </w:rPr>
        <w:t> </w:t>
      </w:r>
      <w:r>
        <w:rPr>
          <w:spacing w:val="-2"/>
        </w:rPr>
        <w:t>subarriendo</w:t>
      </w:r>
    </w:p>
    <w:p>
      <w:pPr>
        <w:pStyle w:val="BodyText"/>
        <w:spacing w:before="228"/>
        <w:ind w:right="344"/>
        <w:jc w:val="both"/>
      </w:pPr>
      <w:r>
        <w:rPr>
          <w:rFonts w:ascii="Arial" w:hAnsi="Arial"/>
          <w:b/>
        </w:rPr>
        <w:t>Artículo</w:t>
      </w:r>
      <w:r>
        <w:rPr>
          <w:rFonts w:ascii="Arial" w:hAnsi="Arial"/>
          <w:b/>
          <w:spacing w:val="-1"/>
        </w:rPr>
        <w:t> </w:t>
      </w:r>
      <w:r>
        <w:rPr>
          <w:rFonts w:ascii="Arial" w:hAnsi="Arial"/>
          <w:b/>
        </w:rPr>
        <w:t>2470.-</w:t>
      </w:r>
      <w:r>
        <w:rPr>
          <w:rFonts w:ascii="Arial" w:hAnsi="Arial"/>
          <w:b/>
          <w:spacing w:val="-1"/>
        </w:rPr>
        <w:t> </w:t>
      </w:r>
      <w:r>
        <w:rPr/>
        <w:t>El</w:t>
      </w:r>
      <w:r>
        <w:rPr>
          <w:spacing w:val="-3"/>
        </w:rPr>
        <w:t> </w:t>
      </w:r>
      <w:r>
        <w:rPr/>
        <w:t>arrendatario</w:t>
      </w:r>
      <w:r>
        <w:rPr>
          <w:spacing w:val="-3"/>
        </w:rPr>
        <w:t> </w:t>
      </w:r>
      <w:r>
        <w:rPr/>
        <w:t>no</w:t>
      </w:r>
      <w:r>
        <w:rPr>
          <w:spacing w:val="-3"/>
        </w:rPr>
        <w:t> </w:t>
      </w:r>
      <w:r>
        <w:rPr/>
        <w:t>puede</w:t>
      </w:r>
      <w:r>
        <w:rPr>
          <w:spacing w:val="-2"/>
        </w:rPr>
        <w:t> </w:t>
      </w:r>
      <w:r>
        <w:rPr/>
        <w:t>subarrendar</w:t>
      </w:r>
      <w:r>
        <w:rPr>
          <w:spacing w:val="-1"/>
        </w:rPr>
        <w:t> </w:t>
      </w:r>
      <w:r>
        <w:rPr/>
        <w:t>la</w:t>
      </w:r>
      <w:r>
        <w:rPr>
          <w:spacing w:val="-4"/>
        </w:rPr>
        <w:t> </w:t>
      </w:r>
      <w:r>
        <w:rPr/>
        <w:t>cosa</w:t>
      </w:r>
      <w:r>
        <w:rPr>
          <w:spacing w:val="-2"/>
        </w:rPr>
        <w:t> </w:t>
      </w:r>
      <w:r>
        <w:rPr/>
        <w:t>arrendada</w:t>
      </w:r>
      <w:r>
        <w:rPr>
          <w:spacing w:val="-4"/>
        </w:rPr>
        <w:t> </w:t>
      </w:r>
      <w:r>
        <w:rPr/>
        <w:t>en</w:t>
      </w:r>
      <w:r>
        <w:rPr>
          <w:spacing w:val="-4"/>
        </w:rPr>
        <w:t> </w:t>
      </w:r>
      <w:r>
        <w:rPr/>
        <w:t>todo, ni</w:t>
      </w:r>
      <w:r>
        <w:rPr>
          <w:spacing w:val="-3"/>
        </w:rPr>
        <w:t> </w:t>
      </w:r>
      <w:r>
        <w:rPr/>
        <w:t>en</w:t>
      </w:r>
      <w:r>
        <w:rPr>
          <w:spacing w:val="-3"/>
        </w:rPr>
        <w:t> </w:t>
      </w:r>
      <w:r>
        <w:rPr/>
        <w:t>parte,</w:t>
      </w:r>
      <w:r>
        <w:rPr>
          <w:spacing w:val="-2"/>
        </w:rPr>
        <w:t> </w:t>
      </w:r>
      <w:r>
        <w:rPr/>
        <w:t>ni</w:t>
      </w:r>
      <w:r>
        <w:rPr>
          <w:spacing w:val="-5"/>
        </w:rPr>
        <w:t> </w:t>
      </w:r>
      <w:r>
        <w:rPr/>
        <w:t>ceder</w:t>
      </w:r>
      <w:r>
        <w:rPr>
          <w:spacing w:val="-4"/>
        </w:rPr>
        <w:t> </w:t>
      </w:r>
      <w:r>
        <w:rPr/>
        <w:t>sus derechos sin consentimiento del arrendador; si lo hiciere, responderá solidariamente con el subarrendatario, de los daños y perjuicios.</w:t>
      </w:r>
    </w:p>
    <w:p>
      <w:pPr>
        <w:pStyle w:val="BodyText"/>
        <w:spacing w:before="2"/>
        <w:ind w:left="0"/>
      </w:pPr>
    </w:p>
    <w:p>
      <w:pPr>
        <w:pStyle w:val="BodyText"/>
        <w:ind w:right="349"/>
        <w:jc w:val="both"/>
      </w:pPr>
      <w:r>
        <w:rPr/>
        <w:t>Se prohíbe al subarrendador cobrar rentas mensuales mayores del 2% dos por ciento mensual sobre el valor fiscal de la cosa subarrendada.</w:t>
      </w:r>
    </w:p>
    <w:p>
      <w:pPr>
        <w:pStyle w:val="BodyText"/>
        <w:spacing w:before="229"/>
        <w:ind w:right="347"/>
        <w:jc w:val="both"/>
      </w:pPr>
      <w:r>
        <w:rPr>
          <w:rFonts w:ascii="Arial" w:hAnsi="Arial"/>
          <w:b/>
        </w:rPr>
        <w:t>Artículo 2471.- </w:t>
      </w:r>
      <w:r>
        <w:rPr/>
        <w:t>Si el subarriendo se hiciere en virtud de la autorización general concedida en el contrato, el</w:t>
      </w:r>
      <w:r>
        <w:rPr>
          <w:spacing w:val="-1"/>
        </w:rPr>
        <w:t> </w:t>
      </w:r>
      <w:r>
        <w:rPr/>
        <w:t>arrendatario será responsable al arrendador, como sí él</w:t>
      </w:r>
      <w:r>
        <w:rPr>
          <w:spacing w:val="-1"/>
        </w:rPr>
        <w:t> </w:t>
      </w:r>
      <w:r>
        <w:rPr/>
        <w:t>mismo continuara en el</w:t>
      </w:r>
      <w:r>
        <w:rPr>
          <w:spacing w:val="-1"/>
        </w:rPr>
        <w:t> </w:t>
      </w:r>
      <w:r>
        <w:rPr/>
        <w:t>uso o goce de la cosa.</w:t>
      </w:r>
    </w:p>
    <w:p>
      <w:pPr>
        <w:pStyle w:val="BodyText"/>
        <w:spacing w:before="1"/>
        <w:ind w:left="0"/>
      </w:pPr>
    </w:p>
    <w:p>
      <w:pPr>
        <w:pStyle w:val="BodyText"/>
        <w:ind w:right="344"/>
        <w:jc w:val="both"/>
      </w:pPr>
      <w:r>
        <w:rPr>
          <w:rFonts w:ascii="Arial" w:hAnsi="Arial"/>
          <w:b/>
        </w:rPr>
        <w:t>Artículo 2472.- </w:t>
      </w:r>
      <w:r>
        <w:rPr/>
        <w:t>Si el arrendador aprueba expresamente el contrato especial de subarriendo, el subarrendatario</w:t>
      </w:r>
      <w:r>
        <w:rPr>
          <w:spacing w:val="-2"/>
        </w:rPr>
        <w:t> </w:t>
      </w:r>
      <w:r>
        <w:rPr/>
        <w:t>queda</w:t>
      </w:r>
      <w:r>
        <w:rPr>
          <w:spacing w:val="-2"/>
        </w:rPr>
        <w:t> </w:t>
      </w:r>
      <w:r>
        <w:rPr/>
        <w:t>subrogado</w:t>
      </w:r>
      <w:r>
        <w:rPr>
          <w:spacing w:val="-2"/>
        </w:rPr>
        <w:t> </w:t>
      </w:r>
      <w:r>
        <w:rPr/>
        <w:t>en</w:t>
      </w:r>
      <w:r>
        <w:rPr>
          <w:spacing w:val="-3"/>
        </w:rPr>
        <w:t> </w:t>
      </w:r>
      <w:r>
        <w:rPr/>
        <w:t>todos los</w:t>
      </w:r>
      <w:r>
        <w:rPr>
          <w:spacing w:val="-1"/>
        </w:rPr>
        <w:t> </w:t>
      </w:r>
      <w:r>
        <w:rPr/>
        <w:t>derechos</w:t>
      </w:r>
      <w:r>
        <w:rPr>
          <w:spacing w:val="-1"/>
        </w:rPr>
        <w:t> </w:t>
      </w:r>
      <w:r>
        <w:rPr/>
        <w:t>y</w:t>
      </w:r>
      <w:r>
        <w:rPr>
          <w:spacing w:val="-1"/>
        </w:rPr>
        <w:t> </w:t>
      </w:r>
      <w:r>
        <w:rPr/>
        <w:t>obligaciones</w:t>
      </w:r>
      <w:r>
        <w:rPr>
          <w:spacing w:val="-1"/>
        </w:rPr>
        <w:t> </w:t>
      </w:r>
      <w:r>
        <w:rPr/>
        <w:t>del</w:t>
      </w:r>
      <w:r>
        <w:rPr>
          <w:spacing w:val="-1"/>
        </w:rPr>
        <w:t> </w:t>
      </w:r>
      <w:r>
        <w:rPr/>
        <w:t>arrendatario,</w:t>
      </w:r>
      <w:r>
        <w:rPr>
          <w:spacing w:val="-2"/>
        </w:rPr>
        <w:t> </w:t>
      </w:r>
      <w:r>
        <w:rPr/>
        <w:t>a no</w:t>
      </w:r>
      <w:r>
        <w:rPr>
          <w:spacing w:val="-3"/>
        </w:rPr>
        <w:t> </w:t>
      </w:r>
      <w:r>
        <w:rPr/>
        <w:t>ser</w:t>
      </w:r>
      <w:r>
        <w:rPr>
          <w:spacing w:val="-1"/>
        </w:rPr>
        <w:t> </w:t>
      </w:r>
      <w:r>
        <w:rPr/>
        <w:t>que</w:t>
      </w:r>
      <w:r>
        <w:rPr>
          <w:spacing w:val="-3"/>
        </w:rPr>
        <w:t> </w:t>
      </w:r>
      <w:r>
        <w:rPr/>
        <w:t>por convenio se acuerde otra cosa.</w:t>
      </w:r>
    </w:p>
    <w:p>
      <w:pPr>
        <w:pStyle w:val="BodyText"/>
        <w:ind w:left="0"/>
      </w:pPr>
    </w:p>
    <w:p>
      <w:pPr>
        <w:pStyle w:val="BodyText"/>
        <w:ind w:left="0"/>
      </w:pPr>
    </w:p>
    <w:p>
      <w:pPr>
        <w:pStyle w:val="Heading1"/>
        <w:spacing w:before="1"/>
      </w:pPr>
      <w:r>
        <w:rPr/>
        <w:t>CAPITULO</w:t>
      </w:r>
      <w:r>
        <w:rPr>
          <w:spacing w:val="-12"/>
        </w:rPr>
        <w:t> </w:t>
      </w:r>
      <w:r>
        <w:rPr>
          <w:spacing w:val="-5"/>
        </w:rPr>
        <w:t>IX</w:t>
      </w:r>
    </w:p>
    <w:p>
      <w:pPr>
        <w:spacing w:line="480" w:lineRule="auto" w:before="228"/>
        <w:ind w:left="338" w:right="3010" w:firstLine="2839"/>
        <w:jc w:val="left"/>
        <w:rPr>
          <w:sz w:val="20"/>
        </w:rPr>
      </w:pPr>
      <w:r>
        <w:rPr>
          <w:rFonts w:ascii="Arial" w:hAnsi="Arial"/>
          <w:b/>
          <w:sz w:val="20"/>
        </w:rPr>
        <w:t>Del</w:t>
      </w:r>
      <w:r>
        <w:rPr>
          <w:rFonts w:ascii="Arial" w:hAnsi="Arial"/>
          <w:b/>
          <w:spacing w:val="-9"/>
          <w:sz w:val="20"/>
        </w:rPr>
        <w:t> </w:t>
      </w:r>
      <w:r>
        <w:rPr>
          <w:rFonts w:ascii="Arial" w:hAnsi="Arial"/>
          <w:b/>
          <w:sz w:val="20"/>
        </w:rPr>
        <w:t>modo</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terminar</w:t>
      </w:r>
      <w:r>
        <w:rPr>
          <w:rFonts w:ascii="Arial" w:hAnsi="Arial"/>
          <w:b/>
          <w:spacing w:val="-9"/>
          <w:sz w:val="20"/>
        </w:rPr>
        <w:t> </w:t>
      </w:r>
      <w:r>
        <w:rPr>
          <w:rFonts w:ascii="Arial" w:hAnsi="Arial"/>
          <w:b/>
          <w:sz w:val="20"/>
        </w:rPr>
        <w:t>el</w:t>
      </w:r>
      <w:r>
        <w:rPr>
          <w:rFonts w:ascii="Arial" w:hAnsi="Arial"/>
          <w:b/>
          <w:spacing w:val="-7"/>
          <w:sz w:val="20"/>
        </w:rPr>
        <w:t> </w:t>
      </w:r>
      <w:r>
        <w:rPr>
          <w:rFonts w:ascii="Arial" w:hAnsi="Arial"/>
          <w:b/>
          <w:sz w:val="20"/>
        </w:rPr>
        <w:t>arrendamiento Artículo 2473.- </w:t>
      </w:r>
      <w:r>
        <w:rPr>
          <w:sz w:val="20"/>
        </w:rPr>
        <w:t>El arrendamiento puede terminar:</w:t>
      </w:r>
    </w:p>
    <w:p>
      <w:pPr>
        <w:spacing w:after="0" w:line="480" w:lineRule="auto"/>
        <w:jc w:val="left"/>
        <w:rPr>
          <w:sz w:val="20"/>
        </w:rPr>
        <w:sectPr>
          <w:pgSz w:w="12240" w:h="15840"/>
          <w:pgMar w:header="15" w:footer="730" w:top="1680" w:bottom="920" w:left="1080" w:right="1080"/>
        </w:sectPr>
      </w:pPr>
    </w:p>
    <w:p>
      <w:pPr>
        <w:pStyle w:val="BodyText"/>
        <w:spacing w:before="52"/>
        <w:ind w:left="0"/>
      </w:pPr>
    </w:p>
    <w:p>
      <w:pPr>
        <w:pStyle w:val="BodyText"/>
        <w:ind w:right="410"/>
      </w:pPr>
      <w:r>
        <w:rPr/>
        <w:t>I.- Por haberse cumplido el plazo fijado en el contrato o por</w:t>
      </w:r>
      <w:r>
        <w:rPr>
          <w:spacing w:val="17"/>
        </w:rPr>
        <w:t> </w:t>
      </w:r>
      <w:r>
        <w:rPr/>
        <w:t>la</w:t>
      </w:r>
      <w:r>
        <w:rPr>
          <w:spacing w:val="16"/>
        </w:rPr>
        <w:t> </w:t>
      </w:r>
      <w:r>
        <w:rPr/>
        <w:t>ley,</w:t>
      </w:r>
      <w:r>
        <w:rPr>
          <w:spacing w:val="16"/>
        </w:rPr>
        <w:t> </w:t>
      </w:r>
      <w:r>
        <w:rPr/>
        <w:t>o</w:t>
      </w:r>
      <w:r>
        <w:rPr>
          <w:spacing w:val="16"/>
        </w:rPr>
        <w:t> </w:t>
      </w:r>
      <w:r>
        <w:rPr/>
        <w:t>por</w:t>
      </w:r>
      <w:r>
        <w:rPr>
          <w:spacing w:val="17"/>
        </w:rPr>
        <w:t> </w:t>
      </w:r>
      <w:r>
        <w:rPr/>
        <w:t>estar</w:t>
      </w:r>
      <w:r>
        <w:rPr>
          <w:spacing w:val="16"/>
        </w:rPr>
        <w:t> </w:t>
      </w:r>
      <w:r>
        <w:rPr/>
        <w:t>satisfecho el objeto para que la cosa fue arrendada;</w:t>
      </w:r>
    </w:p>
    <w:p>
      <w:pPr>
        <w:pStyle w:val="BodyText"/>
        <w:spacing w:before="1"/>
        <w:ind w:left="0"/>
      </w:pPr>
    </w:p>
    <w:p>
      <w:pPr>
        <w:pStyle w:val="BodyText"/>
        <w:spacing w:line="477" w:lineRule="auto" w:before="1"/>
        <w:ind w:right="7462"/>
      </w:pPr>
      <w:r>
        <w:rPr/>
        <w:t>II.-</w:t>
      </w:r>
      <w:r>
        <w:rPr>
          <w:spacing w:val="-13"/>
        </w:rPr>
        <w:t> </w:t>
      </w:r>
      <w:r>
        <w:rPr/>
        <w:t>Por</w:t>
      </w:r>
      <w:r>
        <w:rPr>
          <w:spacing w:val="-14"/>
        </w:rPr>
        <w:t> </w:t>
      </w:r>
      <w:r>
        <w:rPr/>
        <w:t>convenio</w:t>
      </w:r>
      <w:r>
        <w:rPr>
          <w:spacing w:val="-14"/>
        </w:rPr>
        <w:t> </w:t>
      </w:r>
      <w:r>
        <w:rPr/>
        <w:t>expreso; III.- Por nulidad;</w:t>
      </w:r>
    </w:p>
    <w:p>
      <w:pPr>
        <w:pStyle w:val="BodyText"/>
        <w:spacing w:line="480" w:lineRule="auto" w:before="3"/>
        <w:ind w:right="8153"/>
      </w:pPr>
      <w:r>
        <w:rPr/>
        <w:t>IV.-</w:t>
      </w:r>
      <w:r>
        <w:rPr>
          <w:spacing w:val="-14"/>
        </w:rPr>
        <w:t> </w:t>
      </w:r>
      <w:r>
        <w:rPr/>
        <w:t>Por</w:t>
      </w:r>
      <w:r>
        <w:rPr>
          <w:spacing w:val="-14"/>
        </w:rPr>
        <w:t> </w:t>
      </w:r>
      <w:r>
        <w:rPr/>
        <w:t>rescisión; V.-</w:t>
      </w:r>
      <w:r>
        <w:rPr>
          <w:spacing w:val="-4"/>
        </w:rPr>
        <w:t> </w:t>
      </w:r>
      <w:r>
        <w:rPr/>
        <w:t>Por</w:t>
      </w:r>
      <w:r>
        <w:rPr>
          <w:spacing w:val="-4"/>
        </w:rPr>
        <w:t> </w:t>
      </w:r>
      <w:r>
        <w:rPr>
          <w:spacing w:val="-2"/>
        </w:rPr>
        <w:t>confusión;</w:t>
      </w:r>
    </w:p>
    <w:p>
      <w:pPr>
        <w:pStyle w:val="BodyText"/>
        <w:spacing w:line="480" w:lineRule="auto"/>
        <w:ind w:right="1741"/>
      </w:pPr>
      <w:r>
        <w:rPr/>
        <w:t>VI.-</w:t>
      </w:r>
      <w:r>
        <w:rPr>
          <w:spacing w:val="-3"/>
        </w:rPr>
        <w:t> </w:t>
      </w:r>
      <w:r>
        <w:rPr/>
        <w:t>Por</w:t>
      </w:r>
      <w:r>
        <w:rPr>
          <w:spacing w:val="-4"/>
        </w:rPr>
        <w:t> </w:t>
      </w:r>
      <w:r>
        <w:rPr/>
        <w:t>pérdida</w:t>
      </w:r>
      <w:r>
        <w:rPr>
          <w:spacing w:val="-4"/>
        </w:rPr>
        <w:t> </w:t>
      </w:r>
      <w:r>
        <w:rPr/>
        <w:t>o</w:t>
      </w:r>
      <w:r>
        <w:rPr>
          <w:spacing w:val="-3"/>
        </w:rPr>
        <w:t> </w:t>
      </w:r>
      <w:r>
        <w:rPr/>
        <w:t>destrucción</w:t>
      </w:r>
      <w:r>
        <w:rPr>
          <w:spacing w:val="-5"/>
        </w:rPr>
        <w:t> </w:t>
      </w:r>
      <w:r>
        <w:rPr/>
        <w:t>total</w:t>
      </w:r>
      <w:r>
        <w:rPr>
          <w:spacing w:val="-3"/>
        </w:rPr>
        <w:t> </w:t>
      </w:r>
      <w:r>
        <w:rPr/>
        <w:t>de</w:t>
      </w:r>
      <w:r>
        <w:rPr>
          <w:spacing w:val="-3"/>
        </w:rPr>
        <w:t> </w:t>
      </w:r>
      <w:r>
        <w:rPr/>
        <w:t>la</w:t>
      </w:r>
      <w:r>
        <w:rPr>
          <w:spacing w:val="-4"/>
        </w:rPr>
        <w:t> </w:t>
      </w:r>
      <w:r>
        <w:rPr/>
        <w:t>cosa</w:t>
      </w:r>
      <w:r>
        <w:rPr>
          <w:spacing w:val="-2"/>
        </w:rPr>
        <w:t> </w:t>
      </w:r>
      <w:r>
        <w:rPr/>
        <w:t>arrendada,</w:t>
      </w:r>
      <w:r>
        <w:rPr>
          <w:spacing w:val="-4"/>
        </w:rPr>
        <w:t> </w:t>
      </w:r>
      <w:r>
        <w:rPr/>
        <w:t>por</w:t>
      </w:r>
      <w:r>
        <w:rPr>
          <w:spacing w:val="-4"/>
        </w:rPr>
        <w:t> </w:t>
      </w:r>
      <w:r>
        <w:rPr/>
        <w:t>caso</w:t>
      </w:r>
      <w:r>
        <w:rPr>
          <w:spacing w:val="-4"/>
        </w:rPr>
        <w:t> </w:t>
      </w:r>
      <w:r>
        <w:rPr/>
        <w:t>fortuito</w:t>
      </w:r>
      <w:r>
        <w:rPr>
          <w:spacing w:val="-4"/>
        </w:rPr>
        <w:t> </w:t>
      </w:r>
      <w:r>
        <w:rPr/>
        <w:t>o</w:t>
      </w:r>
      <w:r>
        <w:rPr>
          <w:spacing w:val="-5"/>
        </w:rPr>
        <w:t> </w:t>
      </w:r>
      <w:r>
        <w:rPr/>
        <w:t>fuerza</w:t>
      </w:r>
      <w:r>
        <w:rPr>
          <w:spacing w:val="-4"/>
        </w:rPr>
        <w:t> </w:t>
      </w:r>
      <w:r>
        <w:rPr/>
        <w:t>mayor; VII.- Por expropiación de la cosa arrendada hecha por causa de utilidad pública;</w:t>
      </w:r>
    </w:p>
    <w:p>
      <w:pPr>
        <w:pStyle w:val="BodyText"/>
        <w:spacing w:before="2"/>
      </w:pPr>
      <w:r>
        <w:rPr/>
        <w:t>VIII.-</w:t>
      </w:r>
      <w:r>
        <w:rPr>
          <w:spacing w:val="-3"/>
        </w:rPr>
        <w:t> </w:t>
      </w:r>
      <w:r>
        <w:rPr/>
        <w:t>Por</w:t>
      </w:r>
      <w:r>
        <w:rPr>
          <w:spacing w:val="-5"/>
        </w:rPr>
        <w:t> </w:t>
      </w:r>
      <w:r>
        <w:rPr/>
        <w:t>evicción</w:t>
      </w:r>
      <w:r>
        <w:rPr>
          <w:spacing w:val="-4"/>
        </w:rPr>
        <w:t> </w:t>
      </w:r>
      <w:r>
        <w:rPr/>
        <w:t>de</w:t>
      </w:r>
      <w:r>
        <w:rPr>
          <w:spacing w:val="-4"/>
        </w:rPr>
        <w:t> </w:t>
      </w:r>
      <w:r>
        <w:rPr/>
        <w:t>la</w:t>
      </w:r>
      <w:r>
        <w:rPr>
          <w:spacing w:val="-5"/>
        </w:rPr>
        <w:t> </w:t>
      </w:r>
      <w:r>
        <w:rPr/>
        <w:t>cosa</w:t>
      </w:r>
      <w:r>
        <w:rPr>
          <w:spacing w:val="-5"/>
        </w:rPr>
        <w:t> </w:t>
      </w:r>
      <w:r>
        <w:rPr/>
        <w:t>dada</w:t>
      </w:r>
      <w:r>
        <w:rPr>
          <w:spacing w:val="-6"/>
        </w:rPr>
        <w:t> </w:t>
      </w:r>
      <w:r>
        <w:rPr/>
        <w:t>en</w:t>
      </w:r>
      <w:r>
        <w:rPr>
          <w:spacing w:val="-5"/>
        </w:rPr>
        <w:t> </w:t>
      </w:r>
      <w:r>
        <w:rPr>
          <w:spacing w:val="-2"/>
        </w:rPr>
        <w:t>arrendamiento.</w:t>
      </w:r>
    </w:p>
    <w:p>
      <w:pPr>
        <w:pStyle w:val="BodyText"/>
        <w:spacing w:before="228"/>
        <w:ind w:right="344"/>
        <w:jc w:val="both"/>
      </w:pPr>
      <w:r>
        <w:rPr>
          <w:rFonts w:ascii="Arial" w:hAnsi="Arial"/>
          <w:b/>
        </w:rPr>
        <w:t>Artículo 2474.- </w:t>
      </w:r>
      <w:r>
        <w:rPr/>
        <w:t>Si el arrendamiento se ha hecho por tiempo determinado, concluye en el día prefijado sin necesidad de desahucio. Si no se ha señalado tiempo, se observará lo que disponen los artículos 2468 y </w:t>
      </w:r>
      <w:r>
        <w:rPr>
          <w:spacing w:val="-2"/>
        </w:rPr>
        <w:t>2469.</w:t>
      </w:r>
    </w:p>
    <w:p>
      <w:pPr>
        <w:pStyle w:val="BodyText"/>
        <w:spacing w:before="2"/>
        <w:ind w:left="0"/>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2475.-</w:t>
      </w:r>
      <w:r>
        <w:rPr>
          <w:rFonts w:ascii="Arial" w:hAnsi="Arial"/>
          <w:b/>
          <w:spacing w:val="-5"/>
          <w:sz w:val="20"/>
        </w:rPr>
        <w:t> </w:t>
      </w:r>
      <w:r>
        <w:rPr>
          <w:sz w:val="20"/>
        </w:rPr>
        <w:t>(</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2017).</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2476.-</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2017).</w:t>
      </w:r>
    </w:p>
    <w:p>
      <w:pPr>
        <w:pStyle w:val="BodyText"/>
        <w:spacing w:before="1"/>
        <w:ind w:left="0"/>
        <w:rPr>
          <w:rFonts w:ascii="Arial"/>
          <w:i/>
        </w:rPr>
      </w:pPr>
    </w:p>
    <w:p>
      <w:pPr>
        <w:pStyle w:val="BodyText"/>
        <w:ind w:right="394"/>
        <w:jc w:val="both"/>
      </w:pPr>
      <w:r>
        <w:rPr>
          <w:rFonts w:ascii="Arial" w:hAnsi="Arial"/>
          <w:b/>
        </w:rPr>
        <w:t>Artículo 2477. </w:t>
      </w:r>
      <w:r>
        <w:rPr/>
        <w:t>Terminado el plazo por el que se celebró el arrendamiento, si el arrendatario continúa sin oposición</w:t>
      </w:r>
      <w:r>
        <w:rPr>
          <w:spacing w:val="-3"/>
        </w:rPr>
        <w:t> </w:t>
      </w:r>
      <w:r>
        <w:rPr/>
        <w:t>en</w:t>
      </w:r>
      <w:r>
        <w:rPr>
          <w:spacing w:val="-2"/>
        </w:rPr>
        <w:t> </w:t>
      </w:r>
      <w:r>
        <w:rPr/>
        <w:t>el</w:t>
      </w:r>
      <w:r>
        <w:rPr>
          <w:spacing w:val="-1"/>
        </w:rPr>
        <w:t> </w:t>
      </w:r>
      <w:r>
        <w:rPr/>
        <w:t>uso</w:t>
      </w:r>
      <w:r>
        <w:rPr>
          <w:spacing w:val="-2"/>
        </w:rPr>
        <w:t> </w:t>
      </w:r>
      <w:r>
        <w:rPr/>
        <w:t>y</w:t>
      </w:r>
      <w:r>
        <w:rPr>
          <w:spacing w:val="-1"/>
        </w:rPr>
        <w:t> </w:t>
      </w:r>
      <w:r>
        <w:rPr/>
        <w:t>goce del</w:t>
      </w:r>
      <w:r>
        <w:rPr>
          <w:spacing w:val="-3"/>
        </w:rPr>
        <w:t> </w:t>
      </w:r>
      <w:r>
        <w:rPr/>
        <w:t>bien</w:t>
      </w:r>
      <w:r>
        <w:rPr>
          <w:spacing w:val="-2"/>
        </w:rPr>
        <w:t> </w:t>
      </w:r>
      <w:r>
        <w:rPr/>
        <w:t>arrendado,</w:t>
      </w:r>
      <w:r>
        <w:rPr>
          <w:spacing w:val="-2"/>
        </w:rPr>
        <w:t> </w:t>
      </w:r>
      <w:r>
        <w:rPr/>
        <w:t>se</w:t>
      </w:r>
      <w:r>
        <w:rPr>
          <w:spacing w:val="-2"/>
        </w:rPr>
        <w:t> </w:t>
      </w:r>
      <w:r>
        <w:rPr/>
        <w:t>prorrogará</w:t>
      </w:r>
      <w:r>
        <w:rPr>
          <w:spacing w:val="-2"/>
        </w:rPr>
        <w:t> </w:t>
      </w:r>
      <w:r>
        <w:rPr/>
        <w:t>el</w:t>
      </w:r>
      <w:r>
        <w:rPr>
          <w:spacing w:val="-3"/>
        </w:rPr>
        <w:t> </w:t>
      </w:r>
      <w:r>
        <w:rPr/>
        <w:t>arrendamiento</w:t>
      </w:r>
      <w:r>
        <w:rPr>
          <w:spacing w:val="-2"/>
        </w:rPr>
        <w:t> </w:t>
      </w:r>
      <w:r>
        <w:rPr/>
        <w:t>por</w:t>
      </w:r>
      <w:r>
        <w:rPr>
          <w:spacing w:val="-1"/>
        </w:rPr>
        <w:t> </w:t>
      </w:r>
      <w:r>
        <w:rPr/>
        <w:t>tiempo</w:t>
      </w:r>
      <w:r>
        <w:rPr>
          <w:spacing w:val="-2"/>
        </w:rPr>
        <w:t> </w:t>
      </w:r>
      <w:r>
        <w:rPr/>
        <w:t>indeterminado, estando obligado el arrendatario a pagar la renta que corresponda por el tiempo que exceda conforme a lo convenido en el contrato, pudiendo cualquiera de las partes solicitar la terminación del contrato en términos de lo dispuesto en los artículos 2468 y 2469.</w:t>
      </w:r>
    </w:p>
    <w:p>
      <w:pPr>
        <w:pStyle w:val="BodyText"/>
        <w:ind w:left="0"/>
      </w:pPr>
    </w:p>
    <w:p>
      <w:pPr>
        <w:pStyle w:val="BodyText"/>
        <w:ind w:right="397"/>
        <w:jc w:val="both"/>
      </w:pPr>
      <w:r>
        <w:rPr/>
        <w:t>Las obligaciones contraídas por un tercero con objeto de garantizar el cumplimiento del arrendamiento, cesan al término del plazo determinado, salvo convenio en contrario.</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2478.-</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2017).</w:t>
      </w:r>
    </w:p>
    <w:p>
      <w:pPr>
        <w:pStyle w:val="BodyText"/>
        <w:spacing w:before="1"/>
        <w:ind w:left="0"/>
        <w:rPr>
          <w:rFonts w:ascii="Arial"/>
          <w:i/>
        </w:rPr>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2479.-</w:t>
      </w:r>
      <w:r>
        <w:rPr>
          <w:rFonts w:ascii="Arial" w:hAnsi="Arial"/>
          <w:b/>
          <w:spacing w:val="-6"/>
          <w:sz w:val="20"/>
        </w:rPr>
        <w:t> </w:t>
      </w:r>
      <w:r>
        <w:rPr>
          <w:sz w:val="20"/>
        </w:rPr>
        <w:t>El</w:t>
      </w:r>
      <w:r>
        <w:rPr>
          <w:spacing w:val="-8"/>
          <w:sz w:val="20"/>
        </w:rPr>
        <w:t> </w:t>
      </w:r>
      <w:r>
        <w:rPr>
          <w:sz w:val="20"/>
        </w:rPr>
        <w:t>arrendador</w:t>
      </w:r>
      <w:r>
        <w:rPr>
          <w:spacing w:val="-6"/>
          <w:sz w:val="20"/>
        </w:rPr>
        <w:t> </w:t>
      </w:r>
      <w:r>
        <w:rPr>
          <w:sz w:val="20"/>
        </w:rPr>
        <w:t>puede</w:t>
      </w:r>
      <w:r>
        <w:rPr>
          <w:spacing w:val="-5"/>
          <w:sz w:val="20"/>
        </w:rPr>
        <w:t> </w:t>
      </w:r>
      <w:r>
        <w:rPr>
          <w:sz w:val="20"/>
        </w:rPr>
        <w:t>exigir</w:t>
      </w:r>
      <w:r>
        <w:rPr>
          <w:spacing w:val="-6"/>
          <w:sz w:val="20"/>
        </w:rPr>
        <w:t> </w:t>
      </w:r>
      <w:r>
        <w:rPr>
          <w:sz w:val="20"/>
        </w:rPr>
        <w:t>la</w:t>
      </w:r>
      <w:r>
        <w:rPr>
          <w:spacing w:val="-6"/>
          <w:sz w:val="20"/>
        </w:rPr>
        <w:t> </w:t>
      </w:r>
      <w:r>
        <w:rPr>
          <w:sz w:val="20"/>
        </w:rPr>
        <w:t>rescisión</w:t>
      </w:r>
      <w:r>
        <w:rPr>
          <w:spacing w:val="-7"/>
          <w:sz w:val="20"/>
        </w:rPr>
        <w:t> </w:t>
      </w:r>
      <w:r>
        <w:rPr>
          <w:sz w:val="20"/>
        </w:rPr>
        <w:t>del</w:t>
      </w:r>
      <w:r>
        <w:rPr>
          <w:spacing w:val="-8"/>
          <w:sz w:val="20"/>
        </w:rPr>
        <w:t> </w:t>
      </w:r>
      <w:r>
        <w:rPr>
          <w:spacing w:val="-2"/>
          <w:sz w:val="20"/>
        </w:rPr>
        <w:t>contrato:</w:t>
      </w:r>
    </w:p>
    <w:p>
      <w:pPr>
        <w:pStyle w:val="BodyText"/>
        <w:spacing w:before="1"/>
        <w:ind w:left="0"/>
      </w:pPr>
    </w:p>
    <w:p>
      <w:pPr>
        <w:pStyle w:val="BodyText"/>
        <w:spacing w:line="480" w:lineRule="auto"/>
        <w:ind w:right="1719"/>
      </w:pPr>
      <w:r>
        <w:rPr/>
        <w:t>I.-</w:t>
      </w:r>
      <w:r>
        <w:rPr>
          <w:spacing w:val="-3"/>
        </w:rPr>
        <w:t> </w:t>
      </w:r>
      <w:r>
        <w:rPr/>
        <w:t>Por</w:t>
      </w:r>
      <w:r>
        <w:rPr>
          <w:spacing w:val="-1"/>
        </w:rPr>
        <w:t> </w:t>
      </w:r>
      <w:r>
        <w:rPr/>
        <w:t>la</w:t>
      </w:r>
      <w:r>
        <w:rPr>
          <w:spacing w:val="-4"/>
        </w:rPr>
        <w:t> </w:t>
      </w:r>
      <w:r>
        <w:rPr/>
        <w:t>falta</w:t>
      </w:r>
      <w:r>
        <w:rPr>
          <w:spacing w:val="-4"/>
        </w:rPr>
        <w:t> </w:t>
      </w:r>
      <w:r>
        <w:rPr/>
        <w:t>de</w:t>
      </w:r>
      <w:r>
        <w:rPr>
          <w:spacing w:val="-2"/>
        </w:rPr>
        <w:t> </w:t>
      </w:r>
      <w:r>
        <w:rPr/>
        <w:t>pago</w:t>
      </w:r>
      <w:r>
        <w:rPr>
          <w:spacing w:val="-3"/>
        </w:rPr>
        <w:t> </w:t>
      </w:r>
      <w:r>
        <w:rPr/>
        <w:t>de</w:t>
      </w:r>
      <w:r>
        <w:rPr>
          <w:spacing w:val="-3"/>
        </w:rPr>
        <w:t> </w:t>
      </w:r>
      <w:r>
        <w:rPr/>
        <w:t>la</w:t>
      </w:r>
      <w:r>
        <w:rPr>
          <w:spacing w:val="-4"/>
        </w:rPr>
        <w:t> </w:t>
      </w:r>
      <w:r>
        <w:rPr/>
        <w:t>renta</w:t>
      </w:r>
      <w:r>
        <w:rPr>
          <w:spacing w:val="-3"/>
        </w:rPr>
        <w:t> </w:t>
      </w:r>
      <w:r>
        <w:rPr/>
        <w:t>en</w:t>
      </w:r>
      <w:r>
        <w:rPr>
          <w:spacing w:val="-3"/>
        </w:rPr>
        <w:t> </w:t>
      </w:r>
      <w:r>
        <w:rPr/>
        <w:t>los</w:t>
      </w:r>
      <w:r>
        <w:rPr>
          <w:spacing w:val="-3"/>
        </w:rPr>
        <w:t> </w:t>
      </w:r>
      <w:r>
        <w:rPr/>
        <w:t>términos</w:t>
      </w:r>
      <w:r>
        <w:rPr>
          <w:spacing w:val="-3"/>
        </w:rPr>
        <w:t> </w:t>
      </w:r>
      <w:r>
        <w:rPr/>
        <w:t>prevenidos</w:t>
      </w:r>
      <w:r>
        <w:rPr>
          <w:spacing w:val="-3"/>
        </w:rPr>
        <w:t> </w:t>
      </w:r>
      <w:r>
        <w:rPr/>
        <w:t>en</w:t>
      </w:r>
      <w:r>
        <w:rPr>
          <w:spacing w:val="-3"/>
        </w:rPr>
        <w:t> </w:t>
      </w:r>
      <w:r>
        <w:rPr/>
        <w:t>los</w:t>
      </w:r>
      <w:r>
        <w:rPr>
          <w:spacing w:val="-3"/>
        </w:rPr>
        <w:t> </w:t>
      </w:r>
      <w:r>
        <w:rPr/>
        <w:t>artículos</w:t>
      </w:r>
      <w:r>
        <w:rPr>
          <w:spacing w:val="-3"/>
        </w:rPr>
        <w:t> </w:t>
      </w:r>
      <w:r>
        <w:rPr/>
        <w:t>2439</w:t>
      </w:r>
      <w:r>
        <w:rPr>
          <w:spacing w:val="-5"/>
        </w:rPr>
        <w:t> </w:t>
      </w:r>
      <w:r>
        <w:rPr/>
        <w:t>y</w:t>
      </w:r>
      <w:r>
        <w:rPr>
          <w:spacing w:val="-3"/>
        </w:rPr>
        <w:t> </w:t>
      </w:r>
      <w:r>
        <w:rPr/>
        <w:t>2443; II.- Por usarse la cosa en contravención a lo dispuesto en la fracción III del artículo 2412; III.- Por el subarriendo de la cosa en contravención a lo dispuesto en el artículo 2470.</w:t>
      </w:r>
    </w:p>
    <w:p>
      <w:pPr>
        <w:pStyle w:val="BodyText"/>
      </w:pPr>
      <w:r>
        <w:rPr>
          <w:rFonts w:ascii="Arial" w:hAnsi="Arial"/>
          <w:b/>
        </w:rPr>
        <w:t>Artículo</w:t>
      </w:r>
      <w:r>
        <w:rPr>
          <w:rFonts w:ascii="Arial" w:hAnsi="Arial"/>
          <w:b/>
          <w:spacing w:val="37"/>
        </w:rPr>
        <w:t> </w:t>
      </w:r>
      <w:r>
        <w:rPr>
          <w:rFonts w:ascii="Arial" w:hAnsi="Arial"/>
          <w:b/>
        </w:rPr>
        <w:t>2480.-</w:t>
      </w:r>
      <w:r>
        <w:rPr>
          <w:rFonts w:ascii="Arial" w:hAnsi="Arial"/>
          <w:b/>
          <w:spacing w:val="37"/>
        </w:rPr>
        <w:t> </w:t>
      </w:r>
      <w:r>
        <w:rPr/>
        <w:t>En</w:t>
      </w:r>
      <w:r>
        <w:rPr>
          <w:spacing w:val="38"/>
        </w:rPr>
        <w:t> </w:t>
      </w:r>
      <w:r>
        <w:rPr/>
        <w:t>los</w:t>
      </w:r>
      <w:r>
        <w:rPr>
          <w:spacing w:val="37"/>
        </w:rPr>
        <w:t> </w:t>
      </w:r>
      <w:r>
        <w:rPr/>
        <w:t>casos</w:t>
      </w:r>
      <w:r>
        <w:rPr>
          <w:spacing w:val="37"/>
        </w:rPr>
        <w:t> </w:t>
      </w:r>
      <w:r>
        <w:rPr/>
        <w:t>del</w:t>
      </w:r>
      <w:r>
        <w:rPr>
          <w:spacing w:val="35"/>
        </w:rPr>
        <w:t> </w:t>
      </w:r>
      <w:r>
        <w:rPr/>
        <w:t>artículo</w:t>
      </w:r>
      <w:r>
        <w:rPr>
          <w:spacing w:val="38"/>
        </w:rPr>
        <w:t> </w:t>
      </w:r>
      <w:r>
        <w:rPr/>
        <w:t>2432,</w:t>
      </w:r>
      <w:r>
        <w:rPr>
          <w:spacing w:val="38"/>
        </w:rPr>
        <w:t> </w:t>
      </w:r>
      <w:r>
        <w:rPr/>
        <w:t>el</w:t>
      </w:r>
      <w:r>
        <w:rPr>
          <w:spacing w:val="37"/>
        </w:rPr>
        <w:t> </w:t>
      </w:r>
      <w:r>
        <w:rPr/>
        <w:t>arrendatario</w:t>
      </w:r>
      <w:r>
        <w:rPr>
          <w:spacing w:val="38"/>
        </w:rPr>
        <w:t> </w:t>
      </w:r>
      <w:r>
        <w:rPr/>
        <w:t>podrá</w:t>
      </w:r>
      <w:r>
        <w:rPr>
          <w:spacing w:val="36"/>
        </w:rPr>
        <w:t> </w:t>
      </w:r>
      <w:r>
        <w:rPr/>
        <w:t>rescindir</w:t>
      </w:r>
      <w:r>
        <w:rPr>
          <w:spacing w:val="37"/>
        </w:rPr>
        <w:t> </w:t>
      </w:r>
      <w:r>
        <w:rPr/>
        <w:t>el</w:t>
      </w:r>
      <w:r>
        <w:rPr>
          <w:spacing w:val="35"/>
        </w:rPr>
        <w:t> </w:t>
      </w:r>
      <w:r>
        <w:rPr/>
        <w:t>contrato</w:t>
      </w:r>
      <w:r>
        <w:rPr>
          <w:spacing w:val="38"/>
        </w:rPr>
        <w:t> </w:t>
      </w:r>
      <w:r>
        <w:rPr/>
        <w:t>cuando</w:t>
      </w:r>
      <w:r>
        <w:rPr>
          <w:spacing w:val="38"/>
        </w:rPr>
        <w:t> </w:t>
      </w:r>
      <w:r>
        <w:rPr/>
        <w:t>la pérdida del uso fuere total, y aun cuando fuere parcial, si la reparación durare más de dos meses.</w:t>
      </w:r>
    </w:p>
    <w:p>
      <w:pPr>
        <w:pStyle w:val="BodyText"/>
        <w:spacing w:before="229"/>
        <w:ind w:right="344"/>
        <w:jc w:val="both"/>
      </w:pPr>
      <w:r>
        <w:rPr>
          <w:rFonts w:ascii="Arial" w:hAnsi="Arial"/>
          <w:b/>
        </w:rPr>
        <w:t>Artículo 2481.- </w:t>
      </w:r>
      <w:r>
        <w:rPr/>
        <w:t>Si el arrendatario no hiciere uso del derecho que para rescindir el contrato le concede el artículo anterior, hecha la reparación, continuará en el uso de la cosa, pagando la misma renta hasta que termine el plazo del arrendamiento.</w:t>
      </w:r>
    </w:p>
    <w:p>
      <w:pPr>
        <w:pStyle w:val="BodyText"/>
        <w:spacing w:before="230"/>
        <w:ind w:right="349"/>
        <w:jc w:val="both"/>
      </w:pPr>
      <w:r>
        <w:rPr>
          <w:rFonts w:ascii="Arial" w:hAnsi="Arial"/>
          <w:b/>
        </w:rPr>
        <w:t>Artículo 2482.- </w:t>
      </w:r>
      <w:r>
        <w:rPr/>
        <w:t>Si el arrendador, sin motivo fundado, se opone al subarriendo que con derecho pretenda hacer el arrendatario, podrá éste pedir la rescisión del contrato.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w:t>
      </w:r>
      <w:r>
        <w:rPr>
          <w:rFonts w:ascii="Arial" w:hAnsi="Arial"/>
          <w:b/>
          <w:spacing w:val="-1"/>
        </w:rPr>
        <w:t> </w:t>
      </w:r>
      <w:r>
        <w:rPr>
          <w:rFonts w:ascii="Arial" w:hAnsi="Arial"/>
          <w:b/>
        </w:rPr>
        <w:t>2483.-</w:t>
      </w:r>
      <w:r>
        <w:rPr>
          <w:rFonts w:ascii="Arial" w:hAnsi="Arial"/>
          <w:b/>
          <w:spacing w:val="-1"/>
        </w:rPr>
        <w:t> </w:t>
      </w:r>
      <w:r>
        <w:rPr/>
        <w:t>Si</w:t>
      </w:r>
      <w:r>
        <w:rPr>
          <w:spacing w:val="-3"/>
        </w:rPr>
        <w:t> </w:t>
      </w:r>
      <w:r>
        <w:rPr/>
        <w:t>el</w:t>
      </w:r>
      <w:r>
        <w:rPr>
          <w:spacing w:val="-3"/>
        </w:rPr>
        <w:t> </w:t>
      </w:r>
      <w:r>
        <w:rPr/>
        <w:t>usufructuario</w:t>
      </w:r>
      <w:r>
        <w:rPr>
          <w:spacing w:val="-2"/>
        </w:rPr>
        <w:t> </w:t>
      </w:r>
      <w:r>
        <w:rPr/>
        <w:t>no</w:t>
      </w:r>
      <w:r>
        <w:rPr>
          <w:spacing w:val="-2"/>
        </w:rPr>
        <w:t> </w:t>
      </w:r>
      <w:r>
        <w:rPr/>
        <w:t>manifestó</w:t>
      </w:r>
      <w:r>
        <w:rPr>
          <w:spacing w:val="-5"/>
        </w:rPr>
        <w:t> </w:t>
      </w:r>
      <w:r>
        <w:rPr/>
        <w:t>su</w:t>
      </w:r>
      <w:r>
        <w:rPr>
          <w:spacing w:val="-2"/>
        </w:rPr>
        <w:t> </w:t>
      </w:r>
      <w:r>
        <w:rPr/>
        <w:t>calidad</w:t>
      </w:r>
      <w:r>
        <w:rPr>
          <w:spacing w:val="-2"/>
        </w:rPr>
        <w:t> </w:t>
      </w:r>
      <w:r>
        <w:rPr/>
        <w:t>de</w:t>
      </w:r>
      <w:r>
        <w:rPr>
          <w:spacing w:val="-2"/>
        </w:rPr>
        <w:t> </w:t>
      </w:r>
      <w:r>
        <w:rPr/>
        <w:t>tal</w:t>
      </w:r>
      <w:r>
        <w:rPr>
          <w:spacing w:val="-5"/>
        </w:rPr>
        <w:t> </w:t>
      </w:r>
      <w:r>
        <w:rPr/>
        <w:t>al</w:t>
      </w:r>
      <w:r>
        <w:rPr>
          <w:spacing w:val="-3"/>
        </w:rPr>
        <w:t> </w:t>
      </w:r>
      <w:r>
        <w:rPr/>
        <w:t>hacer</w:t>
      </w:r>
      <w:r>
        <w:rPr>
          <w:spacing w:val="-4"/>
        </w:rPr>
        <w:t> </w:t>
      </w:r>
      <w:r>
        <w:rPr/>
        <w:t>el</w:t>
      </w:r>
      <w:r>
        <w:rPr>
          <w:spacing w:val="-3"/>
        </w:rPr>
        <w:t> </w:t>
      </w:r>
      <w:r>
        <w:rPr/>
        <w:t>arrendamiento,</w:t>
      </w:r>
      <w:r>
        <w:rPr>
          <w:spacing w:val="-4"/>
        </w:rPr>
        <w:t> </w:t>
      </w:r>
      <w:r>
        <w:rPr/>
        <w:t>y</w:t>
      </w:r>
      <w:r>
        <w:rPr>
          <w:spacing w:val="-1"/>
        </w:rPr>
        <w:t> </w:t>
      </w:r>
      <w:r>
        <w:rPr/>
        <w:t>por</w:t>
      </w:r>
      <w:r>
        <w:rPr>
          <w:spacing w:val="-1"/>
        </w:rPr>
        <w:t> </w:t>
      </w:r>
      <w:r>
        <w:rPr/>
        <w:t>haberse consolidado la propiedad con el usufructo, exige el propietario la desocupación de la finca, tiene el arrendatario derecho para demandar al arrendador la indemnización de daños y perjuicios.</w:t>
      </w:r>
    </w:p>
    <w:p>
      <w:pPr>
        <w:pStyle w:val="BodyText"/>
        <w:spacing w:before="1"/>
        <w:ind w:left="0"/>
      </w:pPr>
    </w:p>
    <w:p>
      <w:pPr>
        <w:pStyle w:val="BodyText"/>
        <w:spacing w:before="1"/>
        <w:ind w:right="344"/>
        <w:jc w:val="both"/>
      </w:pPr>
      <w:r>
        <w:rPr>
          <w:rFonts w:ascii="Arial" w:hAnsi="Arial"/>
          <w:b/>
        </w:rPr>
        <w:t>Artículo 2484.- </w:t>
      </w:r>
      <w:r>
        <w:rPr/>
        <w:t>En el caso del artículo anterior se observará lo que dispone el artículo 2476, si el predio fuere rústico, y si fuere urbano, lo que previene el artículo 2477.</w:t>
      </w:r>
    </w:p>
    <w:p>
      <w:pPr>
        <w:pStyle w:val="BodyText"/>
        <w:spacing w:before="228"/>
        <w:ind w:right="343"/>
        <w:jc w:val="both"/>
      </w:pPr>
      <w:r>
        <w:rPr>
          <w:rFonts w:ascii="Arial" w:hAnsi="Arial"/>
          <w:b/>
        </w:rPr>
        <w:t>Artículo 2485.- </w:t>
      </w:r>
      <w:r>
        <w:rPr/>
        <w:t>Si el predio dado en arrendamiento fuere enajenado judicialmente, el contrato de arrendamiento subsistirá, a menos que aparezca que se celebró dentro de los sesenta días anteriores al secuestro de la finca o después de registrada la hipoteca que da lugar a la almoneda, en cuyo caso el arrendamiento podrá darse por concluido.</w:t>
      </w:r>
    </w:p>
    <w:p>
      <w:pPr>
        <w:pStyle w:val="BodyText"/>
        <w:ind w:left="0"/>
      </w:pPr>
    </w:p>
    <w:p>
      <w:pPr>
        <w:pStyle w:val="BodyText"/>
        <w:spacing w:before="1"/>
        <w:ind w:right="345"/>
        <w:jc w:val="both"/>
      </w:pPr>
      <w:r>
        <w:rPr>
          <w:rFonts w:ascii="Arial" w:hAnsi="Arial"/>
          <w:b/>
        </w:rPr>
        <w:t>Artículo 2486.- </w:t>
      </w:r>
      <w:r>
        <w:rPr/>
        <w:t>En los casos de expropiación y de ejecución judicial, se observará lo dispuesto en los artículos 2446, 2447 y 2448.</w:t>
      </w:r>
    </w:p>
    <w:p>
      <w:pPr>
        <w:pStyle w:val="BodyText"/>
        <w:ind w:left="0"/>
      </w:pPr>
    </w:p>
    <w:p>
      <w:pPr>
        <w:pStyle w:val="BodyText"/>
        <w:spacing w:before="1"/>
        <w:ind w:left="0"/>
      </w:pPr>
    </w:p>
    <w:p>
      <w:pPr>
        <w:pStyle w:val="Heading1"/>
        <w:spacing w:line="477" w:lineRule="auto"/>
        <w:ind w:left="4105" w:right="4107"/>
      </w:pPr>
      <w:r>
        <w:rPr/>
        <w:t>TITULO</w:t>
      </w:r>
      <w:r>
        <w:rPr>
          <w:spacing w:val="-14"/>
        </w:rPr>
        <w:t> </w:t>
      </w:r>
      <w:r>
        <w:rPr/>
        <w:t>SEPTIMO DEL</w:t>
      </w:r>
      <w:r>
        <w:rPr>
          <w:spacing w:val="-5"/>
        </w:rPr>
        <w:t> </w:t>
      </w:r>
      <w:r>
        <w:rPr>
          <w:spacing w:val="-2"/>
        </w:rPr>
        <w:t>COMODATO</w:t>
      </w:r>
    </w:p>
    <w:p>
      <w:pPr>
        <w:pStyle w:val="BodyText"/>
        <w:spacing w:before="4"/>
        <w:ind w:right="341"/>
        <w:jc w:val="both"/>
      </w:pPr>
      <w:r>
        <w:rPr>
          <w:rFonts w:ascii="Arial" w:hAnsi="Arial"/>
          <w:b/>
        </w:rPr>
        <w:t>Artículo 2487.- </w:t>
      </w:r>
      <w:r>
        <w:rPr/>
        <w:t>El comodato es un contrato por el cual uno de los contratantes se obliga a conceder gratuitamente</w:t>
      </w:r>
      <w:r>
        <w:rPr>
          <w:spacing w:val="-1"/>
        </w:rPr>
        <w:t> </w:t>
      </w:r>
      <w:r>
        <w:rPr/>
        <w:t>el</w:t>
      </w:r>
      <w:r>
        <w:rPr>
          <w:spacing w:val="-2"/>
        </w:rPr>
        <w:t> </w:t>
      </w:r>
      <w:r>
        <w:rPr/>
        <w:t>uso de una</w:t>
      </w:r>
      <w:r>
        <w:rPr>
          <w:spacing w:val="-1"/>
        </w:rPr>
        <w:t> </w:t>
      </w:r>
      <w:r>
        <w:rPr/>
        <w:t>cosa</w:t>
      </w:r>
      <w:r>
        <w:rPr>
          <w:spacing w:val="-1"/>
        </w:rPr>
        <w:t> </w:t>
      </w:r>
      <w:r>
        <w:rPr/>
        <w:t>no fungible,</w:t>
      </w:r>
      <w:r>
        <w:rPr>
          <w:spacing w:val="-1"/>
        </w:rPr>
        <w:t> </w:t>
      </w:r>
      <w:r>
        <w:rPr/>
        <w:t>y el otro contrae la obligación</w:t>
      </w:r>
      <w:r>
        <w:rPr>
          <w:spacing w:val="-1"/>
        </w:rPr>
        <w:t> </w:t>
      </w:r>
      <w:r>
        <w:rPr/>
        <w:t>de restituirla individualmente.</w:t>
      </w:r>
    </w:p>
    <w:p>
      <w:pPr>
        <w:pStyle w:val="BodyText"/>
        <w:spacing w:before="229"/>
        <w:ind w:right="344"/>
        <w:jc w:val="both"/>
      </w:pPr>
      <w:r>
        <w:rPr>
          <w:rFonts w:ascii="Arial" w:hAnsi="Arial"/>
          <w:b/>
        </w:rPr>
        <w:t>Artículo 2488.- </w:t>
      </w:r>
      <w:r>
        <w:rPr/>
        <w:t>Cuando el préstamo tuviere por objeto cosas consumibles, sólo será comodato si ellas fuesen prestadas como no fungibles, es decir, para ser restituidas idénticamente.</w:t>
      </w:r>
    </w:p>
    <w:p>
      <w:pPr>
        <w:pStyle w:val="BodyText"/>
        <w:spacing w:before="2"/>
        <w:ind w:left="0"/>
      </w:pPr>
    </w:p>
    <w:p>
      <w:pPr>
        <w:pStyle w:val="BodyText"/>
        <w:ind w:right="343"/>
        <w:jc w:val="both"/>
      </w:pPr>
      <w:r>
        <w:rPr>
          <w:rFonts w:ascii="Arial" w:hAnsi="Arial"/>
          <w:b/>
        </w:rPr>
        <w:t>Artículo 2489.- </w:t>
      </w:r>
      <w:r>
        <w:rPr/>
        <w:t>Los tutores, curadores y en general todos los administradores de bienes ajenos, no podrán dar en comodato, sin autorización especial, los bienes confiados a su guarda.</w:t>
      </w:r>
    </w:p>
    <w:p>
      <w:pPr>
        <w:pStyle w:val="BodyText"/>
        <w:spacing w:before="229"/>
        <w:ind w:right="342"/>
        <w:jc w:val="both"/>
      </w:pPr>
      <w:r>
        <w:rPr>
          <w:rFonts w:ascii="Arial" w:hAnsi="Arial"/>
          <w:b/>
        </w:rPr>
        <w:t>Artículo 2490.- </w:t>
      </w:r>
      <w:r>
        <w:rPr/>
        <w:t>Sin permiso del comodante no puede el comodatario conceder a un tercero el uso de la cosa entregada en comodato.</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2491.-</w:t>
      </w:r>
      <w:r>
        <w:rPr>
          <w:rFonts w:ascii="Arial" w:hAnsi="Arial"/>
          <w:b/>
          <w:spacing w:val="-5"/>
        </w:rPr>
        <w:t> </w:t>
      </w:r>
      <w:r>
        <w:rPr/>
        <w:t>El</w:t>
      </w:r>
      <w:r>
        <w:rPr>
          <w:spacing w:val="-7"/>
        </w:rPr>
        <w:t> </w:t>
      </w:r>
      <w:r>
        <w:rPr/>
        <w:t>comodatario</w:t>
      </w:r>
      <w:r>
        <w:rPr>
          <w:spacing w:val="-7"/>
        </w:rPr>
        <w:t> </w:t>
      </w:r>
      <w:r>
        <w:rPr/>
        <w:t>adquiere</w:t>
      </w:r>
      <w:r>
        <w:rPr>
          <w:spacing w:val="-3"/>
        </w:rPr>
        <w:t> </w:t>
      </w:r>
      <w:r>
        <w:rPr/>
        <w:t>el</w:t>
      </w:r>
      <w:r>
        <w:rPr>
          <w:spacing w:val="-7"/>
        </w:rPr>
        <w:t> </w:t>
      </w:r>
      <w:r>
        <w:rPr/>
        <w:t>uso,</w:t>
      </w:r>
      <w:r>
        <w:rPr>
          <w:spacing w:val="-5"/>
        </w:rPr>
        <w:t> </w:t>
      </w:r>
      <w:r>
        <w:rPr/>
        <w:t>pero</w:t>
      </w:r>
      <w:r>
        <w:rPr>
          <w:spacing w:val="-4"/>
        </w:rPr>
        <w:t> </w:t>
      </w:r>
      <w:r>
        <w:rPr/>
        <w:t>no</w:t>
      </w:r>
      <w:r>
        <w:rPr>
          <w:spacing w:val="-6"/>
        </w:rPr>
        <w:t> </w:t>
      </w:r>
      <w:r>
        <w:rPr/>
        <w:t>los</w:t>
      </w:r>
      <w:r>
        <w:rPr>
          <w:spacing w:val="-5"/>
        </w:rPr>
        <w:t> </w:t>
      </w:r>
      <w:r>
        <w:rPr/>
        <w:t>frutos</w:t>
      </w:r>
      <w:r>
        <w:rPr>
          <w:spacing w:val="-5"/>
        </w:rPr>
        <w:t> </w:t>
      </w:r>
      <w:r>
        <w:rPr/>
        <w:t>y</w:t>
      </w:r>
      <w:r>
        <w:rPr>
          <w:spacing w:val="-6"/>
        </w:rPr>
        <w:t> </w:t>
      </w:r>
      <w:r>
        <w:rPr/>
        <w:t>accesiones</w:t>
      </w:r>
      <w:r>
        <w:rPr>
          <w:spacing w:val="-5"/>
        </w:rPr>
        <w:t> </w:t>
      </w:r>
      <w:r>
        <w:rPr/>
        <w:t>de</w:t>
      </w:r>
      <w:r>
        <w:rPr>
          <w:spacing w:val="-6"/>
        </w:rPr>
        <w:t> </w:t>
      </w:r>
      <w:r>
        <w:rPr/>
        <w:t>la</w:t>
      </w:r>
      <w:r>
        <w:rPr>
          <w:spacing w:val="-4"/>
        </w:rPr>
        <w:t> </w:t>
      </w:r>
      <w:r>
        <w:rPr/>
        <w:t>cosa</w:t>
      </w:r>
      <w:r>
        <w:rPr>
          <w:spacing w:val="-6"/>
        </w:rPr>
        <w:t> </w:t>
      </w:r>
      <w:r>
        <w:rPr>
          <w:spacing w:val="-2"/>
        </w:rPr>
        <w:t>prestada.</w:t>
      </w:r>
    </w:p>
    <w:p>
      <w:pPr>
        <w:pStyle w:val="BodyText"/>
        <w:ind w:left="0"/>
      </w:pPr>
    </w:p>
    <w:p>
      <w:pPr>
        <w:pStyle w:val="BodyText"/>
        <w:spacing w:before="1"/>
        <w:ind w:right="342"/>
        <w:jc w:val="both"/>
      </w:pPr>
      <w:r>
        <w:rPr>
          <w:rFonts w:ascii="Arial" w:hAnsi="Arial"/>
          <w:b/>
        </w:rPr>
        <w:t>Artículo 2492.- </w:t>
      </w:r>
      <w:r>
        <w:rPr/>
        <w:t>El comodatario está obligado a poner toda diligencia en la conservación de la cosa, y es responsable de todo deterioro que ella sufra por su culpa.</w:t>
      </w:r>
    </w:p>
    <w:p>
      <w:pPr>
        <w:pStyle w:val="BodyText"/>
        <w:spacing w:before="229"/>
        <w:ind w:right="345"/>
        <w:jc w:val="both"/>
      </w:pPr>
      <w:r>
        <w:rPr>
          <w:rFonts w:ascii="Arial" w:hAnsi="Arial"/>
          <w:b/>
        </w:rPr>
        <w:t>Artículo 2493.- </w:t>
      </w:r>
      <w:r>
        <w:rPr/>
        <w:t>Si el deterioro es tal que la cosa no sea susceptible de emplearse en su uso ordinario, podrá el comodante exigir el valor anterior de ella, abandonando su propiedad al comodatario.</w:t>
      </w:r>
    </w:p>
    <w:p>
      <w:pPr>
        <w:pStyle w:val="BodyText"/>
        <w:spacing w:before="229"/>
        <w:ind w:right="346"/>
        <w:jc w:val="both"/>
      </w:pPr>
      <w:r>
        <w:rPr>
          <w:rFonts w:ascii="Arial" w:hAnsi="Arial"/>
          <w:b/>
        </w:rPr>
        <w:t>Artículo 2494.- </w:t>
      </w:r>
      <w:r>
        <w:rPr/>
        <w:t>El comodatario responde de la pérdida de la cosa si la emplea en uso diverso o por más tiempo del convenido, a un cuando aquélla sobrevenga por caso fortuito.</w:t>
      </w:r>
    </w:p>
    <w:p>
      <w:pPr>
        <w:pStyle w:val="BodyText"/>
        <w:spacing w:before="1"/>
        <w:ind w:left="0"/>
      </w:pPr>
    </w:p>
    <w:p>
      <w:pPr>
        <w:pStyle w:val="BodyText"/>
        <w:ind w:right="343"/>
        <w:jc w:val="both"/>
      </w:pPr>
      <w:r>
        <w:rPr>
          <w:rFonts w:ascii="Arial" w:hAnsi="Arial"/>
          <w:b/>
        </w:rPr>
        <w:t>Artículo 2495.- </w:t>
      </w:r>
      <w:r>
        <w:rPr/>
        <w:t>Si la cosa perece por caso fortuito, de que el comodatario haya podido garantirla empleando la suya propia, o si no pudiendo conservar más que una de las dos, ha preferido la suya, responde de la pérdida de la otra.</w:t>
      </w:r>
    </w:p>
    <w:p>
      <w:pPr>
        <w:pStyle w:val="BodyText"/>
        <w:spacing w:before="229"/>
        <w:ind w:right="343"/>
        <w:jc w:val="both"/>
      </w:pPr>
      <w:r>
        <w:rPr>
          <w:rFonts w:ascii="Arial" w:hAnsi="Arial"/>
          <w:b/>
        </w:rPr>
        <w:t>Artículo 2496.- </w:t>
      </w:r>
      <w:r>
        <w:rPr/>
        <w:t>Si la cosa ha sido estimada al prestarla, su pérdida, aun cuando sobrevenga por caso fortuito, es de cuenta del comodatario quien deberá entregar el precio, si no hay convenio expreso en </w:t>
      </w:r>
      <w:r>
        <w:rPr>
          <w:spacing w:val="-2"/>
        </w:rPr>
        <w:t>contrario.</w:t>
      </w:r>
    </w:p>
    <w:p>
      <w:pPr>
        <w:pStyle w:val="BodyText"/>
        <w:spacing w:before="2"/>
        <w:ind w:left="0"/>
      </w:pPr>
    </w:p>
    <w:p>
      <w:pPr>
        <w:pStyle w:val="BodyText"/>
        <w:spacing w:before="1"/>
        <w:ind w:right="346"/>
        <w:jc w:val="both"/>
      </w:pPr>
      <w:r>
        <w:rPr>
          <w:rFonts w:ascii="Arial" w:hAnsi="Arial"/>
          <w:b/>
        </w:rPr>
        <w:t>Artículo 2497.- </w:t>
      </w:r>
      <w:r>
        <w:rPr/>
        <w:t>Si la cosa se deteriora por el solo efecto del uso para que fue prestada, y sin culpa del comodatario, no es éste responsable del deterioro.</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2498.- </w:t>
      </w:r>
      <w:r>
        <w:rPr/>
        <w:t>El comodatario no tiene derecho para repetir el importe de los gastos ordinarios que se necesiten para el uso y la conservación de la cosa prestada.</w:t>
      </w:r>
    </w:p>
    <w:p>
      <w:pPr>
        <w:pStyle w:val="BodyText"/>
        <w:spacing w:before="1"/>
        <w:ind w:left="0"/>
      </w:pPr>
    </w:p>
    <w:p>
      <w:pPr>
        <w:pStyle w:val="BodyText"/>
        <w:ind w:right="346"/>
        <w:jc w:val="both"/>
      </w:pPr>
      <w:r>
        <w:rPr>
          <w:rFonts w:ascii="Arial" w:hAnsi="Arial"/>
          <w:b/>
        </w:rPr>
        <w:t>Artículo 2499.- </w:t>
      </w:r>
      <w:r>
        <w:rPr/>
        <w:t>Tampoco tiene derecho el comodatario para retener la cosa a pretexto de lo que por expensas o por cualquiera otra causa le deba el dueño.</w:t>
      </w:r>
    </w:p>
    <w:p>
      <w:pPr>
        <w:pStyle w:val="BodyText"/>
        <w:spacing w:before="229"/>
        <w:ind w:right="346"/>
        <w:jc w:val="both"/>
      </w:pPr>
      <w:r>
        <w:rPr>
          <w:rFonts w:ascii="Arial" w:hAnsi="Arial"/>
          <w:b/>
        </w:rPr>
        <w:t>Artículo 2500.- </w:t>
      </w:r>
      <w:r>
        <w:rPr/>
        <w:t>Siendo dos o más los comodatarios, están sujetos solidariamente a las mismas </w:t>
      </w:r>
      <w:r>
        <w:rPr>
          <w:spacing w:val="-2"/>
        </w:rPr>
        <w:t>obligaciones.</w:t>
      </w:r>
    </w:p>
    <w:p>
      <w:pPr>
        <w:pStyle w:val="BodyText"/>
        <w:spacing w:before="1"/>
        <w:ind w:left="0"/>
      </w:pPr>
    </w:p>
    <w:p>
      <w:pPr>
        <w:pStyle w:val="BodyText"/>
        <w:ind w:right="342"/>
        <w:jc w:val="both"/>
      </w:pPr>
      <w:r>
        <w:rPr>
          <w:rFonts w:ascii="Arial" w:hAnsi="Arial"/>
          <w:b/>
        </w:rPr>
        <w:t>Artículo 2501.- </w:t>
      </w:r>
      <w:r>
        <w:rPr/>
        <w:t>Si no se ha determinado el uso o el plazo del préstamo, el comodante podrá exigir la</w:t>
      </w:r>
      <w:r>
        <w:rPr>
          <w:spacing w:val="40"/>
        </w:rPr>
        <w:t> </w:t>
      </w:r>
      <w:r>
        <w:rPr/>
        <w:t>cosa cuando le pareciere. En este caso, la prueba de haber convenido uso o plazo, incumbe al </w:t>
      </w:r>
      <w:r>
        <w:rPr>
          <w:spacing w:val="-2"/>
        </w:rPr>
        <w:t>comodatario.</w:t>
      </w:r>
    </w:p>
    <w:p>
      <w:pPr>
        <w:pStyle w:val="BodyText"/>
        <w:ind w:left="0"/>
      </w:pPr>
    </w:p>
    <w:p>
      <w:pPr>
        <w:pStyle w:val="BodyText"/>
        <w:ind w:right="344"/>
        <w:jc w:val="both"/>
      </w:pPr>
      <w:r>
        <w:rPr>
          <w:rFonts w:ascii="Arial" w:hAnsi="Arial"/>
          <w:b/>
        </w:rPr>
        <w:t>Artículo 2502.- </w:t>
      </w:r>
      <w:r>
        <w:rPr/>
        <w:t>El comodante podrá exigir la devolución de la cosa antes de que termine el plazo o uso convenidos, sobreviniéndole necesidad urgente de élla, probando que hay peligro de que ésta perezca si continúa en poder del comodatario, o si éste ha autorizado a un tercero a servirse de la cosa, sin consentimiento del comodante.</w:t>
      </w:r>
    </w:p>
    <w:p>
      <w:pPr>
        <w:pStyle w:val="BodyText"/>
        <w:ind w:left="0"/>
      </w:pPr>
    </w:p>
    <w:p>
      <w:pPr>
        <w:pStyle w:val="BodyText"/>
        <w:ind w:right="344"/>
        <w:jc w:val="both"/>
      </w:pPr>
      <w:r>
        <w:rPr>
          <w:rFonts w:ascii="Arial" w:hAnsi="Arial"/>
          <w:b/>
        </w:rPr>
        <w:t>Artículo 2503.- </w:t>
      </w:r>
      <w:r>
        <w:rPr/>
        <w:t>Si durante el préstamo el comodatario ha tenido que hacer, para la conservación de la cosa, algún gasto extraordinario y de tal manera urgente que no haya podido dar aviso de él al comodante, éste tendrá obligación de reembolsarlo.</w:t>
      </w:r>
    </w:p>
    <w:p>
      <w:pPr>
        <w:pStyle w:val="BodyText"/>
        <w:spacing w:before="1"/>
        <w:ind w:left="0"/>
      </w:pPr>
    </w:p>
    <w:p>
      <w:pPr>
        <w:pStyle w:val="BodyText"/>
        <w:ind w:right="345"/>
        <w:jc w:val="both"/>
      </w:pPr>
      <w:r>
        <w:rPr>
          <w:rFonts w:ascii="Arial" w:hAnsi="Arial"/>
          <w:b/>
        </w:rPr>
        <w:t>Artículo 2504.- </w:t>
      </w:r>
      <w:r>
        <w:rPr/>
        <w:t>Cuando la cosa prestada tiene defectos tales que causen perjuicios al que se sirva de ella, el comodante es responsable de éstos si conocía los defectos y no dio aviso oportuno al </w:t>
      </w:r>
      <w:r>
        <w:rPr>
          <w:spacing w:val="-2"/>
        </w:rPr>
        <w:t>comodatario.</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2505.-</w:t>
      </w:r>
      <w:r>
        <w:rPr>
          <w:rFonts w:ascii="Arial" w:hAnsi="Arial"/>
          <w:b/>
          <w:spacing w:val="-5"/>
          <w:sz w:val="20"/>
        </w:rPr>
        <w:t> </w:t>
      </w:r>
      <w:r>
        <w:rPr>
          <w:sz w:val="20"/>
        </w:rPr>
        <w:t>El</w:t>
      </w:r>
      <w:r>
        <w:rPr>
          <w:spacing w:val="-8"/>
          <w:sz w:val="20"/>
        </w:rPr>
        <w:t> </w:t>
      </w:r>
      <w:r>
        <w:rPr>
          <w:sz w:val="20"/>
        </w:rPr>
        <w:t>comodato</w:t>
      </w:r>
      <w:r>
        <w:rPr>
          <w:spacing w:val="-6"/>
          <w:sz w:val="20"/>
        </w:rPr>
        <w:t> </w:t>
      </w:r>
      <w:r>
        <w:rPr>
          <w:sz w:val="20"/>
        </w:rPr>
        <w:t>termina</w:t>
      </w:r>
      <w:r>
        <w:rPr>
          <w:spacing w:val="-4"/>
          <w:sz w:val="20"/>
        </w:rPr>
        <w:t> </w:t>
      </w:r>
      <w:r>
        <w:rPr>
          <w:sz w:val="20"/>
        </w:rPr>
        <w:t>por</w:t>
      </w:r>
      <w:r>
        <w:rPr>
          <w:spacing w:val="-4"/>
          <w:sz w:val="20"/>
        </w:rPr>
        <w:t> </w:t>
      </w:r>
      <w:r>
        <w:rPr>
          <w:sz w:val="20"/>
        </w:rPr>
        <w:t>la</w:t>
      </w:r>
      <w:r>
        <w:rPr>
          <w:spacing w:val="-5"/>
          <w:sz w:val="20"/>
        </w:rPr>
        <w:t> </w:t>
      </w:r>
      <w:r>
        <w:rPr>
          <w:sz w:val="20"/>
        </w:rPr>
        <w:t>muerte</w:t>
      </w:r>
      <w:r>
        <w:rPr>
          <w:spacing w:val="-6"/>
          <w:sz w:val="20"/>
        </w:rPr>
        <w:t> </w:t>
      </w:r>
      <w:r>
        <w:rPr>
          <w:sz w:val="20"/>
        </w:rPr>
        <w:t>del</w:t>
      </w:r>
      <w:r>
        <w:rPr>
          <w:spacing w:val="-5"/>
          <w:sz w:val="20"/>
        </w:rPr>
        <w:t> </w:t>
      </w:r>
      <w:r>
        <w:rPr>
          <w:spacing w:val="-2"/>
          <w:sz w:val="20"/>
        </w:rPr>
        <w:t>comodatario.</w:t>
      </w:r>
    </w:p>
    <w:p>
      <w:pPr>
        <w:pStyle w:val="BodyText"/>
        <w:spacing w:before="229"/>
        <w:ind w:left="0"/>
      </w:pPr>
    </w:p>
    <w:p>
      <w:pPr>
        <w:spacing w:before="0"/>
        <w:ind w:left="368"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OCTAVO</w:t>
      </w: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DEL</w:t>
      </w:r>
      <w:r>
        <w:rPr>
          <w:rFonts w:ascii="Arial"/>
          <w:b/>
          <w:spacing w:val="-5"/>
          <w:sz w:val="20"/>
        </w:rPr>
        <w:t> </w:t>
      </w:r>
      <w:r>
        <w:rPr>
          <w:rFonts w:ascii="Arial"/>
          <w:b/>
          <w:sz w:val="20"/>
        </w:rPr>
        <w:t>DEPOSITO</w:t>
      </w:r>
      <w:r>
        <w:rPr>
          <w:rFonts w:ascii="Arial"/>
          <w:b/>
          <w:spacing w:val="-4"/>
          <w:sz w:val="20"/>
        </w:rPr>
        <w:t> </w:t>
      </w:r>
      <w:r>
        <w:rPr>
          <w:rFonts w:ascii="Arial"/>
          <w:b/>
          <w:sz w:val="20"/>
        </w:rPr>
        <w:t>Y</w:t>
      </w:r>
      <w:r>
        <w:rPr>
          <w:rFonts w:ascii="Arial"/>
          <w:b/>
          <w:spacing w:val="-5"/>
          <w:sz w:val="20"/>
        </w:rPr>
        <w:t> </w:t>
      </w:r>
      <w:r>
        <w:rPr>
          <w:rFonts w:ascii="Arial"/>
          <w:b/>
          <w:sz w:val="20"/>
        </w:rPr>
        <w:t>DEL</w:t>
      </w:r>
      <w:r>
        <w:rPr>
          <w:rFonts w:ascii="Arial"/>
          <w:b/>
          <w:spacing w:val="-3"/>
          <w:sz w:val="20"/>
        </w:rPr>
        <w:t> </w:t>
      </w:r>
      <w:r>
        <w:rPr>
          <w:rFonts w:ascii="Arial"/>
          <w:b/>
          <w:spacing w:val="-2"/>
          <w:sz w:val="20"/>
        </w:rPr>
        <w:t>SECUESTRO</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9"/>
        <w:ind w:left="370"/>
      </w:pPr>
      <w:r>
        <w:rPr/>
        <w:t>Del</w:t>
      </w:r>
      <w:r>
        <w:rPr>
          <w:spacing w:val="-5"/>
        </w:rPr>
        <w:t> </w:t>
      </w:r>
      <w:r>
        <w:rPr>
          <w:spacing w:val="-2"/>
        </w:rPr>
        <w:t>depósito</w:t>
      </w:r>
    </w:p>
    <w:p>
      <w:pPr>
        <w:pStyle w:val="BodyText"/>
        <w:spacing w:before="1"/>
        <w:ind w:left="0"/>
        <w:rPr>
          <w:rFonts w:ascii="Arial"/>
          <w:b/>
        </w:rPr>
      </w:pPr>
    </w:p>
    <w:p>
      <w:pPr>
        <w:pStyle w:val="BodyText"/>
        <w:ind w:right="344"/>
        <w:jc w:val="both"/>
      </w:pPr>
      <w:r>
        <w:rPr>
          <w:rFonts w:ascii="Arial" w:hAnsi="Arial"/>
          <w:b/>
        </w:rPr>
        <w:t>Artículo 2506.- </w:t>
      </w:r>
      <w:r>
        <w:rPr/>
        <w:t>El depósito es un contrato por el cual el depositario se obliga hacia el depositante a</w:t>
      </w:r>
      <w:r>
        <w:rPr>
          <w:spacing w:val="40"/>
        </w:rPr>
        <w:t> </w:t>
      </w:r>
      <w:r>
        <w:rPr/>
        <w:t>recibir una cosa, mueble o inmueble que éste le confía, y a guardarla para restituirla cuando la pida el </w:t>
      </w:r>
      <w:r>
        <w:rPr>
          <w:spacing w:val="-2"/>
        </w:rPr>
        <w:t>depositante.</w:t>
      </w:r>
    </w:p>
    <w:p>
      <w:pPr>
        <w:pStyle w:val="BodyText"/>
        <w:spacing w:before="229"/>
        <w:ind w:right="345"/>
        <w:jc w:val="both"/>
      </w:pPr>
      <w:r>
        <w:rPr>
          <w:rFonts w:ascii="Arial" w:hAnsi="Arial"/>
          <w:b/>
        </w:rPr>
        <w:t>Artículo 2507.- </w:t>
      </w:r>
      <w:r>
        <w:rPr/>
        <w:t>Salvo pacto en contrario, el depositario tiene derecho a exigir retribución por el depósito, la cual se arreglará a los términos del contrato y, en su defecto a los usos del lugar en que se constituya el depósito.</w:t>
      </w:r>
    </w:p>
    <w:p>
      <w:pPr>
        <w:pStyle w:val="BodyText"/>
        <w:spacing w:before="229"/>
        <w:ind w:right="343"/>
        <w:jc w:val="both"/>
      </w:pPr>
      <w:r>
        <w:rPr>
          <w:rFonts w:ascii="Arial" w:hAnsi="Arial"/>
          <w:b/>
        </w:rPr>
        <w:t>Artículo 2508.- </w:t>
      </w:r>
      <w:r>
        <w:rPr/>
        <w:t>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w:t>
      </w:r>
    </w:p>
    <w:p>
      <w:pPr>
        <w:pStyle w:val="BodyText"/>
        <w:spacing w:before="3"/>
        <w:ind w:left="0"/>
      </w:pPr>
    </w:p>
    <w:p>
      <w:pPr>
        <w:pStyle w:val="BodyText"/>
        <w:ind w:right="344"/>
        <w:jc w:val="both"/>
      </w:pPr>
      <w:r>
        <w:rPr>
          <w:rFonts w:ascii="Arial" w:hAnsi="Arial"/>
          <w:b/>
        </w:rPr>
        <w:t>Artículo 2509.- </w:t>
      </w:r>
      <w:r>
        <w:rPr/>
        <w:t>La incapacidad de uno de los contratantes no exime al otro de las obligaciones a que están sujetos el que deposita y el depositario.</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w:t>
      </w:r>
      <w:r>
        <w:rPr>
          <w:rFonts w:ascii="Arial" w:hAnsi="Arial"/>
          <w:b/>
          <w:spacing w:val="-1"/>
        </w:rPr>
        <w:t> </w:t>
      </w:r>
      <w:r>
        <w:rPr>
          <w:rFonts w:ascii="Arial" w:hAnsi="Arial"/>
          <w:b/>
        </w:rPr>
        <w:t>2510.-</w:t>
      </w:r>
      <w:r>
        <w:rPr>
          <w:rFonts w:ascii="Arial" w:hAnsi="Arial"/>
          <w:b/>
          <w:spacing w:val="-1"/>
        </w:rPr>
        <w:t> </w:t>
      </w:r>
      <w:r>
        <w:rPr/>
        <w:t>El</w:t>
      </w:r>
      <w:r>
        <w:rPr>
          <w:spacing w:val="-3"/>
        </w:rPr>
        <w:t> </w:t>
      </w:r>
      <w:r>
        <w:rPr/>
        <w:t>incapaz</w:t>
      </w:r>
      <w:r>
        <w:rPr>
          <w:spacing w:val="-1"/>
        </w:rPr>
        <w:t> </w:t>
      </w:r>
      <w:r>
        <w:rPr/>
        <w:t>que</w:t>
      </w:r>
      <w:r>
        <w:rPr>
          <w:spacing w:val="-2"/>
        </w:rPr>
        <w:t> </w:t>
      </w:r>
      <w:r>
        <w:rPr/>
        <w:t>acepte</w:t>
      </w:r>
      <w:r>
        <w:rPr>
          <w:spacing w:val="-4"/>
        </w:rPr>
        <w:t> </w:t>
      </w:r>
      <w:r>
        <w:rPr/>
        <w:t>el</w:t>
      </w:r>
      <w:r>
        <w:rPr>
          <w:spacing w:val="-3"/>
        </w:rPr>
        <w:t> </w:t>
      </w:r>
      <w:r>
        <w:rPr/>
        <w:t>depósito</w:t>
      </w:r>
      <w:r>
        <w:rPr>
          <w:spacing w:val="-2"/>
        </w:rPr>
        <w:t> </w:t>
      </w:r>
      <w:r>
        <w:rPr/>
        <w:t>puede,</w:t>
      </w:r>
      <w:r>
        <w:rPr>
          <w:spacing w:val="-4"/>
        </w:rPr>
        <w:t> </w:t>
      </w:r>
      <w:r>
        <w:rPr/>
        <w:t>si</w:t>
      </w:r>
      <w:r>
        <w:rPr>
          <w:spacing w:val="-3"/>
        </w:rPr>
        <w:t> </w:t>
      </w:r>
      <w:r>
        <w:rPr/>
        <w:t>se</w:t>
      </w:r>
      <w:r>
        <w:rPr>
          <w:spacing w:val="-2"/>
        </w:rPr>
        <w:t> </w:t>
      </w:r>
      <w:r>
        <w:rPr/>
        <w:t>le</w:t>
      </w:r>
      <w:r>
        <w:rPr>
          <w:spacing w:val="-2"/>
        </w:rPr>
        <w:t> </w:t>
      </w:r>
      <w:r>
        <w:rPr/>
        <w:t>demanda</w:t>
      </w:r>
      <w:r>
        <w:rPr>
          <w:spacing w:val="-3"/>
        </w:rPr>
        <w:t> </w:t>
      </w:r>
      <w:r>
        <w:rPr/>
        <w:t>por</w:t>
      </w:r>
      <w:r>
        <w:rPr>
          <w:spacing w:val="-1"/>
        </w:rPr>
        <w:t> </w:t>
      </w:r>
      <w:r>
        <w:rPr/>
        <w:t>daños</w:t>
      </w:r>
      <w:r>
        <w:rPr>
          <w:spacing w:val="-3"/>
        </w:rPr>
        <w:t> </w:t>
      </w:r>
      <w:r>
        <w:rPr/>
        <w:t>y</w:t>
      </w:r>
      <w:r>
        <w:rPr>
          <w:spacing w:val="-1"/>
        </w:rPr>
        <w:t> </w:t>
      </w:r>
      <w:r>
        <w:rPr/>
        <w:t>perjuicios,</w:t>
      </w:r>
      <w:r>
        <w:rPr>
          <w:spacing w:val="-4"/>
        </w:rPr>
        <w:t> </w:t>
      </w:r>
      <w:r>
        <w:rPr/>
        <w:t>oponer como excepción la nulidad del contrato; mas no podrá eximirse de restituir la cosa depositada si se conserva aún en su poder, o el provecho que hubiere recibido de su enajenación.</w:t>
      </w:r>
    </w:p>
    <w:p>
      <w:pPr>
        <w:pStyle w:val="BodyText"/>
        <w:spacing w:before="1"/>
        <w:ind w:left="0"/>
      </w:pPr>
    </w:p>
    <w:p>
      <w:pPr>
        <w:pStyle w:val="BodyText"/>
        <w:spacing w:before="1"/>
        <w:ind w:right="348"/>
        <w:jc w:val="both"/>
      </w:pPr>
      <w:r>
        <w:rPr>
          <w:rFonts w:ascii="Arial" w:hAnsi="Arial"/>
          <w:b/>
        </w:rPr>
        <w:t>Artículo 2511.- </w:t>
      </w:r>
      <w:r>
        <w:rPr/>
        <w:t>Cuando la incapacidad no fuere absoluta, podrá el depositario ser condenado al pago de daños y perjuicios, si hubiere procedido con dolo o mala fe.</w:t>
      </w:r>
    </w:p>
    <w:p>
      <w:pPr>
        <w:pStyle w:val="BodyText"/>
        <w:spacing w:before="228"/>
        <w:ind w:right="345"/>
        <w:jc w:val="both"/>
      </w:pPr>
      <w:r>
        <w:rPr>
          <w:rFonts w:ascii="Arial" w:hAnsi="Arial"/>
          <w:b/>
        </w:rPr>
        <w:t>Artículo 2512.- </w:t>
      </w:r>
      <w:r>
        <w:rPr/>
        <w:t>El depositario está obligado a conservar la cosa objeto del depósito, según la reciba y a devolverla cuando el depositante se la pida, aunque al constituirse el depósito se hubiere fijado plazo y éste no hubiere llegado.</w:t>
      </w:r>
    </w:p>
    <w:p>
      <w:pPr>
        <w:pStyle w:val="BodyText"/>
        <w:spacing w:before="2"/>
        <w:ind w:left="0"/>
      </w:pPr>
    </w:p>
    <w:p>
      <w:pPr>
        <w:pStyle w:val="BodyText"/>
        <w:spacing w:before="1"/>
        <w:ind w:right="350"/>
        <w:jc w:val="both"/>
      </w:pPr>
      <w:r>
        <w:rPr/>
        <w:t>En la conservación del depósito responderá el depositario de los menoscabos, daños y perjuicios que las cosas depositadas sufrieren por su malicia o negligencia.</w:t>
      </w:r>
    </w:p>
    <w:p>
      <w:pPr>
        <w:pStyle w:val="BodyText"/>
        <w:spacing w:before="229"/>
        <w:ind w:right="347"/>
        <w:jc w:val="both"/>
      </w:pPr>
      <w:r>
        <w:rPr>
          <w:rFonts w:ascii="Arial" w:hAnsi="Arial"/>
          <w:b/>
        </w:rPr>
        <w:t>Artículo 2513.- </w:t>
      </w:r>
      <w:r>
        <w:rPr/>
        <w:t>Si después de constituido el depósito tiene conocimiento el depositario de que la cosa es robada y de quién es el verdadero dueño, debe dar aviso a éste o a la Autoridad competente, con la reserva debida.</w:t>
      </w:r>
    </w:p>
    <w:p>
      <w:pPr>
        <w:pStyle w:val="BodyText"/>
        <w:spacing w:before="229"/>
        <w:ind w:right="344"/>
        <w:jc w:val="both"/>
      </w:pPr>
      <w:r>
        <w:rPr>
          <w:rFonts w:ascii="Arial" w:hAnsi="Arial"/>
          <w:b/>
        </w:rPr>
        <w:t>Artículo 2514.- </w:t>
      </w:r>
      <w:r>
        <w:rPr/>
        <w:t>Si dentro de ocho días no se le manda judicialmente retener o entregar la cosa, puede devolverla al que la depositó, sin que por ello quede sujeto a responsabilidad alguna.</w:t>
      </w:r>
    </w:p>
    <w:p>
      <w:pPr>
        <w:pStyle w:val="BodyText"/>
        <w:spacing w:before="1"/>
        <w:ind w:left="0"/>
      </w:pPr>
    </w:p>
    <w:p>
      <w:pPr>
        <w:pStyle w:val="BodyText"/>
        <w:ind w:right="347"/>
        <w:jc w:val="both"/>
      </w:pPr>
      <w:r>
        <w:rPr>
          <w:rFonts w:ascii="Arial" w:hAnsi="Arial"/>
          <w:b/>
        </w:rPr>
        <w:t>Artículo 2515.- </w:t>
      </w:r>
      <w:r>
        <w:rPr/>
        <w:t>Siendo varios los que den una sola cosa o cantidad en depósito, no podrá el depositario entregarla</w:t>
      </w:r>
      <w:r>
        <w:rPr>
          <w:spacing w:val="-3"/>
        </w:rPr>
        <w:t> </w:t>
      </w:r>
      <w:r>
        <w:rPr/>
        <w:t>sino</w:t>
      </w:r>
      <w:r>
        <w:rPr>
          <w:spacing w:val="-3"/>
        </w:rPr>
        <w:t> </w:t>
      </w:r>
      <w:r>
        <w:rPr/>
        <w:t>con</w:t>
      </w:r>
      <w:r>
        <w:rPr>
          <w:spacing w:val="-2"/>
        </w:rPr>
        <w:t> </w:t>
      </w:r>
      <w:r>
        <w:rPr/>
        <w:t>previo consentimiento</w:t>
      </w:r>
      <w:r>
        <w:rPr>
          <w:spacing w:val="-2"/>
        </w:rPr>
        <w:t> </w:t>
      </w:r>
      <w:r>
        <w:rPr/>
        <w:t>de la mayoría</w:t>
      </w:r>
      <w:r>
        <w:rPr>
          <w:spacing w:val="-2"/>
        </w:rPr>
        <w:t> </w:t>
      </w:r>
      <w:r>
        <w:rPr/>
        <w:t>de los</w:t>
      </w:r>
      <w:r>
        <w:rPr>
          <w:spacing w:val="-1"/>
        </w:rPr>
        <w:t> </w:t>
      </w:r>
      <w:r>
        <w:rPr/>
        <w:t>depositantes,</w:t>
      </w:r>
      <w:r>
        <w:rPr>
          <w:spacing w:val="-2"/>
        </w:rPr>
        <w:t> </w:t>
      </w:r>
      <w:r>
        <w:rPr/>
        <w:t>computado</w:t>
      </w:r>
      <w:r>
        <w:rPr>
          <w:spacing w:val="-3"/>
        </w:rPr>
        <w:t> </w:t>
      </w:r>
      <w:r>
        <w:rPr/>
        <w:t>por</w:t>
      </w:r>
      <w:r>
        <w:rPr>
          <w:spacing w:val="-1"/>
        </w:rPr>
        <w:t> </w:t>
      </w:r>
      <w:r>
        <w:rPr/>
        <w:t>cantidades</w:t>
      </w:r>
      <w:r>
        <w:rPr>
          <w:spacing w:val="-1"/>
        </w:rPr>
        <w:t> </w:t>
      </w:r>
      <w:r>
        <w:rPr/>
        <w:t>y no por personas a no ser que al constituirse el depósito se haya convenido que la entrega se haga a cualquiera de los depositantes.</w:t>
      </w:r>
    </w:p>
    <w:p>
      <w:pPr>
        <w:pStyle w:val="BodyText"/>
        <w:ind w:left="0"/>
      </w:pPr>
    </w:p>
    <w:p>
      <w:pPr>
        <w:pStyle w:val="BodyText"/>
        <w:ind w:right="345"/>
        <w:jc w:val="both"/>
      </w:pPr>
      <w:r>
        <w:rPr>
          <w:rFonts w:ascii="Arial" w:hAnsi="Arial"/>
          <w:b/>
        </w:rPr>
        <w:t>Artículo 2516.- </w:t>
      </w:r>
      <w:r>
        <w:rPr/>
        <w:t>El depositario entregará a cada depositante una parte de la cosa, si al constituirse el depósito se señaló la que a cada uno correspondía.</w:t>
      </w:r>
    </w:p>
    <w:p>
      <w:pPr>
        <w:pStyle w:val="BodyText"/>
        <w:spacing w:before="229"/>
        <w:ind w:right="346"/>
        <w:jc w:val="both"/>
      </w:pPr>
      <w:r>
        <w:rPr>
          <w:rFonts w:ascii="Arial" w:hAnsi="Arial"/>
          <w:b/>
        </w:rPr>
        <w:t>Artículo 2517.- </w:t>
      </w:r>
      <w:r>
        <w:rPr/>
        <w:t>Si no hubiere lugar designado para la entrega del depósito, la devolución se hará en el lugar donde se halla la cosa depositada. Los gastos de entrega serán de cuenta del depositante.</w:t>
      </w:r>
    </w:p>
    <w:p>
      <w:pPr>
        <w:pStyle w:val="BodyText"/>
        <w:spacing w:before="1"/>
        <w:ind w:left="0"/>
      </w:pPr>
    </w:p>
    <w:p>
      <w:pPr>
        <w:pStyle w:val="BodyText"/>
        <w:ind w:right="345"/>
        <w:jc w:val="both"/>
      </w:pPr>
      <w:r>
        <w:rPr>
          <w:rFonts w:ascii="Arial" w:hAnsi="Arial"/>
          <w:b/>
        </w:rPr>
        <w:t>Artículo 2518.- </w:t>
      </w:r>
      <w:r>
        <w:rPr/>
        <w:t>El depositario no está obligado a entregar la cosa cuando judicialmente se haya</w:t>
      </w:r>
      <w:r>
        <w:rPr>
          <w:spacing w:val="40"/>
        </w:rPr>
        <w:t> </w:t>
      </w:r>
      <w:r>
        <w:rPr/>
        <w:t>mandado retener o embargar.</w:t>
      </w:r>
    </w:p>
    <w:p>
      <w:pPr>
        <w:pStyle w:val="BodyText"/>
        <w:spacing w:before="229"/>
        <w:jc w:val="both"/>
      </w:pPr>
      <w:r>
        <w:rPr>
          <w:rFonts w:ascii="Arial" w:hAnsi="Arial"/>
          <w:b/>
        </w:rPr>
        <w:t>Artículo</w:t>
      </w:r>
      <w:r>
        <w:rPr>
          <w:rFonts w:ascii="Arial" w:hAnsi="Arial"/>
          <w:b/>
          <w:spacing w:val="-6"/>
        </w:rPr>
        <w:t> </w:t>
      </w:r>
      <w:r>
        <w:rPr>
          <w:rFonts w:ascii="Arial" w:hAnsi="Arial"/>
          <w:b/>
        </w:rPr>
        <w:t>2519.-</w:t>
      </w:r>
      <w:r>
        <w:rPr>
          <w:rFonts w:ascii="Arial" w:hAnsi="Arial"/>
          <w:b/>
          <w:spacing w:val="-6"/>
        </w:rPr>
        <w:t> </w:t>
      </w:r>
      <w:r>
        <w:rPr/>
        <w:t>El</w:t>
      </w:r>
      <w:r>
        <w:rPr>
          <w:spacing w:val="-7"/>
        </w:rPr>
        <w:t> </w:t>
      </w:r>
      <w:r>
        <w:rPr/>
        <w:t>depositario</w:t>
      </w:r>
      <w:r>
        <w:rPr>
          <w:spacing w:val="-7"/>
        </w:rPr>
        <w:t> </w:t>
      </w:r>
      <w:r>
        <w:rPr/>
        <w:t>puede,</w:t>
      </w:r>
      <w:r>
        <w:rPr>
          <w:spacing w:val="-6"/>
        </w:rPr>
        <w:t> </w:t>
      </w:r>
      <w:r>
        <w:rPr/>
        <w:t>por</w:t>
      </w:r>
      <w:r>
        <w:rPr>
          <w:spacing w:val="-6"/>
        </w:rPr>
        <w:t> </w:t>
      </w:r>
      <w:r>
        <w:rPr/>
        <w:t>justa</w:t>
      </w:r>
      <w:r>
        <w:rPr>
          <w:spacing w:val="-8"/>
        </w:rPr>
        <w:t> </w:t>
      </w:r>
      <w:r>
        <w:rPr/>
        <w:t>causa,</w:t>
      </w:r>
      <w:r>
        <w:rPr>
          <w:spacing w:val="-5"/>
        </w:rPr>
        <w:t> </w:t>
      </w:r>
      <w:r>
        <w:rPr/>
        <w:t>devolver</w:t>
      </w:r>
      <w:r>
        <w:rPr>
          <w:spacing w:val="-3"/>
        </w:rPr>
        <w:t> </w:t>
      </w:r>
      <w:r>
        <w:rPr/>
        <w:t>la</w:t>
      </w:r>
      <w:r>
        <w:rPr>
          <w:spacing w:val="-7"/>
        </w:rPr>
        <w:t> </w:t>
      </w:r>
      <w:r>
        <w:rPr/>
        <w:t>cosa</w:t>
      </w:r>
      <w:r>
        <w:rPr>
          <w:spacing w:val="-4"/>
        </w:rPr>
        <w:t> </w:t>
      </w:r>
      <w:r>
        <w:rPr/>
        <w:t>antes</w:t>
      </w:r>
      <w:r>
        <w:rPr>
          <w:spacing w:val="-6"/>
        </w:rPr>
        <w:t> </w:t>
      </w:r>
      <w:r>
        <w:rPr/>
        <w:t>del</w:t>
      </w:r>
      <w:r>
        <w:rPr>
          <w:spacing w:val="-6"/>
        </w:rPr>
        <w:t> </w:t>
      </w:r>
      <w:r>
        <w:rPr/>
        <w:t>plazo</w:t>
      </w:r>
      <w:r>
        <w:rPr>
          <w:spacing w:val="-6"/>
        </w:rPr>
        <w:t> </w:t>
      </w:r>
      <w:r>
        <w:rPr>
          <w:spacing w:val="-2"/>
        </w:rPr>
        <w:t>convenido.</w:t>
      </w:r>
    </w:p>
    <w:p>
      <w:pPr>
        <w:pStyle w:val="BodyText"/>
        <w:spacing w:before="1"/>
        <w:ind w:left="0"/>
      </w:pPr>
    </w:p>
    <w:p>
      <w:pPr>
        <w:pStyle w:val="BodyText"/>
        <w:ind w:right="344"/>
        <w:jc w:val="both"/>
      </w:pPr>
      <w:r>
        <w:rPr>
          <w:rFonts w:ascii="Arial" w:hAnsi="Arial"/>
          <w:b/>
        </w:rPr>
        <w:t>Artículo 2520.- </w:t>
      </w:r>
      <w:r>
        <w:rPr/>
        <w:t>Cuando el depositario descubra o pruebe que es suya la cosa depositada, y el depositante insista en sostener sus derechos, debe ocurrir al</w:t>
      </w:r>
      <w:r>
        <w:rPr>
          <w:spacing w:val="-1"/>
        </w:rPr>
        <w:t> </w:t>
      </w:r>
      <w:r>
        <w:rPr/>
        <w:t>Juez pidiéndole orden para retenerla o para depositarla judicialmente.</w:t>
      </w:r>
    </w:p>
    <w:p>
      <w:pPr>
        <w:pStyle w:val="BodyText"/>
        <w:ind w:left="0"/>
      </w:pPr>
    </w:p>
    <w:p>
      <w:pPr>
        <w:pStyle w:val="BodyText"/>
        <w:ind w:right="343"/>
        <w:jc w:val="both"/>
      </w:pPr>
      <w:r>
        <w:rPr>
          <w:rFonts w:ascii="Arial" w:hAnsi="Arial"/>
          <w:b/>
        </w:rPr>
        <w:t>Artículo 2521.- </w:t>
      </w:r>
      <w:r>
        <w:rPr/>
        <w:t>Cuando no se ha estipulado tiempo, el depositario puede devolver el depósito al depositante cuando quiera, siempre que le avise con una prudente anticipación, si se necesita preparar algo para la guarda de la cosa.</w:t>
      </w:r>
    </w:p>
    <w:p>
      <w:pPr>
        <w:pStyle w:val="BodyText"/>
        <w:spacing w:before="1"/>
        <w:ind w:left="0"/>
      </w:pPr>
    </w:p>
    <w:p>
      <w:pPr>
        <w:pStyle w:val="BodyText"/>
        <w:ind w:right="343"/>
        <w:jc w:val="both"/>
      </w:pPr>
      <w:r>
        <w:rPr>
          <w:rFonts w:ascii="Arial" w:hAnsi="Arial"/>
          <w:b/>
        </w:rPr>
        <w:t>Artículo 2522.- </w:t>
      </w:r>
      <w:r>
        <w:rPr/>
        <w:t>El depositante está obligado a indemnizar al depositario de todos los gastos que haya hecho en la conservación del depósito y de los perjuicios que por él haya sufrido.</w:t>
      </w:r>
    </w:p>
    <w:p>
      <w:pPr>
        <w:pStyle w:val="BodyText"/>
        <w:ind w:left="0"/>
      </w:pPr>
    </w:p>
    <w:p>
      <w:pPr>
        <w:pStyle w:val="BodyText"/>
        <w:ind w:right="346"/>
        <w:jc w:val="both"/>
      </w:pPr>
      <w:r>
        <w:rPr>
          <w:rFonts w:ascii="Arial" w:hAnsi="Arial"/>
          <w:b/>
        </w:rPr>
        <w:t>Artículo 2523.- </w:t>
      </w:r>
      <w:r>
        <w:rPr/>
        <w:t>El depositario no puede retener la cosa, aun cuando al pedírsela no haya recibido el importe de las expensas a que se refiere el artículo anterior; pero sí podrá, en este caso, si el pago no se le asegura, pedir judicialmente la retención del depósito.</w:t>
      </w:r>
    </w:p>
    <w:p>
      <w:pPr>
        <w:pStyle w:val="BodyText"/>
        <w:spacing w:before="229"/>
        <w:ind w:right="348"/>
        <w:jc w:val="both"/>
      </w:pPr>
      <w:r>
        <w:rPr>
          <w:rFonts w:ascii="Arial" w:hAnsi="Arial"/>
          <w:b/>
        </w:rPr>
        <w:t>Artículo 2524.-</w:t>
      </w:r>
      <w:r>
        <w:rPr>
          <w:rFonts w:ascii="Arial" w:hAnsi="Arial"/>
          <w:b/>
          <w:spacing w:val="-2"/>
        </w:rPr>
        <w:t> </w:t>
      </w:r>
      <w:r>
        <w:rPr/>
        <w:t>Tampoco</w:t>
      </w:r>
      <w:r>
        <w:rPr>
          <w:spacing w:val="-1"/>
        </w:rPr>
        <w:t> </w:t>
      </w:r>
      <w:r>
        <w:rPr/>
        <w:t>puede</w:t>
      </w:r>
      <w:r>
        <w:rPr>
          <w:spacing w:val="-1"/>
        </w:rPr>
        <w:t> </w:t>
      </w:r>
      <w:r>
        <w:rPr/>
        <w:t>retener la</w:t>
      </w:r>
      <w:r>
        <w:rPr>
          <w:spacing w:val="-3"/>
        </w:rPr>
        <w:t> </w:t>
      </w:r>
      <w:r>
        <w:rPr/>
        <w:t>cosa</w:t>
      </w:r>
      <w:r>
        <w:rPr>
          <w:spacing w:val="-1"/>
        </w:rPr>
        <w:t> </w:t>
      </w:r>
      <w:r>
        <w:rPr/>
        <w:t>como</w:t>
      </w:r>
      <w:r>
        <w:rPr>
          <w:spacing w:val="-1"/>
        </w:rPr>
        <w:t> </w:t>
      </w:r>
      <w:r>
        <w:rPr/>
        <w:t>prenda</w:t>
      </w:r>
      <w:r>
        <w:rPr>
          <w:spacing w:val="-3"/>
        </w:rPr>
        <w:t> </w:t>
      </w:r>
      <w:r>
        <w:rPr/>
        <w:t>que</w:t>
      </w:r>
      <w:r>
        <w:rPr>
          <w:spacing w:val="-1"/>
        </w:rPr>
        <w:t> </w:t>
      </w:r>
      <w:r>
        <w:rPr/>
        <w:t>garantice</w:t>
      </w:r>
      <w:r>
        <w:rPr>
          <w:spacing w:val="-1"/>
        </w:rPr>
        <w:t> </w:t>
      </w:r>
      <w:r>
        <w:rPr/>
        <w:t>otro crédito</w:t>
      </w:r>
      <w:r>
        <w:rPr>
          <w:spacing w:val="-1"/>
        </w:rPr>
        <w:t> </w:t>
      </w:r>
      <w:r>
        <w:rPr/>
        <w:t>que</w:t>
      </w:r>
      <w:r>
        <w:rPr>
          <w:spacing w:val="-3"/>
        </w:rPr>
        <w:t> </w:t>
      </w:r>
      <w:r>
        <w:rPr/>
        <w:t>tenga</w:t>
      </w:r>
      <w:r>
        <w:rPr>
          <w:spacing w:val="-1"/>
        </w:rPr>
        <w:t> </w:t>
      </w:r>
      <w:r>
        <w:rPr/>
        <w:t>contra el depositante.</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2525.- </w:t>
      </w:r>
      <w:r>
        <w:rPr/>
        <w:t>Los dueños de establecimientos en donde se reciben huéspedes, son responsables del deterioro,</w:t>
      </w:r>
      <w:r>
        <w:rPr>
          <w:spacing w:val="-2"/>
        </w:rPr>
        <w:t> </w:t>
      </w:r>
      <w:r>
        <w:rPr/>
        <w:t>destrucción</w:t>
      </w:r>
      <w:r>
        <w:rPr>
          <w:spacing w:val="-3"/>
        </w:rPr>
        <w:t> </w:t>
      </w:r>
      <w:r>
        <w:rPr/>
        <w:t>o</w:t>
      </w:r>
      <w:r>
        <w:rPr>
          <w:spacing w:val="-2"/>
        </w:rPr>
        <w:t> </w:t>
      </w:r>
      <w:r>
        <w:rPr/>
        <w:t>pérdida</w:t>
      </w:r>
      <w:r>
        <w:rPr>
          <w:spacing w:val="-2"/>
        </w:rPr>
        <w:t> </w:t>
      </w:r>
      <w:r>
        <w:rPr/>
        <w:t>de</w:t>
      </w:r>
      <w:r>
        <w:rPr>
          <w:spacing w:val="-3"/>
        </w:rPr>
        <w:t> </w:t>
      </w:r>
      <w:r>
        <w:rPr/>
        <w:t>los</w:t>
      </w:r>
      <w:r>
        <w:rPr>
          <w:spacing w:val="-1"/>
        </w:rPr>
        <w:t> </w:t>
      </w:r>
      <w:r>
        <w:rPr/>
        <w:t>efectos</w:t>
      </w:r>
      <w:r>
        <w:rPr>
          <w:spacing w:val="-2"/>
        </w:rPr>
        <w:t> </w:t>
      </w:r>
      <w:r>
        <w:rPr/>
        <w:t>introducidos</w:t>
      </w:r>
      <w:r>
        <w:rPr>
          <w:spacing w:val="-1"/>
        </w:rPr>
        <w:t> </w:t>
      </w:r>
      <w:r>
        <w:rPr/>
        <w:t>en</w:t>
      </w:r>
      <w:r>
        <w:rPr>
          <w:spacing w:val="-3"/>
        </w:rPr>
        <w:t> </w:t>
      </w:r>
      <w:r>
        <w:rPr/>
        <w:t>el</w:t>
      </w:r>
      <w:r>
        <w:rPr>
          <w:spacing w:val="-3"/>
        </w:rPr>
        <w:t> </w:t>
      </w:r>
      <w:r>
        <w:rPr/>
        <w:t>establecimiento</w:t>
      </w:r>
      <w:r>
        <w:rPr>
          <w:spacing w:val="-1"/>
        </w:rPr>
        <w:t> </w:t>
      </w:r>
      <w:r>
        <w:rPr/>
        <w:t>con</w:t>
      </w:r>
      <w:r>
        <w:rPr>
          <w:spacing w:val="-3"/>
        </w:rPr>
        <w:t> </w:t>
      </w:r>
      <w:r>
        <w:rPr/>
        <w:t>su</w:t>
      </w:r>
      <w:r>
        <w:rPr>
          <w:spacing w:val="-2"/>
        </w:rPr>
        <w:t> </w:t>
      </w:r>
      <w:r>
        <w:rPr/>
        <w:t>consentimiento</w:t>
      </w:r>
      <w:r>
        <w:rPr>
          <w:spacing w:val="-1"/>
        </w:rPr>
        <w:t> </w:t>
      </w:r>
      <w:r>
        <w:rPr/>
        <w:t>o el de sus empleados autorizados, por las personas que allí se alojen, a menos que prueben que el daño sufrido es imputable a estas personas, a sus acompañantes, a sus servidores o a los que los visiten, o que provienen de caso fortuito, fuerza mayor o vicios de los mismos efectos.</w:t>
      </w:r>
    </w:p>
    <w:p>
      <w:pPr>
        <w:pStyle w:val="BodyText"/>
        <w:ind w:left="0"/>
      </w:pPr>
    </w:p>
    <w:p>
      <w:pPr>
        <w:pStyle w:val="BodyText"/>
        <w:ind w:right="345"/>
        <w:jc w:val="both"/>
      </w:pPr>
      <w:r>
        <w:rPr/>
        <w:t>La responsabilidad de que habla este artículo, no excederá de la suma de doscientos cincuenta pesos, cuando no se pueda imputar culpa al hostelero o a su personal.</w:t>
      </w:r>
    </w:p>
    <w:p>
      <w:pPr>
        <w:pStyle w:val="BodyText"/>
        <w:spacing w:before="1"/>
        <w:ind w:left="0"/>
      </w:pPr>
    </w:p>
    <w:p>
      <w:pPr>
        <w:pStyle w:val="BodyText"/>
        <w:ind w:right="344"/>
        <w:jc w:val="both"/>
      </w:pPr>
      <w:r>
        <w:rPr>
          <w:rFonts w:ascii="Arial" w:hAnsi="Arial"/>
          <w:b/>
        </w:rPr>
        <w:t>Artículo 2526.- </w:t>
      </w:r>
      <w:r>
        <w:rPr/>
        <w:t>Para que los dueños de establecimientos donde se reciban huéspedes sean responsables del dinero, valores u objetos de precio notoriamente elevado que introduzcan en esos establecimientos las personas que allí se alojan, es necesario que sean entregados en depósito a ellos o a sus empleados debidamente autorizados.</w:t>
      </w:r>
    </w:p>
    <w:p>
      <w:pPr>
        <w:pStyle w:val="BodyText"/>
        <w:ind w:left="0"/>
      </w:pPr>
    </w:p>
    <w:p>
      <w:pPr>
        <w:pStyle w:val="BodyText"/>
        <w:spacing w:before="1"/>
        <w:ind w:right="345"/>
        <w:jc w:val="both"/>
      </w:pPr>
      <w:r>
        <w:rPr>
          <w:rFonts w:ascii="Arial" w:hAnsi="Arial"/>
          <w:b/>
        </w:rPr>
        <w:t>Artículo 2527.- </w:t>
      </w:r>
      <w:r>
        <w:rPr/>
        <w:t>El posadero no se exime de la responsabilidad que le imponen los dos artículos anteriores por avisos que ponga en su establecimiento para eludirla. Cualquier pacto que celebre, limitando o modificando esa responsabilidad, será nulo.</w:t>
      </w:r>
    </w:p>
    <w:p>
      <w:pPr>
        <w:pStyle w:val="BodyText"/>
        <w:spacing w:before="229"/>
        <w:ind w:right="345"/>
        <w:jc w:val="both"/>
      </w:pPr>
      <w:r>
        <w:rPr>
          <w:rFonts w:ascii="Arial" w:hAnsi="Arial"/>
          <w:b/>
        </w:rPr>
        <w:t>Artículo 2528.- </w:t>
      </w:r>
      <w:r>
        <w:rPr/>
        <w:t>Las fondas, cafés, casas de baño y otros establecimientos semejantes, no responden de los efectos que introduzcan los clientes, a menos que los pongan bajo el cuidado de los empleados del </w:t>
      </w:r>
      <w:r>
        <w:rPr>
          <w:spacing w:val="-2"/>
        </w:rPr>
        <w:t>establecimiento.</w:t>
      </w:r>
    </w:p>
    <w:p>
      <w:pPr>
        <w:pStyle w:val="BodyText"/>
        <w:ind w:left="0"/>
      </w:pPr>
    </w:p>
    <w:p>
      <w:pPr>
        <w:pStyle w:val="BodyText"/>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69"/>
      </w:pPr>
      <w:r>
        <w:rPr/>
        <w:t>Del</w:t>
      </w:r>
      <w:r>
        <w:rPr>
          <w:spacing w:val="-5"/>
        </w:rPr>
        <w:t> </w:t>
      </w:r>
      <w:r>
        <w:rPr>
          <w:spacing w:val="-2"/>
        </w:rPr>
        <w:t>secuestro</w:t>
      </w:r>
    </w:p>
    <w:p>
      <w:pPr>
        <w:pStyle w:val="BodyText"/>
        <w:ind w:left="0"/>
        <w:rPr>
          <w:rFonts w:ascii="Arial"/>
          <w:b/>
        </w:rPr>
      </w:pPr>
    </w:p>
    <w:p>
      <w:pPr>
        <w:pStyle w:val="BodyText"/>
        <w:spacing w:before="1"/>
        <w:ind w:right="347"/>
        <w:jc w:val="both"/>
      </w:pPr>
      <w:r>
        <w:rPr>
          <w:rFonts w:ascii="Arial" w:hAnsi="Arial"/>
          <w:b/>
        </w:rPr>
        <w:t>Artículo 2529.- </w:t>
      </w:r>
      <w:r>
        <w:rPr/>
        <w:t>El secuestro es el depósito de una cosa litigiosa en poder de un tercero hasta que se decida a quién debe entregarse.</w:t>
      </w:r>
    </w:p>
    <w:p>
      <w:pPr>
        <w:spacing w:before="228"/>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2530.-</w:t>
      </w:r>
      <w:r>
        <w:rPr>
          <w:rFonts w:ascii="Arial" w:hAnsi="Arial"/>
          <w:b/>
          <w:spacing w:val="-6"/>
          <w:sz w:val="20"/>
        </w:rPr>
        <w:t> </w:t>
      </w:r>
      <w:r>
        <w:rPr>
          <w:sz w:val="20"/>
        </w:rPr>
        <w:t>El</w:t>
      </w:r>
      <w:r>
        <w:rPr>
          <w:spacing w:val="-8"/>
          <w:sz w:val="20"/>
        </w:rPr>
        <w:t> </w:t>
      </w:r>
      <w:r>
        <w:rPr>
          <w:sz w:val="20"/>
        </w:rPr>
        <w:t>secuestro</w:t>
      </w:r>
      <w:r>
        <w:rPr>
          <w:spacing w:val="-7"/>
          <w:sz w:val="20"/>
        </w:rPr>
        <w:t> </w:t>
      </w:r>
      <w:r>
        <w:rPr>
          <w:sz w:val="20"/>
        </w:rPr>
        <w:t>es</w:t>
      </w:r>
      <w:r>
        <w:rPr>
          <w:spacing w:val="-5"/>
          <w:sz w:val="20"/>
        </w:rPr>
        <w:t> </w:t>
      </w:r>
      <w:r>
        <w:rPr>
          <w:sz w:val="20"/>
        </w:rPr>
        <w:t>convencional</w:t>
      </w:r>
      <w:r>
        <w:rPr>
          <w:spacing w:val="-6"/>
          <w:sz w:val="20"/>
        </w:rPr>
        <w:t> </w:t>
      </w:r>
      <w:r>
        <w:rPr>
          <w:sz w:val="20"/>
        </w:rPr>
        <w:t>o</w:t>
      </w:r>
      <w:r>
        <w:rPr>
          <w:spacing w:val="-7"/>
          <w:sz w:val="20"/>
        </w:rPr>
        <w:t> </w:t>
      </w:r>
      <w:r>
        <w:rPr>
          <w:spacing w:val="-2"/>
          <w:sz w:val="20"/>
        </w:rPr>
        <w:t>judicial.</w:t>
      </w:r>
    </w:p>
    <w:p>
      <w:pPr>
        <w:pStyle w:val="BodyText"/>
        <w:spacing w:before="1"/>
        <w:ind w:left="0"/>
      </w:pPr>
    </w:p>
    <w:p>
      <w:pPr>
        <w:pStyle w:val="BodyText"/>
        <w:ind w:right="345"/>
        <w:jc w:val="both"/>
      </w:pPr>
      <w:r>
        <w:rPr>
          <w:rFonts w:ascii="Arial" w:hAnsi="Arial"/>
          <w:b/>
        </w:rPr>
        <w:t>Artículo 2531.- </w:t>
      </w:r>
      <w:r>
        <w:rPr/>
        <w:t>El secuestro convencional se verifica cuando los litigantes depositan la cosa litigiosa en poder de un tercero que se obliga a entregarla, concluido el pleito, al que conforme a la sentencia tenga derecho a ella.</w:t>
      </w:r>
    </w:p>
    <w:p>
      <w:pPr>
        <w:pStyle w:val="BodyText"/>
        <w:ind w:left="0"/>
      </w:pPr>
    </w:p>
    <w:p>
      <w:pPr>
        <w:pStyle w:val="BodyText"/>
        <w:ind w:right="342"/>
        <w:jc w:val="both"/>
      </w:pPr>
      <w:r>
        <w:rPr>
          <w:rFonts w:ascii="Arial" w:hAnsi="Arial"/>
          <w:b/>
        </w:rPr>
        <w:t>Artículo 2532.- </w:t>
      </w:r>
      <w:r>
        <w:rPr/>
        <w:t>El encargado del secuestro convencional no puede libertarse de él antes de la terminación</w:t>
      </w:r>
      <w:r>
        <w:rPr>
          <w:spacing w:val="-1"/>
        </w:rPr>
        <w:t> </w:t>
      </w:r>
      <w:r>
        <w:rPr/>
        <w:t>del</w:t>
      </w:r>
      <w:r>
        <w:rPr>
          <w:spacing w:val="-2"/>
        </w:rPr>
        <w:t> </w:t>
      </w:r>
      <w:r>
        <w:rPr/>
        <w:t>pleito,</w:t>
      </w:r>
      <w:r>
        <w:rPr>
          <w:spacing w:val="-1"/>
        </w:rPr>
        <w:t> </w:t>
      </w:r>
      <w:r>
        <w:rPr/>
        <w:t>sino consintiendo</w:t>
      </w:r>
      <w:r>
        <w:rPr>
          <w:spacing w:val="-2"/>
        </w:rPr>
        <w:t> </w:t>
      </w:r>
      <w:r>
        <w:rPr/>
        <w:t>en</w:t>
      </w:r>
      <w:r>
        <w:rPr>
          <w:spacing w:val="-1"/>
        </w:rPr>
        <w:t> </w:t>
      </w:r>
      <w:r>
        <w:rPr/>
        <w:t>ello</w:t>
      </w:r>
      <w:r>
        <w:rPr>
          <w:spacing w:val="-1"/>
        </w:rPr>
        <w:t> </w:t>
      </w:r>
      <w:r>
        <w:rPr/>
        <w:t>todas las partes interesadas,</w:t>
      </w:r>
      <w:r>
        <w:rPr>
          <w:spacing w:val="-1"/>
        </w:rPr>
        <w:t> </w:t>
      </w:r>
      <w:r>
        <w:rPr/>
        <w:t>o</w:t>
      </w:r>
      <w:r>
        <w:rPr>
          <w:spacing w:val="-1"/>
        </w:rPr>
        <w:t> </w:t>
      </w:r>
      <w:r>
        <w:rPr/>
        <w:t>por una</w:t>
      </w:r>
      <w:r>
        <w:rPr>
          <w:spacing w:val="-1"/>
        </w:rPr>
        <w:t> </w:t>
      </w:r>
      <w:r>
        <w:rPr/>
        <w:t>causa</w:t>
      </w:r>
      <w:r>
        <w:rPr>
          <w:spacing w:val="-1"/>
        </w:rPr>
        <w:t> </w:t>
      </w:r>
      <w:r>
        <w:rPr/>
        <w:t>que</w:t>
      </w:r>
      <w:r>
        <w:rPr>
          <w:spacing w:val="-2"/>
        </w:rPr>
        <w:t> </w:t>
      </w:r>
      <w:r>
        <w:rPr/>
        <w:t>el</w:t>
      </w:r>
      <w:r>
        <w:rPr>
          <w:spacing w:val="-2"/>
        </w:rPr>
        <w:t> </w:t>
      </w:r>
      <w:r>
        <w:rPr/>
        <w:t>Juez declare legítima.</w:t>
      </w:r>
    </w:p>
    <w:p>
      <w:pPr>
        <w:pStyle w:val="BodyText"/>
        <w:spacing w:before="229"/>
        <w:ind w:right="345"/>
        <w:jc w:val="both"/>
      </w:pPr>
      <w:r>
        <w:rPr>
          <w:rFonts w:ascii="Arial" w:hAnsi="Arial"/>
          <w:b/>
        </w:rPr>
        <w:t>Artículo 2533.- </w:t>
      </w:r>
      <w:r>
        <w:rPr/>
        <w:t>Fuera de las excepciones acabadas de mencionar, rigen para el secuestro convencional las mismas disposiciones que para el depósito.</w:t>
      </w:r>
    </w:p>
    <w:p>
      <w:pPr>
        <w:pStyle w:val="BodyText"/>
        <w:spacing w:before="1"/>
        <w:ind w:left="0"/>
      </w:pPr>
    </w:p>
    <w:p>
      <w:pPr>
        <w:pStyle w:val="BodyText"/>
        <w:spacing w:before="1"/>
        <w:jc w:val="both"/>
      </w:pPr>
      <w:r>
        <w:rPr>
          <w:rFonts w:ascii="Arial" w:hAnsi="Arial"/>
          <w:b/>
        </w:rPr>
        <w:t>Artículo</w:t>
      </w:r>
      <w:r>
        <w:rPr>
          <w:rFonts w:ascii="Arial" w:hAnsi="Arial"/>
          <w:b/>
          <w:spacing w:val="-6"/>
        </w:rPr>
        <w:t> </w:t>
      </w:r>
      <w:r>
        <w:rPr>
          <w:rFonts w:ascii="Arial" w:hAnsi="Arial"/>
          <w:b/>
        </w:rPr>
        <w:t>2534.-</w:t>
      </w:r>
      <w:r>
        <w:rPr>
          <w:rFonts w:ascii="Arial" w:hAnsi="Arial"/>
          <w:b/>
          <w:spacing w:val="-5"/>
        </w:rPr>
        <w:t> </w:t>
      </w:r>
      <w:r>
        <w:rPr/>
        <w:t>Secuestro</w:t>
      </w:r>
      <w:r>
        <w:rPr>
          <w:spacing w:val="-6"/>
        </w:rPr>
        <w:t> </w:t>
      </w:r>
      <w:r>
        <w:rPr/>
        <w:t>judicial</w:t>
      </w:r>
      <w:r>
        <w:rPr>
          <w:spacing w:val="-6"/>
        </w:rPr>
        <w:t> </w:t>
      </w:r>
      <w:r>
        <w:rPr/>
        <w:t>es</w:t>
      </w:r>
      <w:r>
        <w:rPr>
          <w:spacing w:val="-5"/>
        </w:rPr>
        <w:t> </w:t>
      </w:r>
      <w:r>
        <w:rPr/>
        <w:t>el</w:t>
      </w:r>
      <w:r>
        <w:rPr>
          <w:spacing w:val="-5"/>
        </w:rPr>
        <w:t> </w:t>
      </w:r>
      <w:r>
        <w:rPr/>
        <w:t>que</w:t>
      </w:r>
      <w:r>
        <w:rPr>
          <w:spacing w:val="-6"/>
        </w:rPr>
        <w:t> </w:t>
      </w:r>
      <w:r>
        <w:rPr/>
        <w:t>se</w:t>
      </w:r>
      <w:r>
        <w:rPr>
          <w:spacing w:val="-7"/>
        </w:rPr>
        <w:t> </w:t>
      </w:r>
      <w:r>
        <w:rPr/>
        <w:t>constituye</w:t>
      </w:r>
      <w:r>
        <w:rPr>
          <w:spacing w:val="-6"/>
        </w:rPr>
        <w:t> </w:t>
      </w:r>
      <w:r>
        <w:rPr/>
        <w:t>por</w:t>
      </w:r>
      <w:r>
        <w:rPr>
          <w:spacing w:val="-6"/>
        </w:rPr>
        <w:t> </w:t>
      </w:r>
      <w:r>
        <w:rPr/>
        <w:t>decreto</w:t>
      </w:r>
      <w:r>
        <w:rPr>
          <w:spacing w:val="-6"/>
        </w:rPr>
        <w:t> </w:t>
      </w:r>
      <w:r>
        <w:rPr/>
        <w:t>del</w:t>
      </w:r>
      <w:r>
        <w:rPr>
          <w:spacing w:val="-7"/>
        </w:rPr>
        <w:t> </w:t>
      </w:r>
      <w:r>
        <w:rPr>
          <w:spacing w:val="-2"/>
        </w:rPr>
        <w:t>Juez.</w:t>
      </w:r>
    </w:p>
    <w:p>
      <w:pPr>
        <w:pStyle w:val="BodyText"/>
        <w:ind w:left="0"/>
      </w:pPr>
    </w:p>
    <w:p>
      <w:pPr>
        <w:pStyle w:val="BodyText"/>
        <w:ind w:right="347"/>
        <w:jc w:val="both"/>
      </w:pPr>
      <w:r>
        <w:rPr>
          <w:rFonts w:ascii="Arial" w:hAnsi="Arial"/>
          <w:b/>
        </w:rPr>
        <w:t>Artículo 2535.- </w:t>
      </w:r>
      <w:r>
        <w:rPr/>
        <w:t>El secuestro judicial se rige por las disposiciones del Código de Procedimientos Civiles,</w:t>
      </w:r>
      <w:r>
        <w:rPr>
          <w:spacing w:val="40"/>
        </w:rPr>
        <w:t> </w:t>
      </w:r>
      <w:r>
        <w:rPr/>
        <w:t>y, en su defecto, por las mismas del secuestro convencional.</w:t>
      </w:r>
    </w:p>
    <w:p>
      <w:pPr>
        <w:pStyle w:val="BodyText"/>
        <w:ind w:left="0"/>
      </w:pPr>
    </w:p>
    <w:p>
      <w:pPr>
        <w:pStyle w:val="BodyText"/>
        <w:ind w:left="0"/>
      </w:pPr>
    </w:p>
    <w:p>
      <w:pPr>
        <w:pStyle w:val="Heading1"/>
        <w:spacing w:line="480" w:lineRule="auto"/>
        <w:ind w:left="4104" w:right="4107"/>
      </w:pPr>
      <w:r>
        <w:rPr/>
        <w:t>TITULO</w:t>
      </w:r>
      <w:r>
        <w:rPr>
          <w:spacing w:val="-14"/>
        </w:rPr>
        <w:t> </w:t>
      </w:r>
      <w:r>
        <w:rPr/>
        <w:t>NOVENO DEL MANDATO</w:t>
      </w:r>
    </w:p>
    <w:p>
      <w:pPr>
        <w:pStyle w:val="BodyText"/>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after="0"/>
        <w:jc w:val="center"/>
        <w:rPr>
          <w:rFonts w:ascii="Arial"/>
          <w:b/>
          <w:sz w:val="20"/>
        </w:rPr>
        <w:sectPr>
          <w:pgSz w:w="12240" w:h="15840"/>
          <w:pgMar w:header="15" w:footer="730" w:top="1680" w:bottom="920" w:left="1080" w:right="1080"/>
        </w:sectPr>
      </w:pPr>
    </w:p>
    <w:p>
      <w:pPr>
        <w:pStyle w:val="BodyText"/>
        <w:spacing w:before="52"/>
        <w:ind w:left="0"/>
        <w:rPr>
          <w:rFonts w:ascii="Arial"/>
          <w:b/>
        </w:rPr>
      </w:pPr>
    </w:p>
    <w:p>
      <w:pPr>
        <w:pStyle w:val="Heading2"/>
        <w:ind w:left="372"/>
      </w:pPr>
      <w:r>
        <w:rPr>
          <w:spacing w:val="-2"/>
        </w:rPr>
        <w:t>Disposiciones</w:t>
      </w:r>
      <w:r>
        <w:rPr>
          <w:spacing w:val="9"/>
        </w:rPr>
        <w:t> </w:t>
      </w:r>
      <w:r>
        <w:rPr>
          <w:spacing w:val="-2"/>
        </w:rPr>
        <w:t>generales</w:t>
      </w:r>
    </w:p>
    <w:p>
      <w:pPr>
        <w:pStyle w:val="BodyText"/>
        <w:spacing w:before="1"/>
        <w:ind w:left="0"/>
        <w:rPr>
          <w:rFonts w:ascii="Arial"/>
          <w:b/>
        </w:rPr>
      </w:pPr>
    </w:p>
    <w:p>
      <w:pPr>
        <w:pStyle w:val="BodyText"/>
        <w:ind w:right="345"/>
        <w:jc w:val="both"/>
      </w:pPr>
      <w:r>
        <w:rPr>
          <w:rFonts w:ascii="Arial" w:hAnsi="Arial"/>
          <w:b/>
        </w:rPr>
        <w:t>Artículo 2536.- </w:t>
      </w:r>
      <w:r>
        <w:rPr/>
        <w:t>El mandato o procuración es un contrato por el cual una persona da a otra la facultad de hacer en su nombre alguna cosa.</w:t>
      </w:r>
    </w:p>
    <w:p>
      <w:pPr>
        <w:pStyle w:val="BodyText"/>
        <w:spacing w:before="229"/>
        <w:ind w:right="346"/>
        <w:jc w:val="both"/>
      </w:pPr>
      <w:r>
        <w:rPr>
          <w:rFonts w:ascii="Arial" w:hAnsi="Arial"/>
          <w:b/>
        </w:rPr>
        <w:t>Artículo 2537.- </w:t>
      </w:r>
      <w:r>
        <w:rPr/>
        <w:t>El contrato de mandato se reputa perfecto por la aceptación del mandatario. El mandato que implica el ejercicio de una profesión se presume aceptado, en términos generales, cuando es conferido a persona que ofrece al público el ejercicio de su profesión y el mandatario no lo rehusa dentro de los tres días siguientes a su conocimiento.</w:t>
      </w:r>
    </w:p>
    <w:p>
      <w:pPr>
        <w:pStyle w:val="BodyText"/>
        <w:spacing w:before="2"/>
        <w:ind w:left="0"/>
      </w:pPr>
    </w:p>
    <w:p>
      <w:pPr>
        <w:pStyle w:val="BodyText"/>
        <w:spacing w:before="1"/>
        <w:ind w:right="345"/>
        <w:jc w:val="both"/>
      </w:pPr>
      <w:r>
        <w:rPr/>
        <w:t>No obstante lo dicho en el párrafo que precede, no se podrá obligar al mandatario a intervenir en actos para los que no tenga instrucciones del mandante o aquellos en que se considere impedido, lo cual deberá hacer constar el mandatario dentro del término de tres días.</w:t>
      </w:r>
    </w:p>
    <w:p>
      <w:pPr>
        <w:pStyle w:val="BodyText"/>
        <w:spacing w:before="229"/>
        <w:ind w:right="345"/>
        <w:jc w:val="both"/>
      </w:pPr>
      <w:r>
        <w:rPr/>
        <w:t>Los terceros no</w:t>
      </w:r>
      <w:r>
        <w:rPr>
          <w:spacing w:val="-1"/>
        </w:rPr>
        <w:t> </w:t>
      </w:r>
      <w:r>
        <w:rPr/>
        <w:t>podrán</w:t>
      </w:r>
      <w:r>
        <w:rPr>
          <w:spacing w:val="-1"/>
        </w:rPr>
        <w:t> </w:t>
      </w:r>
      <w:r>
        <w:rPr/>
        <w:t>exigir al mandatario</w:t>
      </w:r>
      <w:r>
        <w:rPr>
          <w:spacing w:val="-1"/>
        </w:rPr>
        <w:t> </w:t>
      </w:r>
      <w:r>
        <w:rPr/>
        <w:t>su</w:t>
      </w:r>
      <w:r>
        <w:rPr>
          <w:spacing w:val="-1"/>
        </w:rPr>
        <w:t> </w:t>
      </w:r>
      <w:r>
        <w:rPr/>
        <w:t>representación</w:t>
      </w:r>
      <w:r>
        <w:rPr>
          <w:spacing w:val="-1"/>
        </w:rPr>
        <w:t> </w:t>
      </w:r>
      <w:r>
        <w:rPr/>
        <w:t>sino</w:t>
      </w:r>
      <w:r>
        <w:rPr>
          <w:spacing w:val="-1"/>
        </w:rPr>
        <w:t> </w:t>
      </w:r>
      <w:r>
        <w:rPr/>
        <w:t>cuando</w:t>
      </w:r>
      <w:r>
        <w:rPr>
          <w:spacing w:val="-1"/>
        </w:rPr>
        <w:t> </w:t>
      </w:r>
      <w:r>
        <w:rPr/>
        <w:t>haya aceptado</w:t>
      </w:r>
      <w:r>
        <w:rPr>
          <w:spacing w:val="-1"/>
        </w:rPr>
        <w:t> </w:t>
      </w:r>
      <w:r>
        <w:rPr/>
        <w:t>especialmente para el acto de que se trate, aceptación que puede ser expresa o tácita, entendiéndose esta última por la ejecución de cualquier acto en el negocio, en ejercicio del mandato.</w:t>
      </w:r>
    </w:p>
    <w:p>
      <w:pPr>
        <w:pStyle w:val="BodyText"/>
        <w:spacing w:before="229"/>
        <w:ind w:right="345"/>
        <w:jc w:val="both"/>
      </w:pPr>
      <w:r>
        <w:rPr>
          <w:rFonts w:ascii="Arial" w:hAnsi="Arial"/>
          <w:b/>
        </w:rPr>
        <w:t>Artículo 2538.- </w:t>
      </w:r>
      <w:r>
        <w:rPr/>
        <w:t>Pueden ser objeto del mandato todos los actos lícitos para los que la ley no exige la intervención personal del interesado.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2539.-</w:t>
      </w:r>
      <w:r>
        <w:rPr>
          <w:rFonts w:ascii="Arial" w:hAnsi="Arial"/>
          <w:b/>
          <w:spacing w:val="-7"/>
        </w:rPr>
        <w:t> </w:t>
      </w:r>
      <w:r>
        <w:rPr/>
        <w:t>Solamente</w:t>
      </w:r>
      <w:r>
        <w:rPr>
          <w:spacing w:val="-6"/>
        </w:rPr>
        <w:t> </w:t>
      </w:r>
      <w:r>
        <w:rPr/>
        <w:t>será</w:t>
      </w:r>
      <w:r>
        <w:rPr>
          <w:spacing w:val="-7"/>
        </w:rPr>
        <w:t> </w:t>
      </w:r>
      <w:r>
        <w:rPr/>
        <w:t>gratuito</w:t>
      </w:r>
      <w:r>
        <w:rPr>
          <w:spacing w:val="-6"/>
        </w:rPr>
        <w:t> </w:t>
      </w:r>
      <w:r>
        <w:rPr/>
        <w:t>el</w:t>
      </w:r>
      <w:r>
        <w:rPr>
          <w:spacing w:val="-7"/>
        </w:rPr>
        <w:t> </w:t>
      </w:r>
      <w:r>
        <w:rPr/>
        <w:t>mandato</w:t>
      </w:r>
      <w:r>
        <w:rPr>
          <w:spacing w:val="-8"/>
        </w:rPr>
        <w:t> </w:t>
      </w:r>
      <w:r>
        <w:rPr/>
        <w:t>cuando</w:t>
      </w:r>
      <w:r>
        <w:rPr>
          <w:spacing w:val="-6"/>
        </w:rPr>
        <w:t> </w:t>
      </w:r>
      <w:r>
        <w:rPr/>
        <w:t>así</w:t>
      </w:r>
      <w:r>
        <w:rPr>
          <w:spacing w:val="-7"/>
        </w:rPr>
        <w:t> </w:t>
      </w:r>
      <w:r>
        <w:rPr/>
        <w:t>se</w:t>
      </w:r>
      <w:r>
        <w:rPr>
          <w:spacing w:val="-8"/>
        </w:rPr>
        <w:t> </w:t>
      </w:r>
      <w:r>
        <w:rPr/>
        <w:t>haya</w:t>
      </w:r>
      <w:r>
        <w:rPr>
          <w:spacing w:val="-7"/>
        </w:rPr>
        <w:t> </w:t>
      </w:r>
      <w:r>
        <w:rPr/>
        <w:t>convenido</w:t>
      </w:r>
      <w:r>
        <w:rPr>
          <w:spacing w:val="-8"/>
        </w:rPr>
        <w:t> </w:t>
      </w:r>
      <w:r>
        <w:rPr>
          <w:spacing w:val="-2"/>
        </w:rPr>
        <w:t>expresamente.</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2540.-</w:t>
      </w:r>
      <w:r>
        <w:rPr>
          <w:rFonts w:ascii="Arial" w:hAnsi="Arial"/>
          <w:b/>
          <w:spacing w:val="-5"/>
          <w:sz w:val="20"/>
        </w:rPr>
        <w:t> </w:t>
      </w:r>
      <w:r>
        <w:rPr>
          <w:sz w:val="20"/>
        </w:rPr>
        <w:t>El</w:t>
      </w:r>
      <w:r>
        <w:rPr>
          <w:spacing w:val="-7"/>
          <w:sz w:val="20"/>
        </w:rPr>
        <w:t> </w:t>
      </w:r>
      <w:r>
        <w:rPr>
          <w:sz w:val="20"/>
        </w:rPr>
        <w:t>mandato</w:t>
      </w:r>
      <w:r>
        <w:rPr>
          <w:spacing w:val="-5"/>
          <w:sz w:val="20"/>
        </w:rPr>
        <w:t> </w:t>
      </w:r>
      <w:r>
        <w:rPr>
          <w:sz w:val="20"/>
        </w:rPr>
        <w:t>puede</w:t>
      </w:r>
      <w:r>
        <w:rPr>
          <w:spacing w:val="-7"/>
          <w:sz w:val="20"/>
        </w:rPr>
        <w:t> </w:t>
      </w:r>
      <w:r>
        <w:rPr>
          <w:sz w:val="20"/>
        </w:rPr>
        <w:t>ser</w:t>
      </w:r>
      <w:r>
        <w:rPr>
          <w:spacing w:val="-6"/>
          <w:sz w:val="20"/>
        </w:rPr>
        <w:t> </w:t>
      </w:r>
      <w:r>
        <w:rPr>
          <w:sz w:val="20"/>
        </w:rPr>
        <w:t>escrito</w:t>
      </w:r>
      <w:r>
        <w:rPr>
          <w:spacing w:val="-4"/>
          <w:sz w:val="20"/>
        </w:rPr>
        <w:t> </w:t>
      </w:r>
      <w:r>
        <w:rPr>
          <w:sz w:val="20"/>
        </w:rPr>
        <w:t>o</w:t>
      </w:r>
      <w:r>
        <w:rPr>
          <w:spacing w:val="-8"/>
          <w:sz w:val="20"/>
        </w:rPr>
        <w:t> </w:t>
      </w:r>
      <w:r>
        <w:rPr>
          <w:spacing w:val="-2"/>
          <w:sz w:val="20"/>
        </w:rPr>
        <w:t>verbal.</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2541.-</w:t>
      </w:r>
      <w:r>
        <w:rPr>
          <w:rFonts w:ascii="Arial" w:hAnsi="Arial"/>
          <w:b/>
          <w:spacing w:val="-6"/>
          <w:sz w:val="20"/>
        </w:rPr>
        <w:t> </w:t>
      </w:r>
      <w:r>
        <w:rPr>
          <w:sz w:val="20"/>
        </w:rPr>
        <w:t>El</w:t>
      </w:r>
      <w:r>
        <w:rPr>
          <w:spacing w:val="-8"/>
          <w:sz w:val="20"/>
        </w:rPr>
        <w:t> </w:t>
      </w:r>
      <w:r>
        <w:rPr>
          <w:sz w:val="20"/>
        </w:rPr>
        <w:t>mandato</w:t>
      </w:r>
      <w:r>
        <w:rPr>
          <w:spacing w:val="-6"/>
          <w:sz w:val="20"/>
        </w:rPr>
        <w:t> </w:t>
      </w:r>
      <w:r>
        <w:rPr>
          <w:sz w:val="20"/>
        </w:rPr>
        <w:t>escrito</w:t>
      </w:r>
      <w:r>
        <w:rPr>
          <w:spacing w:val="-8"/>
          <w:sz w:val="20"/>
        </w:rPr>
        <w:t> </w:t>
      </w:r>
      <w:r>
        <w:rPr>
          <w:sz w:val="20"/>
        </w:rPr>
        <w:t>puede</w:t>
      </w:r>
      <w:r>
        <w:rPr>
          <w:spacing w:val="-7"/>
          <w:sz w:val="20"/>
        </w:rPr>
        <w:t> </w:t>
      </w:r>
      <w:r>
        <w:rPr>
          <w:spacing w:val="-2"/>
          <w:sz w:val="20"/>
        </w:rPr>
        <w:t>otorgarse:</w:t>
      </w:r>
    </w:p>
    <w:p>
      <w:pPr>
        <w:pStyle w:val="BodyText"/>
        <w:spacing w:before="1"/>
        <w:ind w:left="0"/>
      </w:pPr>
    </w:p>
    <w:p>
      <w:pPr>
        <w:pStyle w:val="BodyText"/>
        <w:jc w:val="both"/>
      </w:pPr>
      <w:r>
        <w:rPr/>
        <w:t>I.-</w:t>
      </w:r>
      <w:r>
        <w:rPr>
          <w:spacing w:val="-7"/>
        </w:rPr>
        <w:t> </w:t>
      </w:r>
      <w:r>
        <w:rPr/>
        <w:t>En</w:t>
      </w:r>
      <w:r>
        <w:rPr>
          <w:spacing w:val="-5"/>
        </w:rPr>
        <w:t> </w:t>
      </w:r>
      <w:r>
        <w:rPr/>
        <w:t>escritura</w:t>
      </w:r>
      <w:r>
        <w:rPr>
          <w:spacing w:val="-7"/>
        </w:rPr>
        <w:t> </w:t>
      </w:r>
      <w:r>
        <w:rPr>
          <w:spacing w:val="-2"/>
        </w:rPr>
        <w:t>pública;</w:t>
      </w:r>
    </w:p>
    <w:p>
      <w:pPr>
        <w:pStyle w:val="BodyText"/>
        <w:spacing w:before="228"/>
        <w:ind w:right="343"/>
        <w:jc w:val="both"/>
      </w:pPr>
      <w:r>
        <w:rPr/>
        <w:t>II.- En escrito privado, firmado por el otorgante y dos testigos y ratificada la firma del otorgante ante Notario Público, Juez de Primera Instancia, Jueces Menores o de Paz, o ante el correspondiente funcionario o empleado administrativo, cuando el mandato se otorgue para asuntos administrativos;</w:t>
      </w:r>
    </w:p>
    <w:p>
      <w:pPr>
        <w:pStyle w:val="BodyText"/>
        <w:spacing w:before="2"/>
        <w:ind w:left="0"/>
      </w:pPr>
    </w:p>
    <w:p>
      <w:pPr>
        <w:pStyle w:val="BodyText"/>
        <w:jc w:val="both"/>
      </w:pPr>
      <w:r>
        <w:rPr/>
        <w:t>III.-</w:t>
      </w:r>
      <w:r>
        <w:rPr>
          <w:spacing w:val="-6"/>
        </w:rPr>
        <w:t> </w:t>
      </w:r>
      <w:r>
        <w:rPr/>
        <w:t>En</w:t>
      </w:r>
      <w:r>
        <w:rPr>
          <w:spacing w:val="-5"/>
        </w:rPr>
        <w:t> </w:t>
      </w:r>
      <w:r>
        <w:rPr/>
        <w:t>carta</w:t>
      </w:r>
      <w:r>
        <w:rPr>
          <w:spacing w:val="-7"/>
        </w:rPr>
        <w:t> </w:t>
      </w:r>
      <w:r>
        <w:rPr/>
        <w:t>poder</w:t>
      </w:r>
      <w:r>
        <w:rPr>
          <w:spacing w:val="-6"/>
        </w:rPr>
        <w:t> </w:t>
      </w:r>
      <w:r>
        <w:rPr/>
        <w:t>sin</w:t>
      </w:r>
      <w:r>
        <w:rPr>
          <w:spacing w:val="-7"/>
        </w:rPr>
        <w:t> </w:t>
      </w:r>
      <w:r>
        <w:rPr/>
        <w:t>ratificación</w:t>
      </w:r>
      <w:r>
        <w:rPr>
          <w:spacing w:val="-7"/>
        </w:rPr>
        <w:t> </w:t>
      </w:r>
      <w:r>
        <w:rPr/>
        <w:t>de</w:t>
      </w:r>
      <w:r>
        <w:rPr>
          <w:spacing w:val="-7"/>
        </w:rPr>
        <w:t> </w:t>
      </w:r>
      <w:r>
        <w:rPr>
          <w:spacing w:val="-2"/>
        </w:rPr>
        <w:t>firmas.</w:t>
      </w:r>
    </w:p>
    <w:p>
      <w:pPr>
        <w:pStyle w:val="BodyText"/>
        <w:spacing w:before="229"/>
        <w:ind w:right="342"/>
        <w:jc w:val="both"/>
      </w:pPr>
      <w:r>
        <w:rPr>
          <w:rFonts w:ascii="Arial" w:hAnsi="Arial"/>
          <w:b/>
        </w:rPr>
        <w:t>Artículo 2542.- </w:t>
      </w:r>
      <w:r>
        <w:rPr/>
        <w:t>El mandato verbal es el otorgado de palabra entre presentes, hayan o no intervenido </w:t>
      </w:r>
      <w:r>
        <w:rPr>
          <w:spacing w:val="-2"/>
        </w:rPr>
        <w:t>testigos.</w:t>
      </w:r>
    </w:p>
    <w:p>
      <w:pPr>
        <w:pStyle w:val="BodyText"/>
        <w:spacing w:before="1"/>
        <w:ind w:left="0"/>
      </w:pPr>
    </w:p>
    <w:p>
      <w:pPr>
        <w:pStyle w:val="BodyText"/>
        <w:ind w:right="346"/>
        <w:jc w:val="both"/>
      </w:pPr>
      <w:r>
        <w:rPr/>
        <w:t>Cuando el mandato haya sido verbal debe ratificarse por escrito antes de que concluya el negocio para que se dio.</w:t>
      </w:r>
    </w:p>
    <w:p>
      <w:pPr>
        <w:pStyle w:val="BodyText"/>
        <w:spacing w:before="229"/>
        <w:ind w:right="345"/>
        <w:jc w:val="both"/>
      </w:pPr>
      <w:r>
        <w:rPr>
          <w:rFonts w:ascii="Arial" w:hAnsi="Arial"/>
          <w:b/>
        </w:rPr>
        <w:t>Artículo 2543.- </w:t>
      </w:r>
      <w:r>
        <w:rPr/>
        <w:t>El mandato puede ser general o especial. Son generales los contenidos en los tres primeros párrafos del artículo 2544. Cualquiera otro mandato tendrá el carácter de especial.</w:t>
      </w:r>
    </w:p>
    <w:p>
      <w:pPr>
        <w:pStyle w:val="BodyText"/>
        <w:spacing w:before="1"/>
        <w:ind w:left="0"/>
      </w:pPr>
    </w:p>
    <w:p>
      <w:pPr>
        <w:pStyle w:val="BodyText"/>
        <w:ind w:right="343"/>
        <w:jc w:val="both"/>
      </w:pPr>
      <w:r>
        <w:rPr>
          <w:rFonts w:ascii="Arial" w:hAnsi="Arial"/>
          <w:b/>
        </w:rPr>
        <w:t>Artículo 2544.- </w:t>
      </w:r>
      <w:r>
        <w:rPr/>
        <w:t>En todos los poderes generales para pleitos y cobranzas, bastará que se diga que se otorga con todas las facultades generales y las especiales que requieran cláusula especial conforme a la ley, para que se entiendan conferidos sin limitación alguna.</w:t>
      </w:r>
    </w:p>
    <w:p>
      <w:pPr>
        <w:pStyle w:val="BodyText"/>
        <w:ind w:left="0"/>
      </w:pPr>
    </w:p>
    <w:p>
      <w:pPr>
        <w:pStyle w:val="BodyText"/>
        <w:ind w:right="345"/>
        <w:jc w:val="both"/>
      </w:pPr>
      <w:r>
        <w:rPr/>
        <w:t>En los poderes generales para administrar bienes, bastará expresar que se dan con ese carácter, para que el apoderado tenga toda clase de facultades administrativas.</w:t>
      </w:r>
    </w:p>
    <w:p>
      <w:pPr>
        <w:pStyle w:val="BodyText"/>
        <w:spacing w:before="229"/>
        <w:ind w:right="344"/>
        <w:jc w:val="both"/>
      </w:pPr>
      <w:r>
        <w:rPr/>
        <w:t>En los poderes generales, para ejercer actos de dominio, bastará que se den con ese carácter para que</w:t>
      </w:r>
      <w:r>
        <w:rPr>
          <w:spacing w:val="40"/>
        </w:rPr>
        <w:t> </w:t>
      </w:r>
      <w:r>
        <w:rPr/>
        <w:t>el</w:t>
      </w:r>
      <w:r>
        <w:rPr>
          <w:spacing w:val="-2"/>
        </w:rPr>
        <w:t> </w:t>
      </w:r>
      <w:r>
        <w:rPr/>
        <w:t>apoderado</w:t>
      </w:r>
      <w:r>
        <w:rPr>
          <w:spacing w:val="-1"/>
        </w:rPr>
        <w:t> </w:t>
      </w:r>
      <w:r>
        <w:rPr/>
        <w:t>tenga todas las facultades de</w:t>
      </w:r>
      <w:r>
        <w:rPr>
          <w:spacing w:val="-2"/>
        </w:rPr>
        <w:t> </w:t>
      </w:r>
      <w:r>
        <w:rPr/>
        <w:t>dueño,</w:t>
      </w:r>
      <w:r>
        <w:rPr>
          <w:spacing w:val="-1"/>
        </w:rPr>
        <w:t> </w:t>
      </w:r>
      <w:r>
        <w:rPr/>
        <w:t>tanto</w:t>
      </w:r>
      <w:r>
        <w:rPr>
          <w:spacing w:val="-2"/>
        </w:rPr>
        <w:t> </w:t>
      </w:r>
      <w:r>
        <w:rPr/>
        <w:t>en</w:t>
      </w:r>
      <w:r>
        <w:rPr>
          <w:spacing w:val="-1"/>
        </w:rPr>
        <w:t> </w:t>
      </w:r>
      <w:r>
        <w:rPr/>
        <w:t>lo</w:t>
      </w:r>
      <w:r>
        <w:rPr>
          <w:spacing w:val="-1"/>
        </w:rPr>
        <w:t> </w:t>
      </w:r>
      <w:r>
        <w:rPr/>
        <w:t>relativo a los bienes,</w:t>
      </w:r>
      <w:r>
        <w:rPr>
          <w:spacing w:val="-1"/>
        </w:rPr>
        <w:t> </w:t>
      </w:r>
      <w:r>
        <w:rPr/>
        <w:t>como para</w:t>
      </w:r>
      <w:r>
        <w:rPr>
          <w:spacing w:val="-1"/>
        </w:rPr>
        <w:t> </w:t>
      </w:r>
      <w:r>
        <w:rPr/>
        <w:t>hacer toda clase de gestiones a fin de defenderlos.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9"/>
        <w:jc w:val="both"/>
      </w:pPr>
      <w:r>
        <w:rPr/>
        <w:t>Cuando se quisieren limitar, en los tres casos antes mencionados, las facultades de los apoderados, se consignarán las limitaciones, o los poderes serán especiales.</w:t>
      </w:r>
    </w:p>
    <w:p>
      <w:pPr>
        <w:pStyle w:val="BodyText"/>
        <w:spacing w:before="1"/>
        <w:ind w:left="0"/>
      </w:pPr>
    </w:p>
    <w:p>
      <w:pPr>
        <w:pStyle w:val="BodyText"/>
        <w:spacing w:before="1"/>
        <w:jc w:val="both"/>
      </w:pPr>
      <w:r>
        <w:rPr/>
        <w:t>Los</w:t>
      </w:r>
      <w:r>
        <w:rPr>
          <w:spacing w:val="-6"/>
        </w:rPr>
        <w:t> </w:t>
      </w:r>
      <w:r>
        <w:rPr/>
        <w:t>Notarios</w:t>
      </w:r>
      <w:r>
        <w:rPr>
          <w:spacing w:val="-5"/>
        </w:rPr>
        <w:t> </w:t>
      </w:r>
      <w:r>
        <w:rPr/>
        <w:t>insertarán</w:t>
      </w:r>
      <w:r>
        <w:rPr>
          <w:spacing w:val="-6"/>
        </w:rPr>
        <w:t> </w:t>
      </w:r>
      <w:r>
        <w:rPr/>
        <w:t>este</w:t>
      </w:r>
      <w:r>
        <w:rPr>
          <w:spacing w:val="-7"/>
        </w:rPr>
        <w:t> </w:t>
      </w:r>
      <w:r>
        <w:rPr/>
        <w:t>artículo</w:t>
      </w:r>
      <w:r>
        <w:rPr>
          <w:spacing w:val="-7"/>
        </w:rPr>
        <w:t> </w:t>
      </w:r>
      <w:r>
        <w:rPr/>
        <w:t>en</w:t>
      </w:r>
      <w:r>
        <w:rPr>
          <w:spacing w:val="-7"/>
        </w:rPr>
        <w:t> </w:t>
      </w:r>
      <w:r>
        <w:rPr/>
        <w:t>los</w:t>
      </w:r>
      <w:r>
        <w:rPr>
          <w:spacing w:val="-6"/>
        </w:rPr>
        <w:t> </w:t>
      </w:r>
      <w:r>
        <w:rPr/>
        <w:t>testimonios</w:t>
      </w:r>
      <w:r>
        <w:rPr>
          <w:spacing w:val="-6"/>
        </w:rPr>
        <w:t> </w:t>
      </w:r>
      <w:r>
        <w:rPr/>
        <w:t>de</w:t>
      </w:r>
      <w:r>
        <w:rPr>
          <w:spacing w:val="-8"/>
        </w:rPr>
        <w:t> </w:t>
      </w:r>
      <w:r>
        <w:rPr/>
        <w:t>los</w:t>
      </w:r>
      <w:r>
        <w:rPr>
          <w:spacing w:val="-6"/>
        </w:rPr>
        <w:t> </w:t>
      </w:r>
      <w:r>
        <w:rPr/>
        <w:t>poderes</w:t>
      </w:r>
      <w:r>
        <w:rPr>
          <w:spacing w:val="-5"/>
        </w:rPr>
        <w:t> </w:t>
      </w:r>
      <w:r>
        <w:rPr/>
        <w:t>que</w:t>
      </w:r>
      <w:r>
        <w:rPr>
          <w:spacing w:val="-7"/>
        </w:rPr>
        <w:t> </w:t>
      </w:r>
      <w:r>
        <w:rPr>
          <w:spacing w:val="-2"/>
        </w:rPr>
        <w:t>otorguen.</w:t>
      </w:r>
    </w:p>
    <w:p>
      <w:pPr>
        <w:pStyle w:val="BodyText"/>
        <w:spacing w:before="228"/>
        <w:ind w:right="342"/>
        <w:jc w:val="both"/>
      </w:pPr>
      <w:r>
        <w:rPr>
          <w:rFonts w:ascii="Arial" w:hAnsi="Arial"/>
          <w:b/>
        </w:rPr>
        <w:t>Artículo 2545.- </w:t>
      </w:r>
      <w:r>
        <w:rPr/>
        <w:t>El mandato debe otorgarse en escritura pública o en carta poder firmada ante dos</w:t>
      </w:r>
      <w:r>
        <w:rPr>
          <w:spacing w:val="40"/>
        </w:rPr>
        <w:t> </w:t>
      </w:r>
      <w:r>
        <w:rPr/>
        <w:t>testigos y ratificada la firma del otorgante ante Notario, ante los Jueces o Autoridades Administrativas </w:t>
      </w:r>
      <w:r>
        <w:rPr>
          <w:spacing w:val="-2"/>
        </w:rPr>
        <w:t>correspondientes:</w:t>
      </w:r>
    </w:p>
    <w:p>
      <w:pPr>
        <w:pStyle w:val="BodyText"/>
        <w:spacing w:before="1"/>
        <w:ind w:left="0"/>
      </w:pPr>
    </w:p>
    <w:p>
      <w:pPr>
        <w:pStyle w:val="BodyText"/>
        <w:spacing w:before="1"/>
        <w:jc w:val="both"/>
      </w:pPr>
      <w:r>
        <w:rPr/>
        <w:t>I.-</w:t>
      </w:r>
      <w:r>
        <w:rPr>
          <w:spacing w:val="-8"/>
        </w:rPr>
        <w:t> </w:t>
      </w:r>
      <w:r>
        <w:rPr/>
        <w:t>Cuando</w:t>
      </w:r>
      <w:r>
        <w:rPr>
          <w:spacing w:val="-7"/>
        </w:rPr>
        <w:t> </w:t>
      </w:r>
      <w:r>
        <w:rPr/>
        <w:t>sea</w:t>
      </w:r>
      <w:r>
        <w:rPr>
          <w:spacing w:val="-6"/>
        </w:rPr>
        <w:t> </w:t>
      </w:r>
      <w:r>
        <w:rPr>
          <w:spacing w:val="-2"/>
        </w:rPr>
        <w:t>general;</w:t>
      </w:r>
    </w:p>
    <w:p>
      <w:pPr>
        <w:pStyle w:val="BodyText"/>
        <w:spacing w:before="229"/>
        <w:jc w:val="both"/>
      </w:pPr>
      <w:r>
        <w:rPr/>
        <w:t>II.-</w:t>
      </w:r>
      <w:r>
        <w:rPr>
          <w:spacing w:val="-5"/>
        </w:rPr>
        <w:t> </w:t>
      </w:r>
      <w:r>
        <w:rPr/>
        <w:t>Cuando</w:t>
      </w:r>
      <w:r>
        <w:rPr>
          <w:spacing w:val="-4"/>
        </w:rPr>
        <w:t> </w:t>
      </w:r>
      <w:r>
        <w:rPr/>
        <w:t>el</w:t>
      </w:r>
      <w:r>
        <w:rPr>
          <w:spacing w:val="-5"/>
        </w:rPr>
        <w:t> </w:t>
      </w:r>
      <w:r>
        <w:rPr/>
        <w:t>interés</w:t>
      </w:r>
      <w:r>
        <w:rPr>
          <w:spacing w:val="-4"/>
        </w:rPr>
        <w:t> </w:t>
      </w:r>
      <w:r>
        <w:rPr/>
        <w:t>del</w:t>
      </w:r>
      <w:r>
        <w:rPr>
          <w:spacing w:val="-6"/>
        </w:rPr>
        <w:t> </w:t>
      </w:r>
      <w:r>
        <w:rPr/>
        <w:t>negocio</w:t>
      </w:r>
      <w:r>
        <w:rPr>
          <w:spacing w:val="-6"/>
        </w:rPr>
        <w:t> </w:t>
      </w:r>
      <w:r>
        <w:rPr/>
        <w:t>para</w:t>
      </w:r>
      <w:r>
        <w:rPr>
          <w:spacing w:val="-6"/>
        </w:rPr>
        <w:t> </w:t>
      </w:r>
      <w:r>
        <w:rPr/>
        <w:t>que</w:t>
      </w:r>
      <w:r>
        <w:rPr>
          <w:spacing w:val="-6"/>
        </w:rPr>
        <w:t> </w:t>
      </w:r>
      <w:r>
        <w:rPr/>
        <w:t>se</w:t>
      </w:r>
      <w:r>
        <w:rPr>
          <w:spacing w:val="-5"/>
        </w:rPr>
        <w:t> </w:t>
      </w:r>
      <w:r>
        <w:rPr/>
        <w:t>confiere</w:t>
      </w:r>
      <w:r>
        <w:rPr>
          <w:spacing w:val="-6"/>
        </w:rPr>
        <w:t> </w:t>
      </w:r>
      <w:r>
        <w:rPr/>
        <w:t>llegue</w:t>
      </w:r>
      <w:r>
        <w:rPr>
          <w:spacing w:val="-7"/>
        </w:rPr>
        <w:t> </w:t>
      </w:r>
      <w:r>
        <w:rPr/>
        <w:t>a</w:t>
      </w:r>
      <w:r>
        <w:rPr>
          <w:spacing w:val="-3"/>
        </w:rPr>
        <w:t> </w:t>
      </w:r>
      <w:r>
        <w:rPr/>
        <w:t>cinco</w:t>
      </w:r>
      <w:r>
        <w:rPr>
          <w:spacing w:val="-4"/>
        </w:rPr>
        <w:t> </w:t>
      </w:r>
      <w:r>
        <w:rPr/>
        <w:t>mil</w:t>
      </w:r>
      <w:r>
        <w:rPr>
          <w:spacing w:val="-7"/>
        </w:rPr>
        <w:t> </w:t>
      </w:r>
      <w:r>
        <w:rPr/>
        <w:t>pesos</w:t>
      </w:r>
      <w:r>
        <w:rPr>
          <w:spacing w:val="-5"/>
        </w:rPr>
        <w:t> </w:t>
      </w:r>
      <w:r>
        <w:rPr/>
        <w:t>o</w:t>
      </w:r>
      <w:r>
        <w:rPr>
          <w:spacing w:val="-6"/>
        </w:rPr>
        <w:t> </w:t>
      </w:r>
      <w:r>
        <w:rPr/>
        <w:t>exceda</w:t>
      </w:r>
      <w:r>
        <w:rPr>
          <w:spacing w:val="-4"/>
        </w:rPr>
        <w:t> </w:t>
      </w:r>
      <w:r>
        <w:rPr/>
        <w:t>de</w:t>
      </w:r>
      <w:r>
        <w:rPr>
          <w:spacing w:val="-5"/>
        </w:rPr>
        <w:t> </w:t>
      </w:r>
      <w:r>
        <w:rPr/>
        <w:t>esa</w:t>
      </w:r>
      <w:r>
        <w:rPr>
          <w:spacing w:val="-6"/>
        </w:rPr>
        <w:t> </w:t>
      </w:r>
      <w:r>
        <w:rPr>
          <w:spacing w:val="-2"/>
        </w:rPr>
        <w:t>cantidad;</w:t>
      </w:r>
    </w:p>
    <w:p>
      <w:pPr>
        <w:pStyle w:val="BodyText"/>
        <w:ind w:left="0"/>
      </w:pPr>
    </w:p>
    <w:p>
      <w:pPr>
        <w:pStyle w:val="BodyText"/>
        <w:spacing w:before="1"/>
        <w:ind w:right="343"/>
        <w:jc w:val="both"/>
      </w:pPr>
      <w:r>
        <w:rPr/>
        <w:t>III.- Cuando en virtud de él haya de ejecutar el mandatario, a nombre del mandante, algún acto que conforme a la ley debe constar en instrumento público.</w:t>
      </w:r>
    </w:p>
    <w:p>
      <w:pPr>
        <w:pStyle w:val="BodyText"/>
        <w:spacing w:before="228"/>
        <w:ind w:right="344"/>
        <w:jc w:val="both"/>
      </w:pPr>
      <w:r>
        <w:rPr>
          <w:rFonts w:ascii="Arial" w:hAnsi="Arial"/>
          <w:b/>
        </w:rPr>
        <w:t>Artículo 2546.- </w:t>
      </w:r>
      <w:r>
        <w:rPr/>
        <w:t>El mandato podrá otorgarse por escrito privado firmado ante dos testigos, sin que sea necesaria la previa ratificación de las firmas, cuando el interés del negocio para que se confiere exceda de doscientos pesos y no llegue a cinco mil.</w:t>
      </w:r>
    </w:p>
    <w:p>
      <w:pPr>
        <w:pStyle w:val="BodyText"/>
        <w:spacing w:before="2"/>
        <w:ind w:left="0"/>
      </w:pPr>
    </w:p>
    <w:p>
      <w:pPr>
        <w:pStyle w:val="BodyText"/>
        <w:ind w:right="349"/>
        <w:jc w:val="both"/>
      </w:pPr>
      <w:r>
        <w:rPr/>
        <w:t>Sólo puede ser verbal el mandato cuando el interés del negocio que no sea judicial no exceda de doscientos pesos.</w:t>
      </w:r>
    </w:p>
    <w:p>
      <w:pPr>
        <w:pStyle w:val="BodyText"/>
        <w:spacing w:before="229"/>
        <w:ind w:right="342"/>
        <w:jc w:val="both"/>
      </w:pPr>
      <w:r>
        <w:rPr>
          <w:rFonts w:ascii="Arial" w:hAnsi="Arial"/>
          <w:b/>
        </w:rPr>
        <w:t>Artículo 2547.- </w:t>
      </w:r>
      <w:r>
        <w:rPr/>
        <w:t>La omisión de los requisitos establecidos en los artículos que preceden, anula el mandato, y sólo deja subsistentes las obligaciones contraídas entre el tercero que haya procedido de buena fe y el mandatario, como si éste hubiere obrado en negocio propio.</w:t>
      </w:r>
    </w:p>
    <w:p>
      <w:pPr>
        <w:pStyle w:val="BodyText"/>
        <w:spacing w:before="2"/>
        <w:ind w:left="0"/>
      </w:pPr>
    </w:p>
    <w:p>
      <w:pPr>
        <w:pStyle w:val="BodyText"/>
        <w:ind w:right="347"/>
        <w:jc w:val="both"/>
      </w:pPr>
      <w:r>
        <w:rPr>
          <w:rFonts w:ascii="Arial" w:hAnsi="Arial"/>
          <w:b/>
        </w:rPr>
        <w:t>Artículo 2548.- </w:t>
      </w:r>
      <w:r>
        <w:rPr/>
        <w:t>Si el mandante, el mandatario y el que haya tratado con éste, proceden de mala fe, ninguno de ellos tendrá derecho de hacer valer la falta de forma del mandato.</w:t>
      </w:r>
    </w:p>
    <w:p>
      <w:pPr>
        <w:pStyle w:val="BodyText"/>
        <w:spacing w:before="229"/>
        <w:ind w:right="343"/>
        <w:jc w:val="both"/>
      </w:pPr>
      <w:r>
        <w:rPr>
          <w:rFonts w:ascii="Arial" w:hAnsi="Arial"/>
          <w:b/>
        </w:rPr>
        <w:t>Artículo 2549.- </w:t>
      </w:r>
      <w:r>
        <w:rPr/>
        <w:t>En el caso del artículo 2547, podrá el mandante exigir del mandatario la devolución de</w:t>
      </w:r>
      <w:r>
        <w:rPr>
          <w:spacing w:val="40"/>
        </w:rPr>
        <w:t> </w:t>
      </w:r>
      <w:r>
        <w:rPr/>
        <w:t>las sumas que le haya entregado, y respecto de las cuales será considerado el último como simple </w:t>
      </w:r>
      <w:r>
        <w:rPr>
          <w:spacing w:val="-2"/>
        </w:rPr>
        <w:t>depositario.</w:t>
      </w:r>
    </w:p>
    <w:p>
      <w:pPr>
        <w:pStyle w:val="BodyText"/>
        <w:spacing w:before="229"/>
        <w:ind w:right="345"/>
        <w:jc w:val="both"/>
      </w:pPr>
      <w:r>
        <w:rPr>
          <w:rFonts w:ascii="Arial" w:hAnsi="Arial"/>
          <w:b/>
        </w:rPr>
        <w:t>Artículo</w:t>
      </w:r>
      <w:r>
        <w:rPr>
          <w:rFonts w:ascii="Arial" w:hAnsi="Arial"/>
          <w:b/>
          <w:spacing w:val="-2"/>
        </w:rPr>
        <w:t> </w:t>
      </w:r>
      <w:r>
        <w:rPr>
          <w:rFonts w:ascii="Arial" w:hAnsi="Arial"/>
          <w:b/>
        </w:rPr>
        <w:t>2550.-</w:t>
      </w:r>
      <w:r>
        <w:rPr>
          <w:rFonts w:ascii="Arial" w:hAnsi="Arial"/>
          <w:b/>
          <w:spacing w:val="-2"/>
        </w:rPr>
        <w:t> </w:t>
      </w:r>
      <w:r>
        <w:rPr/>
        <w:t>El</w:t>
      </w:r>
      <w:r>
        <w:rPr>
          <w:spacing w:val="-3"/>
        </w:rPr>
        <w:t> </w:t>
      </w:r>
      <w:r>
        <w:rPr/>
        <w:t>mandatario</w:t>
      </w:r>
      <w:r>
        <w:rPr>
          <w:spacing w:val="-2"/>
        </w:rPr>
        <w:t> </w:t>
      </w:r>
      <w:r>
        <w:rPr/>
        <w:t>no</w:t>
      </w:r>
      <w:r>
        <w:rPr>
          <w:spacing w:val="-3"/>
        </w:rPr>
        <w:t> </w:t>
      </w:r>
      <w:r>
        <w:rPr/>
        <w:t>es</w:t>
      </w:r>
      <w:r>
        <w:rPr>
          <w:spacing w:val="-2"/>
        </w:rPr>
        <w:t> </w:t>
      </w:r>
      <w:r>
        <w:rPr/>
        <w:t>responsable</w:t>
      </w:r>
      <w:r>
        <w:rPr>
          <w:spacing w:val="-2"/>
        </w:rPr>
        <w:t> </w:t>
      </w:r>
      <w:r>
        <w:rPr/>
        <w:t>para</w:t>
      </w:r>
      <w:r>
        <w:rPr>
          <w:spacing w:val="-1"/>
        </w:rPr>
        <w:t> </w:t>
      </w:r>
      <w:r>
        <w:rPr/>
        <w:t>con</w:t>
      </w:r>
      <w:r>
        <w:rPr>
          <w:spacing w:val="-3"/>
        </w:rPr>
        <w:t> </w:t>
      </w:r>
      <w:r>
        <w:rPr/>
        <w:t>los</w:t>
      </w:r>
      <w:r>
        <w:rPr>
          <w:spacing w:val="-2"/>
        </w:rPr>
        <w:t> </w:t>
      </w:r>
      <w:r>
        <w:rPr/>
        <w:t>terceros</w:t>
      </w:r>
      <w:r>
        <w:rPr>
          <w:spacing w:val="-1"/>
        </w:rPr>
        <w:t> </w:t>
      </w:r>
      <w:r>
        <w:rPr/>
        <w:t>con</w:t>
      </w:r>
      <w:r>
        <w:rPr>
          <w:spacing w:val="-3"/>
        </w:rPr>
        <w:t> </w:t>
      </w:r>
      <w:r>
        <w:rPr/>
        <w:t>quienes</w:t>
      </w:r>
      <w:r>
        <w:rPr>
          <w:spacing w:val="-2"/>
        </w:rPr>
        <w:t> </w:t>
      </w:r>
      <w:r>
        <w:rPr/>
        <w:t>contrata,</w:t>
      </w:r>
      <w:r>
        <w:rPr>
          <w:spacing w:val="-2"/>
        </w:rPr>
        <w:t> </w:t>
      </w:r>
      <w:r>
        <w:rPr/>
        <w:t>sino</w:t>
      </w:r>
      <w:r>
        <w:rPr>
          <w:spacing w:val="-3"/>
        </w:rPr>
        <w:t> </w:t>
      </w:r>
      <w:r>
        <w:rPr/>
        <w:t>cuando se obliga personalmente o traspasa los límites del mandato sin dar a aquellos conocimiento suficiente de su poder.</w:t>
      </w:r>
    </w:p>
    <w:p>
      <w:pPr>
        <w:pStyle w:val="BodyText"/>
        <w:spacing w:before="2"/>
        <w:ind w:left="0"/>
      </w:pPr>
    </w:p>
    <w:p>
      <w:pPr>
        <w:pStyle w:val="BodyText"/>
        <w:ind w:right="347"/>
        <w:jc w:val="both"/>
      </w:pPr>
      <w:r>
        <w:rPr>
          <w:rFonts w:ascii="Arial" w:hAnsi="Arial"/>
          <w:b/>
        </w:rPr>
        <w:t>Artículo 2551.- </w:t>
      </w:r>
      <w:r>
        <w:rPr/>
        <w:t>Cuando el mandatario obra en su propio nombre, el mandante no tiene acción contra las personas con quienes el mandatario ha contratado, ni éstas tampoco contra el mandante.</w:t>
      </w:r>
    </w:p>
    <w:p>
      <w:pPr>
        <w:pStyle w:val="BodyText"/>
        <w:spacing w:before="229"/>
        <w:ind w:right="347"/>
        <w:jc w:val="both"/>
      </w:pPr>
      <w:r>
        <w:rPr/>
        <w:t>En este caso, el mandatario es el obligado directamente en favor de la persona con quien ha contratado, como si el asunto fuere personal suyo. Exceptúese el caso en que se trate de cosas propias del </w:t>
      </w:r>
      <w:r>
        <w:rPr>
          <w:spacing w:val="-2"/>
        </w:rPr>
        <w:t>mandante.</w:t>
      </w:r>
    </w:p>
    <w:p>
      <w:pPr>
        <w:pStyle w:val="BodyText"/>
        <w:spacing w:before="229"/>
        <w:jc w:val="both"/>
      </w:pPr>
      <w:r>
        <w:rPr/>
        <w:t>Lo</w:t>
      </w:r>
      <w:r>
        <w:rPr>
          <w:spacing w:val="-8"/>
        </w:rPr>
        <w:t> </w:t>
      </w:r>
      <w:r>
        <w:rPr/>
        <w:t>dispuesto</w:t>
      </w:r>
      <w:r>
        <w:rPr>
          <w:spacing w:val="-7"/>
        </w:rPr>
        <w:t> </w:t>
      </w:r>
      <w:r>
        <w:rPr/>
        <w:t>en</w:t>
      </w:r>
      <w:r>
        <w:rPr>
          <w:spacing w:val="-5"/>
        </w:rPr>
        <w:t> </w:t>
      </w:r>
      <w:r>
        <w:rPr/>
        <w:t>este</w:t>
      </w:r>
      <w:r>
        <w:rPr>
          <w:spacing w:val="-4"/>
        </w:rPr>
        <w:t> </w:t>
      </w:r>
      <w:r>
        <w:rPr/>
        <w:t>artículo</w:t>
      </w:r>
      <w:r>
        <w:rPr>
          <w:spacing w:val="-7"/>
        </w:rPr>
        <w:t> </w:t>
      </w:r>
      <w:r>
        <w:rPr/>
        <w:t>se</w:t>
      </w:r>
      <w:r>
        <w:rPr>
          <w:spacing w:val="-7"/>
        </w:rPr>
        <w:t> </w:t>
      </w:r>
      <w:r>
        <w:rPr/>
        <w:t>entiende</w:t>
      </w:r>
      <w:r>
        <w:rPr>
          <w:spacing w:val="-5"/>
        </w:rPr>
        <w:t> </w:t>
      </w:r>
      <w:r>
        <w:rPr/>
        <w:t>sin</w:t>
      </w:r>
      <w:r>
        <w:rPr>
          <w:spacing w:val="-5"/>
        </w:rPr>
        <w:t> </w:t>
      </w:r>
      <w:r>
        <w:rPr/>
        <w:t>perjuicio</w:t>
      </w:r>
      <w:r>
        <w:rPr>
          <w:spacing w:val="-4"/>
        </w:rPr>
        <w:t> </w:t>
      </w:r>
      <w:r>
        <w:rPr/>
        <w:t>de</w:t>
      </w:r>
      <w:r>
        <w:rPr>
          <w:spacing w:val="-8"/>
        </w:rPr>
        <w:t> </w:t>
      </w:r>
      <w:r>
        <w:rPr/>
        <w:t>las</w:t>
      </w:r>
      <w:r>
        <w:rPr>
          <w:spacing w:val="-6"/>
        </w:rPr>
        <w:t> </w:t>
      </w:r>
      <w:r>
        <w:rPr/>
        <w:t>acciones</w:t>
      </w:r>
      <w:r>
        <w:rPr>
          <w:spacing w:val="-6"/>
        </w:rPr>
        <w:t> </w:t>
      </w:r>
      <w:r>
        <w:rPr/>
        <w:t>entre</w:t>
      </w:r>
      <w:r>
        <w:rPr>
          <w:spacing w:val="-6"/>
        </w:rPr>
        <w:t> </w:t>
      </w:r>
      <w:r>
        <w:rPr/>
        <w:t>mandante</w:t>
      </w:r>
      <w:r>
        <w:rPr>
          <w:spacing w:val="-8"/>
        </w:rPr>
        <w:t> </w:t>
      </w:r>
      <w:r>
        <w:rPr/>
        <w:t>y</w:t>
      </w:r>
      <w:r>
        <w:rPr>
          <w:spacing w:val="-4"/>
        </w:rPr>
        <w:t> </w:t>
      </w:r>
      <w:r>
        <w:rPr>
          <w:spacing w:val="-2"/>
        </w:rPr>
        <w:t>mandatario.</w:t>
      </w:r>
    </w:p>
    <w:p>
      <w:pPr>
        <w:pStyle w:val="BodyText"/>
        <w:ind w:left="0"/>
      </w:pPr>
    </w:p>
    <w:p>
      <w:pPr>
        <w:pStyle w:val="BodyText"/>
        <w:spacing w:before="2"/>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69"/>
      </w:pPr>
      <w:r>
        <w:rPr/>
        <w:t>De</w:t>
      </w:r>
      <w:r>
        <w:rPr>
          <w:spacing w:val="-7"/>
        </w:rPr>
        <w:t> </w:t>
      </w:r>
      <w:r>
        <w:rPr/>
        <w:t>las</w:t>
      </w:r>
      <w:r>
        <w:rPr>
          <w:spacing w:val="-7"/>
        </w:rPr>
        <w:t> </w:t>
      </w:r>
      <w:r>
        <w:rPr/>
        <w:t>obligaciones</w:t>
      </w:r>
      <w:r>
        <w:rPr>
          <w:spacing w:val="-7"/>
        </w:rPr>
        <w:t> </w:t>
      </w:r>
      <w:r>
        <w:rPr/>
        <w:t>del</w:t>
      </w:r>
      <w:r>
        <w:rPr>
          <w:spacing w:val="-6"/>
        </w:rPr>
        <w:t> </w:t>
      </w:r>
      <w:r>
        <w:rPr/>
        <w:t>mandatario</w:t>
      </w:r>
      <w:r>
        <w:rPr>
          <w:spacing w:val="-4"/>
        </w:rPr>
        <w:t> </w:t>
      </w:r>
      <w:r>
        <w:rPr/>
        <w:t>con</w:t>
      </w:r>
      <w:r>
        <w:rPr>
          <w:spacing w:val="-6"/>
        </w:rPr>
        <w:t> </w:t>
      </w:r>
      <w:r>
        <w:rPr/>
        <w:t>respecto</w:t>
      </w:r>
      <w:r>
        <w:rPr>
          <w:spacing w:val="-6"/>
        </w:rPr>
        <w:t> </w:t>
      </w:r>
      <w:r>
        <w:rPr/>
        <w:t>al</w:t>
      </w:r>
      <w:r>
        <w:rPr>
          <w:spacing w:val="-4"/>
        </w:rPr>
        <w:t> </w:t>
      </w:r>
      <w:r>
        <w:rPr>
          <w:spacing w:val="-2"/>
        </w:rPr>
        <w:t>mandante</w:t>
      </w:r>
    </w:p>
    <w:p>
      <w:pPr>
        <w:pStyle w:val="BodyText"/>
        <w:spacing w:before="228"/>
        <w:ind w:right="347"/>
        <w:jc w:val="both"/>
      </w:pPr>
      <w:r>
        <w:rPr>
          <w:rFonts w:ascii="Arial" w:hAnsi="Arial"/>
          <w:b/>
        </w:rPr>
        <w:t>Artículo 2552.- </w:t>
      </w:r>
      <w:r>
        <w:rPr/>
        <w:t>El mandatario, en el desempeño de su encargo, se sujetará a las instrucciones recibidas del mandante y en ningún caso podrá proceder contra disposiciones expresas del mismo.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2553.- </w:t>
      </w:r>
      <w:r>
        <w:rPr/>
        <w:t>En lo no previsto y prescrito expresamente por el mandante, deberá el mandatario consultarle, siempre que lo permita la naturaleza del negocio. Si no fuere posible la consulta o estuviere</w:t>
      </w:r>
      <w:r>
        <w:rPr>
          <w:spacing w:val="40"/>
        </w:rPr>
        <w:t> </w:t>
      </w:r>
      <w:r>
        <w:rPr/>
        <w:t>el mandatario autorizado para obrar a su arbitrio, hará lo que la prudencia dicte, cuidando del negocio como propio.</w:t>
      </w:r>
    </w:p>
    <w:p>
      <w:pPr>
        <w:pStyle w:val="BodyText"/>
        <w:ind w:left="0"/>
      </w:pPr>
    </w:p>
    <w:p>
      <w:pPr>
        <w:pStyle w:val="BodyText"/>
        <w:ind w:right="345"/>
        <w:jc w:val="both"/>
      </w:pPr>
      <w:r>
        <w:rPr>
          <w:rFonts w:ascii="Arial" w:hAnsi="Arial"/>
          <w:b/>
        </w:rPr>
        <w:t>Artículo 2554.- </w:t>
      </w:r>
      <w:r>
        <w:rPr/>
        <w:t>Si un accidente imprevisto hiciere, a juicio del mandatario, perjudicial la ejecución de las instrucciones recibidas, podrá suspender el cumplimiento del mandato, comunicándolo así al mandante por el medio más rápido posible.</w:t>
      </w:r>
    </w:p>
    <w:p>
      <w:pPr>
        <w:pStyle w:val="BodyText"/>
        <w:spacing w:before="1"/>
        <w:ind w:left="0"/>
      </w:pPr>
    </w:p>
    <w:p>
      <w:pPr>
        <w:pStyle w:val="BodyText"/>
        <w:spacing w:before="1"/>
        <w:ind w:right="342"/>
        <w:jc w:val="both"/>
      </w:pPr>
      <w:r>
        <w:rPr>
          <w:rFonts w:ascii="Arial" w:hAnsi="Arial"/>
          <w:b/>
        </w:rPr>
        <w:t>Artículo 2555.- </w:t>
      </w:r>
      <w:r>
        <w:rPr/>
        <w:t>En las operaciones hechas por el mandatario, con violación o con exceso del encargo recibido, además de la indemnización a favor del mandante, de daños y perjuicios, quedará a opción de éste ratificarlas o dejarlas a cargo del mandatario.</w:t>
      </w:r>
    </w:p>
    <w:p>
      <w:pPr>
        <w:pStyle w:val="BodyText"/>
        <w:spacing w:before="230"/>
        <w:ind w:right="346"/>
        <w:jc w:val="both"/>
      </w:pPr>
      <w:r>
        <w:rPr>
          <w:rFonts w:ascii="Arial" w:hAnsi="Arial"/>
          <w:b/>
        </w:rPr>
        <w:t>Artículo 2556.- </w:t>
      </w:r>
      <w:r>
        <w:rPr/>
        <w:t>El mandatario esta obligado a dar oportunamente noticia al mandante, de todos los hechos o circunstancias que puedan determinarlo a revocar o modificar el encargo. Asimismo debe dársela sin demora de la ejecución de dicho encargo.</w:t>
      </w:r>
    </w:p>
    <w:p>
      <w:pPr>
        <w:pStyle w:val="BodyText"/>
        <w:spacing w:before="229"/>
        <w:ind w:right="347"/>
        <w:jc w:val="both"/>
      </w:pPr>
      <w:r>
        <w:rPr>
          <w:rFonts w:ascii="Arial" w:hAnsi="Arial"/>
          <w:b/>
        </w:rPr>
        <w:t>Artículo 2557.- </w:t>
      </w:r>
      <w:r>
        <w:rPr/>
        <w:t>El mandatario no puede compensar los perjuicios que cause con los provechos que por otro motivo haya procurado al mandante.</w:t>
      </w:r>
    </w:p>
    <w:p>
      <w:pPr>
        <w:pStyle w:val="BodyText"/>
        <w:spacing w:before="1"/>
        <w:ind w:left="0"/>
      </w:pPr>
    </w:p>
    <w:p>
      <w:pPr>
        <w:pStyle w:val="BodyText"/>
        <w:ind w:right="346"/>
        <w:jc w:val="both"/>
      </w:pPr>
      <w:r>
        <w:rPr>
          <w:rFonts w:ascii="Arial" w:hAnsi="Arial"/>
          <w:b/>
        </w:rPr>
        <w:t>Artículo 2558.- </w:t>
      </w:r>
      <w:r>
        <w:rPr/>
        <w:t>El</w:t>
      </w:r>
      <w:r>
        <w:rPr>
          <w:spacing w:val="-1"/>
        </w:rPr>
        <w:t> </w:t>
      </w:r>
      <w:r>
        <w:rPr/>
        <w:t>mandatario que se exceda de sus</w:t>
      </w:r>
      <w:r>
        <w:rPr>
          <w:spacing w:val="-1"/>
        </w:rPr>
        <w:t> </w:t>
      </w:r>
      <w:r>
        <w:rPr/>
        <w:t>facultades, es</w:t>
      </w:r>
      <w:r>
        <w:rPr>
          <w:spacing w:val="-1"/>
        </w:rPr>
        <w:t> </w:t>
      </w:r>
      <w:r>
        <w:rPr/>
        <w:t>responsable de los daños</w:t>
      </w:r>
      <w:r>
        <w:rPr>
          <w:spacing w:val="-1"/>
        </w:rPr>
        <w:t> </w:t>
      </w:r>
      <w:r>
        <w:rPr/>
        <w:t>y perjuicios que cause al mandante y al tercero con quien contrató, si éste ignoraba que aquél traspasaba los límites del mandato.</w:t>
      </w:r>
    </w:p>
    <w:p>
      <w:pPr>
        <w:pStyle w:val="BodyText"/>
        <w:ind w:left="0"/>
      </w:pPr>
    </w:p>
    <w:p>
      <w:pPr>
        <w:pStyle w:val="BodyText"/>
        <w:ind w:right="346"/>
        <w:jc w:val="both"/>
      </w:pPr>
      <w:r>
        <w:rPr>
          <w:rFonts w:ascii="Arial" w:hAnsi="Arial"/>
          <w:b/>
        </w:rPr>
        <w:t>Artículo 2559.- </w:t>
      </w:r>
      <w:r>
        <w:rPr/>
        <w:t>El mandatario está obligado a dar al mandante cuentas exactas de su administración, conforme al convenio, si lo hubiere; no habiéndolo, cuando el mandante lo pida, y en todo caso al fin del </w:t>
      </w:r>
      <w:r>
        <w:rPr>
          <w:spacing w:val="-2"/>
        </w:rPr>
        <w:t>contrato.</w:t>
      </w:r>
    </w:p>
    <w:p>
      <w:pPr>
        <w:pStyle w:val="BodyText"/>
        <w:spacing w:before="229"/>
        <w:ind w:right="343"/>
        <w:jc w:val="both"/>
      </w:pPr>
      <w:r>
        <w:rPr>
          <w:rFonts w:ascii="Arial" w:hAnsi="Arial"/>
          <w:b/>
        </w:rPr>
        <w:t>Artículo 2560.- </w:t>
      </w:r>
      <w:r>
        <w:rPr/>
        <w:t>El mandatario tiene obligación de entregar al mandante todo lo que haya recibido en virtud del poder.</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2561.-</w:t>
      </w:r>
      <w:r>
        <w:rPr>
          <w:rFonts w:ascii="Arial" w:hAnsi="Arial"/>
          <w:b/>
          <w:spacing w:val="-1"/>
        </w:rPr>
        <w:t> </w:t>
      </w:r>
      <w:r>
        <w:rPr/>
        <w:t>Lo</w:t>
      </w:r>
      <w:r>
        <w:rPr>
          <w:spacing w:val="-3"/>
        </w:rPr>
        <w:t> </w:t>
      </w:r>
      <w:r>
        <w:rPr/>
        <w:t>dispuesto</w:t>
      </w:r>
      <w:r>
        <w:rPr>
          <w:spacing w:val="-2"/>
        </w:rPr>
        <w:t> </w:t>
      </w:r>
      <w:r>
        <w:rPr/>
        <w:t>en</w:t>
      </w:r>
      <w:r>
        <w:rPr>
          <w:spacing w:val="-3"/>
        </w:rPr>
        <w:t> </w:t>
      </w:r>
      <w:r>
        <w:rPr/>
        <w:t>el</w:t>
      </w:r>
      <w:r>
        <w:rPr>
          <w:spacing w:val="-1"/>
        </w:rPr>
        <w:t> </w:t>
      </w:r>
      <w:r>
        <w:rPr/>
        <w:t>artículo</w:t>
      </w:r>
      <w:r>
        <w:rPr>
          <w:spacing w:val="-2"/>
        </w:rPr>
        <w:t> </w:t>
      </w:r>
      <w:r>
        <w:rPr/>
        <w:t>anterior,</w:t>
      </w:r>
      <w:r>
        <w:rPr>
          <w:spacing w:val="-1"/>
        </w:rPr>
        <w:t> </w:t>
      </w:r>
      <w:r>
        <w:rPr/>
        <w:t>se observará</w:t>
      </w:r>
      <w:r>
        <w:rPr>
          <w:spacing w:val="-2"/>
        </w:rPr>
        <w:t> </w:t>
      </w:r>
      <w:r>
        <w:rPr/>
        <w:t>aun</w:t>
      </w:r>
      <w:r>
        <w:rPr>
          <w:spacing w:val="-2"/>
        </w:rPr>
        <w:t> </w:t>
      </w:r>
      <w:r>
        <w:rPr/>
        <w:t>cuando</w:t>
      </w:r>
      <w:r>
        <w:rPr>
          <w:spacing w:val="-3"/>
        </w:rPr>
        <w:t> </w:t>
      </w:r>
      <w:r>
        <w:rPr/>
        <w:t>lo</w:t>
      </w:r>
      <w:r>
        <w:rPr>
          <w:spacing w:val="-2"/>
        </w:rPr>
        <w:t> </w:t>
      </w:r>
      <w:r>
        <w:rPr/>
        <w:t>que</w:t>
      </w:r>
      <w:r>
        <w:rPr>
          <w:spacing w:val="-3"/>
        </w:rPr>
        <w:t> </w:t>
      </w:r>
      <w:r>
        <w:rPr/>
        <w:t>el</w:t>
      </w:r>
      <w:r>
        <w:rPr>
          <w:spacing w:val="-3"/>
        </w:rPr>
        <w:t> </w:t>
      </w:r>
      <w:r>
        <w:rPr/>
        <w:t>mandatario</w:t>
      </w:r>
      <w:r>
        <w:rPr>
          <w:spacing w:val="-2"/>
        </w:rPr>
        <w:t> </w:t>
      </w:r>
      <w:r>
        <w:rPr/>
        <w:t>recibió no fuere debido al mandante.</w:t>
      </w:r>
    </w:p>
    <w:p>
      <w:pPr>
        <w:pStyle w:val="BodyText"/>
        <w:spacing w:before="229"/>
        <w:ind w:right="343"/>
        <w:jc w:val="both"/>
      </w:pPr>
      <w:r>
        <w:rPr>
          <w:rFonts w:ascii="Arial" w:hAnsi="Arial"/>
          <w:b/>
        </w:rPr>
        <w:t>Artículo</w:t>
      </w:r>
      <w:r>
        <w:rPr>
          <w:rFonts w:ascii="Arial" w:hAnsi="Arial"/>
          <w:b/>
          <w:spacing w:val="-1"/>
        </w:rPr>
        <w:t> </w:t>
      </w:r>
      <w:r>
        <w:rPr>
          <w:rFonts w:ascii="Arial" w:hAnsi="Arial"/>
          <w:b/>
        </w:rPr>
        <w:t>2562.-</w:t>
      </w:r>
      <w:r>
        <w:rPr>
          <w:rFonts w:ascii="Arial" w:hAnsi="Arial"/>
          <w:b/>
          <w:spacing w:val="-1"/>
        </w:rPr>
        <w:t> </w:t>
      </w:r>
      <w:r>
        <w:rPr/>
        <w:t>El</w:t>
      </w:r>
      <w:r>
        <w:rPr>
          <w:spacing w:val="-3"/>
        </w:rPr>
        <w:t> </w:t>
      </w:r>
      <w:r>
        <w:rPr/>
        <w:t>mandatario</w:t>
      </w:r>
      <w:r>
        <w:rPr>
          <w:spacing w:val="-4"/>
        </w:rPr>
        <w:t> </w:t>
      </w:r>
      <w:r>
        <w:rPr/>
        <w:t>debe</w:t>
      </w:r>
      <w:r>
        <w:rPr>
          <w:spacing w:val="-2"/>
        </w:rPr>
        <w:t> </w:t>
      </w:r>
      <w:r>
        <w:rPr/>
        <w:t>pagar</w:t>
      </w:r>
      <w:r>
        <w:rPr>
          <w:spacing w:val="-1"/>
        </w:rPr>
        <w:t> </w:t>
      </w:r>
      <w:r>
        <w:rPr/>
        <w:t>los</w:t>
      </w:r>
      <w:r>
        <w:rPr>
          <w:spacing w:val="-1"/>
        </w:rPr>
        <w:t> </w:t>
      </w:r>
      <w:r>
        <w:rPr/>
        <w:t>intereses</w:t>
      </w:r>
      <w:r>
        <w:rPr>
          <w:spacing w:val="-3"/>
        </w:rPr>
        <w:t> </w:t>
      </w:r>
      <w:r>
        <w:rPr/>
        <w:t>de</w:t>
      </w:r>
      <w:r>
        <w:rPr>
          <w:spacing w:val="-3"/>
        </w:rPr>
        <w:t> </w:t>
      </w:r>
      <w:r>
        <w:rPr/>
        <w:t>las</w:t>
      </w:r>
      <w:r>
        <w:rPr>
          <w:spacing w:val="-3"/>
        </w:rPr>
        <w:t> </w:t>
      </w:r>
      <w:r>
        <w:rPr/>
        <w:t>sumas</w:t>
      </w:r>
      <w:r>
        <w:rPr>
          <w:spacing w:val="-3"/>
        </w:rPr>
        <w:t> </w:t>
      </w:r>
      <w:r>
        <w:rPr/>
        <w:t>que</w:t>
      </w:r>
      <w:r>
        <w:rPr>
          <w:spacing w:val="-3"/>
        </w:rPr>
        <w:t> </w:t>
      </w:r>
      <w:r>
        <w:rPr/>
        <w:t>pertenezcan</w:t>
      </w:r>
      <w:r>
        <w:rPr>
          <w:spacing w:val="-5"/>
        </w:rPr>
        <w:t> </w:t>
      </w:r>
      <w:r>
        <w:rPr/>
        <w:t>al</w:t>
      </w:r>
      <w:r>
        <w:rPr>
          <w:spacing w:val="-5"/>
        </w:rPr>
        <w:t> </w:t>
      </w:r>
      <w:r>
        <w:rPr/>
        <w:t>mandante</w:t>
      </w:r>
      <w:r>
        <w:rPr>
          <w:spacing w:val="-4"/>
        </w:rPr>
        <w:t> </w:t>
      </w:r>
      <w:r>
        <w:rPr/>
        <w:t>y</w:t>
      </w:r>
      <w:r>
        <w:rPr>
          <w:spacing w:val="-1"/>
        </w:rPr>
        <w:t> </w:t>
      </w:r>
      <w:r>
        <w:rPr/>
        <w:t>que haya distraído de su objeto e invertido en provecho propio, desde la fecha de inversión; así como los de las cantidades en que resulte alcanzado, desde la fecha en que se constituyó en mora.</w:t>
      </w:r>
    </w:p>
    <w:p>
      <w:pPr>
        <w:pStyle w:val="BodyText"/>
        <w:spacing w:before="2"/>
        <w:ind w:left="0"/>
      </w:pPr>
    </w:p>
    <w:p>
      <w:pPr>
        <w:pStyle w:val="BodyText"/>
        <w:ind w:right="346"/>
        <w:jc w:val="both"/>
      </w:pPr>
      <w:r>
        <w:rPr>
          <w:rFonts w:ascii="Arial" w:hAnsi="Arial"/>
          <w:b/>
        </w:rPr>
        <w:t>Artículo 2563.- </w:t>
      </w:r>
      <w:r>
        <w:rPr/>
        <w:t>Si se confiere un mandato a diversas personas respecto de un mismo negocio, aunque sea en un solo acto, no quedarán solidariamente obligadas si no se convino así expresamente.</w:t>
      </w:r>
    </w:p>
    <w:p>
      <w:pPr>
        <w:pStyle w:val="BodyText"/>
        <w:spacing w:before="229"/>
        <w:ind w:right="345"/>
        <w:jc w:val="both"/>
      </w:pPr>
      <w:r>
        <w:rPr>
          <w:rFonts w:ascii="Arial" w:hAnsi="Arial"/>
          <w:b/>
        </w:rPr>
        <w:t>Artículo 2564.- </w:t>
      </w:r>
      <w:r>
        <w:rPr/>
        <w:t>El mandatario puede encomendar a un tercero el desempeño del mandato si tiene facultades expresas para ello.</w:t>
      </w:r>
    </w:p>
    <w:p>
      <w:pPr>
        <w:pStyle w:val="BodyText"/>
        <w:spacing w:before="1"/>
        <w:ind w:left="0"/>
      </w:pPr>
    </w:p>
    <w:p>
      <w:pPr>
        <w:pStyle w:val="BodyText"/>
        <w:ind w:right="344"/>
        <w:jc w:val="both"/>
      </w:pPr>
      <w:r>
        <w:rPr>
          <w:rFonts w:ascii="Arial" w:hAnsi="Arial"/>
          <w:b/>
        </w:rPr>
        <w:t>Artículo 2565.- </w:t>
      </w:r>
      <w:r>
        <w:rPr/>
        <w:t>Si se le designó la persona del substituto, no podrá nombrar a otro; si no se le designó persona, podrá nombrar a la que quiera, y en este último caso solamente será responsable cuando la persona elegida fuere de mala fe o se hallare en notoria insolvencia.</w:t>
      </w:r>
    </w:p>
    <w:p>
      <w:pPr>
        <w:pStyle w:val="BodyText"/>
        <w:ind w:left="0"/>
      </w:pPr>
    </w:p>
    <w:p>
      <w:pPr>
        <w:pStyle w:val="BodyText"/>
        <w:ind w:right="343"/>
        <w:jc w:val="both"/>
      </w:pPr>
      <w:r>
        <w:rPr>
          <w:rFonts w:ascii="Arial" w:hAnsi="Arial"/>
          <w:b/>
        </w:rPr>
        <w:t>Artículo 2566.- </w:t>
      </w:r>
      <w:r>
        <w:rPr/>
        <w:t>Aun cuando haya muerto o se hallare en estado de interdicción el mandatario que haya sustituido, no perderá el sustituto su carácter para representar al mandante.</w:t>
      </w:r>
    </w:p>
    <w:p>
      <w:pPr>
        <w:pStyle w:val="BodyText"/>
        <w:spacing w:before="229"/>
        <w:ind w:left="0"/>
      </w:pPr>
    </w:p>
    <w:p>
      <w:pPr>
        <w:pStyle w:val="Heading1"/>
        <w:ind w:left="370"/>
      </w:pPr>
      <w:r>
        <w:rPr/>
        <w:t>CAPITULO</w:t>
      </w:r>
      <w:r>
        <w:rPr>
          <w:spacing w:val="-12"/>
        </w:rPr>
        <w:t> </w:t>
      </w:r>
      <w:r>
        <w:rPr>
          <w:spacing w:val="-5"/>
        </w:rPr>
        <w:t>III</w:t>
      </w:r>
    </w:p>
    <w:p>
      <w:pPr>
        <w:pStyle w:val="Heading1"/>
        <w:spacing w:after="0"/>
        <w:sectPr>
          <w:pgSz w:w="12240" w:h="15840"/>
          <w:pgMar w:header="15" w:footer="730" w:top="1680" w:bottom="920" w:left="1080" w:right="1080"/>
        </w:sectPr>
      </w:pPr>
    </w:p>
    <w:p>
      <w:pPr>
        <w:pStyle w:val="Heading2"/>
        <w:spacing w:before="52"/>
        <w:ind w:left="370"/>
      </w:pPr>
      <w:r>
        <w:rPr/>
        <w:t>De</w:t>
      </w:r>
      <w:r>
        <w:rPr>
          <w:spacing w:val="-7"/>
        </w:rPr>
        <w:t> </w:t>
      </w:r>
      <w:r>
        <w:rPr/>
        <w:t>las</w:t>
      </w:r>
      <w:r>
        <w:rPr>
          <w:spacing w:val="-6"/>
        </w:rPr>
        <w:t> </w:t>
      </w:r>
      <w:r>
        <w:rPr/>
        <w:t>obligaciones</w:t>
      </w:r>
      <w:r>
        <w:rPr>
          <w:spacing w:val="-7"/>
        </w:rPr>
        <w:t> </w:t>
      </w:r>
      <w:r>
        <w:rPr/>
        <w:t>del</w:t>
      </w:r>
      <w:r>
        <w:rPr>
          <w:spacing w:val="-7"/>
        </w:rPr>
        <w:t> </w:t>
      </w:r>
      <w:r>
        <w:rPr/>
        <w:t>mandante</w:t>
      </w:r>
      <w:r>
        <w:rPr>
          <w:spacing w:val="-6"/>
        </w:rPr>
        <w:t> </w:t>
      </w:r>
      <w:r>
        <w:rPr/>
        <w:t>con</w:t>
      </w:r>
      <w:r>
        <w:rPr>
          <w:spacing w:val="-5"/>
        </w:rPr>
        <w:t> </w:t>
      </w:r>
      <w:r>
        <w:rPr/>
        <w:t>relación</w:t>
      </w:r>
      <w:r>
        <w:rPr>
          <w:spacing w:val="-6"/>
        </w:rPr>
        <w:t> </w:t>
      </w:r>
      <w:r>
        <w:rPr/>
        <w:t>al</w:t>
      </w:r>
      <w:r>
        <w:rPr>
          <w:spacing w:val="-4"/>
        </w:rPr>
        <w:t> </w:t>
      </w:r>
      <w:r>
        <w:rPr>
          <w:spacing w:val="-2"/>
        </w:rPr>
        <w:t>mandatario</w:t>
      </w:r>
    </w:p>
    <w:p>
      <w:pPr>
        <w:pStyle w:val="BodyText"/>
        <w:spacing w:before="1"/>
        <w:ind w:left="0"/>
        <w:rPr>
          <w:rFonts w:ascii="Arial"/>
          <w:b/>
        </w:rPr>
      </w:pPr>
    </w:p>
    <w:p>
      <w:pPr>
        <w:pStyle w:val="BodyText"/>
        <w:ind w:right="344"/>
        <w:jc w:val="both"/>
      </w:pPr>
      <w:r>
        <w:rPr>
          <w:rFonts w:ascii="Arial" w:hAnsi="Arial"/>
          <w:b/>
        </w:rPr>
        <w:t>Artículo 2567.- </w:t>
      </w:r>
      <w:r>
        <w:rPr/>
        <w:t>El mandante debe anticipar al mandatario, si éste lo pide, las cantidades necesarias para la ejecución del mandato.</w:t>
      </w:r>
    </w:p>
    <w:p>
      <w:pPr>
        <w:pStyle w:val="BodyText"/>
        <w:spacing w:before="1"/>
        <w:ind w:left="0"/>
      </w:pPr>
    </w:p>
    <w:p>
      <w:pPr>
        <w:pStyle w:val="BodyText"/>
        <w:ind w:right="344"/>
        <w:jc w:val="both"/>
      </w:pPr>
      <w:r>
        <w:rPr/>
        <w:t>Si el mandatario las hubiere anticipado, debe reembolsarlas al mandante, aunque el negocio no haya salido bien, con tal que esté exento de culpa el mandatario.</w:t>
      </w:r>
    </w:p>
    <w:p>
      <w:pPr>
        <w:pStyle w:val="BodyText"/>
        <w:spacing w:before="229"/>
        <w:ind w:right="343"/>
        <w:jc w:val="both"/>
      </w:pPr>
      <w:r>
        <w:rPr/>
        <w:t>El</w:t>
      </w:r>
      <w:r>
        <w:rPr>
          <w:spacing w:val="-4"/>
        </w:rPr>
        <w:t> </w:t>
      </w:r>
      <w:r>
        <w:rPr/>
        <w:t>reembolso</w:t>
      </w:r>
      <w:r>
        <w:rPr>
          <w:spacing w:val="-3"/>
        </w:rPr>
        <w:t> </w:t>
      </w:r>
      <w:r>
        <w:rPr/>
        <w:t>comprenderá</w:t>
      </w:r>
      <w:r>
        <w:rPr>
          <w:spacing w:val="-1"/>
        </w:rPr>
        <w:t> </w:t>
      </w:r>
      <w:r>
        <w:rPr/>
        <w:t>los intereses</w:t>
      </w:r>
      <w:r>
        <w:rPr>
          <w:spacing w:val="-2"/>
        </w:rPr>
        <w:t> </w:t>
      </w:r>
      <w:r>
        <w:rPr/>
        <w:t>de</w:t>
      </w:r>
      <w:r>
        <w:rPr>
          <w:spacing w:val="-3"/>
        </w:rPr>
        <w:t> </w:t>
      </w:r>
      <w:r>
        <w:rPr/>
        <w:t>la</w:t>
      </w:r>
      <w:r>
        <w:rPr>
          <w:spacing w:val="-3"/>
        </w:rPr>
        <w:t> </w:t>
      </w:r>
      <w:r>
        <w:rPr/>
        <w:t>cantidad</w:t>
      </w:r>
      <w:r>
        <w:rPr>
          <w:spacing w:val="-3"/>
        </w:rPr>
        <w:t> </w:t>
      </w:r>
      <w:r>
        <w:rPr/>
        <w:t>anticipada,</w:t>
      </w:r>
      <w:r>
        <w:rPr>
          <w:spacing w:val="-1"/>
        </w:rPr>
        <w:t> </w:t>
      </w:r>
      <w:r>
        <w:rPr/>
        <w:t>a</w:t>
      </w:r>
      <w:r>
        <w:rPr>
          <w:spacing w:val="-3"/>
        </w:rPr>
        <w:t> </w:t>
      </w:r>
      <w:r>
        <w:rPr/>
        <w:t>contar</w:t>
      </w:r>
      <w:r>
        <w:rPr>
          <w:spacing w:val="-3"/>
        </w:rPr>
        <w:t> </w:t>
      </w:r>
      <w:r>
        <w:rPr/>
        <w:t>desde</w:t>
      </w:r>
      <w:r>
        <w:rPr>
          <w:spacing w:val="-3"/>
        </w:rPr>
        <w:t> </w:t>
      </w:r>
      <w:r>
        <w:rPr/>
        <w:t>el</w:t>
      </w:r>
      <w:r>
        <w:rPr>
          <w:spacing w:val="-4"/>
        </w:rPr>
        <w:t> </w:t>
      </w:r>
      <w:r>
        <w:rPr/>
        <w:t>día</w:t>
      </w:r>
      <w:r>
        <w:rPr>
          <w:spacing w:val="-1"/>
        </w:rPr>
        <w:t> </w:t>
      </w:r>
      <w:r>
        <w:rPr/>
        <w:t>en</w:t>
      </w:r>
      <w:r>
        <w:rPr>
          <w:spacing w:val="-2"/>
        </w:rPr>
        <w:t> </w:t>
      </w:r>
      <w:r>
        <w:rPr/>
        <w:t>que</w:t>
      </w:r>
      <w:r>
        <w:rPr>
          <w:spacing w:val="-1"/>
        </w:rPr>
        <w:t> </w:t>
      </w:r>
      <w:r>
        <w:rPr/>
        <w:t>se</w:t>
      </w:r>
      <w:r>
        <w:rPr>
          <w:spacing w:val="-3"/>
        </w:rPr>
        <w:t> </w:t>
      </w:r>
      <w:r>
        <w:rPr/>
        <w:t>hizo</w:t>
      </w:r>
      <w:r>
        <w:rPr>
          <w:spacing w:val="-1"/>
        </w:rPr>
        <w:t> </w:t>
      </w:r>
      <w:r>
        <w:rPr/>
        <w:t>el </w:t>
      </w:r>
      <w:r>
        <w:rPr>
          <w:spacing w:val="-2"/>
        </w:rPr>
        <w:t>anticipo.</w:t>
      </w:r>
    </w:p>
    <w:p>
      <w:pPr>
        <w:pStyle w:val="BodyText"/>
        <w:spacing w:before="1"/>
        <w:ind w:left="0"/>
      </w:pPr>
    </w:p>
    <w:p>
      <w:pPr>
        <w:pStyle w:val="BodyText"/>
        <w:spacing w:before="1"/>
        <w:ind w:right="348"/>
        <w:jc w:val="both"/>
      </w:pPr>
      <w:r>
        <w:rPr>
          <w:rFonts w:ascii="Arial" w:hAnsi="Arial"/>
          <w:b/>
        </w:rPr>
        <w:t>Artículo 2568.- </w:t>
      </w:r>
      <w:r>
        <w:rPr/>
        <w:t>Debe también el mandante indemnizar al mandatario de todos los daños y perjuicios que le haya causado el cumplimiento del mandato, sin culpa ni imprudencia del mismo mandatario.</w:t>
      </w:r>
    </w:p>
    <w:p>
      <w:pPr>
        <w:pStyle w:val="BodyText"/>
        <w:spacing w:before="229"/>
        <w:ind w:right="344"/>
        <w:jc w:val="both"/>
      </w:pPr>
      <w:r>
        <w:rPr>
          <w:rFonts w:ascii="Arial" w:hAnsi="Arial"/>
          <w:b/>
        </w:rPr>
        <w:t>Artículo 2569.- </w:t>
      </w:r>
      <w:r>
        <w:rPr/>
        <w:t>El mandatario podrá retener en prenda las cosas que son objeto del mandato hasta que el mandante haga la indemnización y reembolso de que tratan los dos artículos anteriores.</w:t>
      </w:r>
    </w:p>
    <w:p>
      <w:pPr>
        <w:pStyle w:val="BodyText"/>
        <w:spacing w:before="228"/>
        <w:ind w:right="344"/>
        <w:jc w:val="both"/>
      </w:pPr>
      <w:r>
        <w:rPr>
          <w:rFonts w:ascii="Arial" w:hAnsi="Arial"/>
          <w:b/>
        </w:rPr>
        <w:t>Artículo 2570.- </w:t>
      </w:r>
      <w:r>
        <w:rPr/>
        <w:t>Si muchas personas hubiesen nombrado a un solo mandatario para algún negocio común, le quedan obligadas solidariamente para todos los efectos del mandato.</w:t>
      </w:r>
    </w:p>
    <w:p>
      <w:pPr>
        <w:pStyle w:val="BodyText"/>
        <w:ind w:left="0"/>
      </w:pPr>
    </w:p>
    <w:p>
      <w:pPr>
        <w:pStyle w:val="BodyText"/>
        <w:spacing w:before="2"/>
        <w:ind w:left="0"/>
      </w:pPr>
    </w:p>
    <w:p>
      <w:pPr>
        <w:pStyle w:val="Heading1"/>
      </w:pPr>
      <w:r>
        <w:rPr/>
        <w:t>CAPITULO</w:t>
      </w:r>
      <w:r>
        <w:rPr>
          <w:spacing w:val="-12"/>
        </w:rPr>
        <w:t> </w:t>
      </w:r>
      <w:r>
        <w:rPr>
          <w:spacing w:val="-5"/>
        </w:rPr>
        <w:t>IV</w:t>
      </w:r>
    </w:p>
    <w:p>
      <w:pPr>
        <w:pStyle w:val="Heading2"/>
        <w:spacing w:before="229"/>
        <w:ind w:left="366"/>
      </w:pPr>
      <w:r>
        <w:rPr/>
        <w:t>De</w:t>
      </w:r>
      <w:r>
        <w:rPr>
          <w:spacing w:val="-7"/>
        </w:rPr>
        <w:t> </w:t>
      </w:r>
      <w:r>
        <w:rPr/>
        <w:t>las</w:t>
      </w:r>
      <w:r>
        <w:rPr>
          <w:spacing w:val="-7"/>
        </w:rPr>
        <w:t> </w:t>
      </w:r>
      <w:r>
        <w:rPr/>
        <w:t>obligaciones</w:t>
      </w:r>
      <w:r>
        <w:rPr>
          <w:spacing w:val="-6"/>
        </w:rPr>
        <w:t> </w:t>
      </w:r>
      <w:r>
        <w:rPr/>
        <w:t>y</w:t>
      </w:r>
      <w:r>
        <w:rPr>
          <w:spacing w:val="-6"/>
        </w:rPr>
        <w:t> </w:t>
      </w:r>
      <w:r>
        <w:rPr/>
        <w:t>derechos</w:t>
      </w:r>
      <w:r>
        <w:rPr>
          <w:spacing w:val="-7"/>
        </w:rPr>
        <w:t> </w:t>
      </w:r>
      <w:r>
        <w:rPr/>
        <w:t>del</w:t>
      </w:r>
      <w:r>
        <w:rPr>
          <w:spacing w:val="-5"/>
        </w:rPr>
        <w:t> </w:t>
      </w:r>
      <w:r>
        <w:rPr/>
        <w:t>mandante</w:t>
      </w:r>
      <w:r>
        <w:rPr>
          <w:spacing w:val="-5"/>
        </w:rPr>
        <w:t> </w:t>
      </w:r>
      <w:r>
        <w:rPr/>
        <w:t>y</w:t>
      </w:r>
      <w:r>
        <w:rPr>
          <w:spacing w:val="-7"/>
        </w:rPr>
        <w:t> </w:t>
      </w:r>
      <w:r>
        <w:rPr/>
        <w:t>del</w:t>
      </w:r>
      <w:r>
        <w:rPr>
          <w:spacing w:val="-5"/>
        </w:rPr>
        <w:t> </w:t>
      </w:r>
      <w:r>
        <w:rPr/>
        <w:t>mandatario</w:t>
      </w:r>
      <w:r>
        <w:rPr>
          <w:spacing w:val="-4"/>
        </w:rPr>
        <w:t> </w:t>
      </w:r>
      <w:r>
        <w:rPr/>
        <w:t>con</w:t>
      </w:r>
      <w:r>
        <w:rPr>
          <w:spacing w:val="-5"/>
        </w:rPr>
        <w:t> </w:t>
      </w:r>
      <w:r>
        <w:rPr/>
        <w:t>relación</w:t>
      </w:r>
      <w:r>
        <w:rPr>
          <w:spacing w:val="-4"/>
        </w:rPr>
        <w:t> </w:t>
      </w:r>
      <w:r>
        <w:rPr/>
        <w:t>al</w:t>
      </w:r>
      <w:r>
        <w:rPr>
          <w:spacing w:val="-7"/>
        </w:rPr>
        <w:t> </w:t>
      </w:r>
      <w:r>
        <w:rPr>
          <w:spacing w:val="-2"/>
        </w:rPr>
        <w:t>tercero.</w:t>
      </w:r>
    </w:p>
    <w:p>
      <w:pPr>
        <w:pStyle w:val="BodyText"/>
        <w:ind w:left="0"/>
        <w:rPr>
          <w:rFonts w:ascii="Arial"/>
          <w:b/>
        </w:rPr>
      </w:pPr>
    </w:p>
    <w:p>
      <w:pPr>
        <w:pStyle w:val="BodyText"/>
        <w:spacing w:before="1"/>
        <w:ind w:right="343"/>
        <w:jc w:val="both"/>
      </w:pPr>
      <w:r>
        <w:rPr>
          <w:rFonts w:ascii="Arial" w:hAnsi="Arial"/>
          <w:b/>
        </w:rPr>
        <w:t>Artículo 2571.- </w:t>
      </w:r>
      <w:r>
        <w:rPr/>
        <w:t>El mandante debe cumplir todas las obligaciones que el mandatario haya contraído</w:t>
      </w:r>
      <w:r>
        <w:rPr>
          <w:spacing w:val="40"/>
        </w:rPr>
        <w:t> </w:t>
      </w:r>
      <w:r>
        <w:rPr/>
        <w:t>dentro de los límites del mandato.</w:t>
      </w:r>
    </w:p>
    <w:p>
      <w:pPr>
        <w:pStyle w:val="BodyText"/>
        <w:spacing w:before="1"/>
        <w:ind w:left="0"/>
      </w:pPr>
    </w:p>
    <w:p>
      <w:pPr>
        <w:pStyle w:val="BodyText"/>
        <w:ind w:right="346"/>
        <w:jc w:val="both"/>
      </w:pPr>
      <w:r>
        <w:rPr>
          <w:rFonts w:ascii="Arial" w:hAnsi="Arial"/>
          <w:b/>
        </w:rPr>
        <w:t>Artículo</w:t>
      </w:r>
      <w:r>
        <w:rPr>
          <w:rFonts w:ascii="Arial" w:hAnsi="Arial"/>
          <w:b/>
          <w:spacing w:val="-2"/>
        </w:rPr>
        <w:t> </w:t>
      </w:r>
      <w:r>
        <w:rPr>
          <w:rFonts w:ascii="Arial" w:hAnsi="Arial"/>
          <w:b/>
        </w:rPr>
        <w:t>2572.-</w:t>
      </w:r>
      <w:r>
        <w:rPr>
          <w:rFonts w:ascii="Arial" w:hAnsi="Arial"/>
          <w:b/>
          <w:spacing w:val="-2"/>
        </w:rPr>
        <w:t> </w:t>
      </w:r>
      <w:r>
        <w:rPr/>
        <w:t>El</w:t>
      </w:r>
      <w:r>
        <w:rPr>
          <w:spacing w:val="-4"/>
        </w:rPr>
        <w:t> </w:t>
      </w:r>
      <w:r>
        <w:rPr/>
        <w:t>mandatario</w:t>
      </w:r>
      <w:r>
        <w:rPr>
          <w:spacing w:val="-3"/>
        </w:rPr>
        <w:t> </w:t>
      </w:r>
      <w:r>
        <w:rPr/>
        <w:t>no</w:t>
      </w:r>
      <w:r>
        <w:rPr>
          <w:spacing w:val="-4"/>
        </w:rPr>
        <w:t> </w:t>
      </w:r>
      <w:r>
        <w:rPr/>
        <w:t>tendrá</w:t>
      </w:r>
      <w:r>
        <w:rPr>
          <w:spacing w:val="-3"/>
        </w:rPr>
        <w:t> </w:t>
      </w:r>
      <w:r>
        <w:rPr/>
        <w:t>acción</w:t>
      </w:r>
      <w:r>
        <w:rPr>
          <w:spacing w:val="-4"/>
        </w:rPr>
        <w:t> </w:t>
      </w:r>
      <w:r>
        <w:rPr/>
        <w:t>para</w:t>
      </w:r>
      <w:r>
        <w:rPr>
          <w:spacing w:val="-1"/>
        </w:rPr>
        <w:t> </w:t>
      </w:r>
      <w:r>
        <w:rPr/>
        <w:t>exigir</w:t>
      </w:r>
      <w:r>
        <w:rPr>
          <w:spacing w:val="-2"/>
        </w:rPr>
        <w:t> </w:t>
      </w:r>
      <w:r>
        <w:rPr/>
        <w:t>el</w:t>
      </w:r>
      <w:r>
        <w:rPr>
          <w:spacing w:val="-4"/>
        </w:rPr>
        <w:t> </w:t>
      </w:r>
      <w:r>
        <w:rPr/>
        <w:t>cumplimiento</w:t>
      </w:r>
      <w:r>
        <w:rPr>
          <w:spacing w:val="-4"/>
        </w:rPr>
        <w:t> </w:t>
      </w:r>
      <w:r>
        <w:rPr/>
        <w:t>de</w:t>
      </w:r>
      <w:r>
        <w:rPr>
          <w:spacing w:val="-3"/>
        </w:rPr>
        <w:t> </w:t>
      </w:r>
      <w:r>
        <w:rPr/>
        <w:t>las obligaciones</w:t>
      </w:r>
      <w:r>
        <w:rPr>
          <w:spacing w:val="-2"/>
        </w:rPr>
        <w:t> </w:t>
      </w:r>
      <w:r>
        <w:rPr/>
        <w:t>contraídas a nombre del mandante, a no ser que esta facultad se haya incluido también en el poder.</w:t>
      </w:r>
    </w:p>
    <w:p>
      <w:pPr>
        <w:pStyle w:val="BodyText"/>
        <w:spacing w:before="229"/>
        <w:ind w:right="344"/>
        <w:jc w:val="both"/>
      </w:pPr>
      <w:r>
        <w:rPr>
          <w:rFonts w:ascii="Arial" w:hAnsi="Arial"/>
          <w:b/>
        </w:rPr>
        <w:t>Artículo 2573.- </w:t>
      </w:r>
      <w:r>
        <w:rPr/>
        <w:t>Los actos que el mandatario practique a nombre del mandante, pero traspasando los límites expresos del mandato, serán nulos, con relación al mismo mandante, si no los ratifica tácita o </w:t>
      </w:r>
      <w:r>
        <w:rPr>
          <w:spacing w:val="-2"/>
        </w:rPr>
        <w:t>expresamente.</w:t>
      </w:r>
    </w:p>
    <w:p>
      <w:pPr>
        <w:pStyle w:val="BodyText"/>
        <w:spacing w:before="229"/>
        <w:ind w:right="344"/>
        <w:jc w:val="both"/>
      </w:pPr>
      <w:r>
        <w:rPr>
          <w:rFonts w:ascii="Arial" w:hAnsi="Arial"/>
          <w:b/>
        </w:rPr>
        <w:t>Artículo</w:t>
      </w:r>
      <w:r>
        <w:rPr>
          <w:rFonts w:ascii="Arial" w:hAnsi="Arial"/>
          <w:b/>
          <w:spacing w:val="-1"/>
        </w:rPr>
        <w:t> </w:t>
      </w:r>
      <w:r>
        <w:rPr>
          <w:rFonts w:ascii="Arial" w:hAnsi="Arial"/>
          <w:b/>
        </w:rPr>
        <w:t>2574.-</w:t>
      </w:r>
      <w:r>
        <w:rPr>
          <w:rFonts w:ascii="Arial" w:hAnsi="Arial"/>
          <w:b/>
          <w:spacing w:val="-1"/>
        </w:rPr>
        <w:t> </w:t>
      </w:r>
      <w:r>
        <w:rPr/>
        <w:t>El</w:t>
      </w:r>
      <w:r>
        <w:rPr>
          <w:spacing w:val="-3"/>
        </w:rPr>
        <w:t> </w:t>
      </w:r>
      <w:r>
        <w:rPr/>
        <w:t>tercero</w:t>
      </w:r>
      <w:r>
        <w:rPr>
          <w:spacing w:val="-2"/>
        </w:rPr>
        <w:t> </w:t>
      </w:r>
      <w:r>
        <w:rPr/>
        <w:t>que</w:t>
      </w:r>
      <w:r>
        <w:rPr>
          <w:spacing w:val="-2"/>
        </w:rPr>
        <w:t> </w:t>
      </w:r>
      <w:r>
        <w:rPr/>
        <w:t>hubiere</w:t>
      </w:r>
      <w:r>
        <w:rPr>
          <w:spacing w:val="-1"/>
        </w:rPr>
        <w:t> </w:t>
      </w:r>
      <w:r>
        <w:rPr/>
        <w:t>contratado</w:t>
      </w:r>
      <w:r>
        <w:rPr>
          <w:spacing w:val="-4"/>
        </w:rPr>
        <w:t> </w:t>
      </w:r>
      <w:r>
        <w:rPr/>
        <w:t>con</w:t>
      </w:r>
      <w:r>
        <w:rPr>
          <w:spacing w:val="-2"/>
        </w:rPr>
        <w:t> </w:t>
      </w:r>
      <w:r>
        <w:rPr/>
        <w:t>el</w:t>
      </w:r>
      <w:r>
        <w:rPr>
          <w:spacing w:val="-3"/>
        </w:rPr>
        <w:t> </w:t>
      </w:r>
      <w:r>
        <w:rPr/>
        <w:t>mandatario</w:t>
      </w:r>
      <w:r>
        <w:rPr>
          <w:spacing w:val="-4"/>
        </w:rPr>
        <w:t> </w:t>
      </w:r>
      <w:r>
        <w:rPr/>
        <w:t>que</w:t>
      </w:r>
      <w:r>
        <w:rPr>
          <w:spacing w:val="-5"/>
        </w:rPr>
        <w:t> </w:t>
      </w:r>
      <w:r>
        <w:rPr/>
        <w:t>se</w:t>
      </w:r>
      <w:r>
        <w:rPr>
          <w:spacing w:val="-2"/>
        </w:rPr>
        <w:t> </w:t>
      </w:r>
      <w:r>
        <w:rPr/>
        <w:t>excedió</w:t>
      </w:r>
      <w:r>
        <w:rPr>
          <w:spacing w:val="-2"/>
        </w:rPr>
        <w:t> </w:t>
      </w:r>
      <w:r>
        <w:rPr/>
        <w:t>en</w:t>
      </w:r>
      <w:r>
        <w:rPr>
          <w:spacing w:val="-2"/>
        </w:rPr>
        <w:t> </w:t>
      </w:r>
      <w:r>
        <w:rPr/>
        <w:t>sus</w:t>
      </w:r>
      <w:r>
        <w:rPr>
          <w:spacing w:val="-3"/>
        </w:rPr>
        <w:t> </w:t>
      </w:r>
      <w:r>
        <w:rPr/>
        <w:t>facultades,</w:t>
      </w:r>
      <w:r>
        <w:rPr>
          <w:spacing w:val="-2"/>
        </w:rPr>
        <w:t> </w:t>
      </w:r>
      <w:r>
        <w:rPr/>
        <w:t>no tendrá acción contra de éste, si le hubiere dado a conocer cuáles fueron aquéllas y no se hubiere obligado personalmente por el mandante.</w:t>
      </w:r>
    </w:p>
    <w:p>
      <w:pPr>
        <w:pStyle w:val="BodyText"/>
        <w:ind w:left="0"/>
      </w:pPr>
    </w:p>
    <w:p>
      <w:pPr>
        <w:pStyle w:val="BodyText"/>
        <w:ind w:left="0"/>
      </w:pPr>
    </w:p>
    <w:p>
      <w:pPr>
        <w:pStyle w:val="Heading1"/>
      </w:pPr>
      <w:r>
        <w:rPr/>
        <w:t>CAPITULO</w:t>
      </w:r>
      <w:r>
        <w:rPr>
          <w:spacing w:val="-10"/>
        </w:rPr>
        <w:t> V</w:t>
      </w:r>
    </w:p>
    <w:p>
      <w:pPr>
        <w:pStyle w:val="BodyText"/>
        <w:spacing w:before="1"/>
        <w:ind w:left="0"/>
        <w:rPr>
          <w:rFonts w:ascii="Arial"/>
          <w:b/>
        </w:rPr>
      </w:pPr>
    </w:p>
    <w:p>
      <w:pPr>
        <w:spacing w:line="480" w:lineRule="auto" w:before="0"/>
        <w:ind w:left="338" w:right="3362" w:firstLine="3730"/>
        <w:jc w:val="left"/>
        <w:rPr>
          <w:sz w:val="20"/>
        </w:rPr>
      </w:pPr>
      <w:r>
        <w:rPr>
          <w:rFonts w:ascii="Arial" w:hAnsi="Arial"/>
          <w:b/>
          <w:sz w:val="20"/>
        </w:rPr>
        <w:t>Del</w:t>
      </w:r>
      <w:r>
        <w:rPr>
          <w:rFonts w:ascii="Arial" w:hAnsi="Arial"/>
          <w:b/>
          <w:spacing w:val="-14"/>
          <w:sz w:val="20"/>
        </w:rPr>
        <w:t> </w:t>
      </w:r>
      <w:r>
        <w:rPr>
          <w:rFonts w:ascii="Arial" w:hAnsi="Arial"/>
          <w:b/>
          <w:sz w:val="20"/>
        </w:rPr>
        <w:t>mandato</w:t>
      </w:r>
      <w:r>
        <w:rPr>
          <w:rFonts w:ascii="Arial" w:hAnsi="Arial"/>
          <w:b/>
          <w:spacing w:val="-14"/>
          <w:sz w:val="20"/>
        </w:rPr>
        <w:t> </w:t>
      </w:r>
      <w:r>
        <w:rPr>
          <w:rFonts w:ascii="Arial" w:hAnsi="Arial"/>
          <w:b/>
          <w:sz w:val="20"/>
        </w:rPr>
        <w:t>judicial Artículo 2575.- </w:t>
      </w:r>
      <w:r>
        <w:rPr>
          <w:sz w:val="20"/>
        </w:rPr>
        <w:t>No pueden ser procuradores en juicio:</w:t>
      </w:r>
    </w:p>
    <w:p>
      <w:pPr>
        <w:pStyle w:val="BodyText"/>
        <w:spacing w:line="229" w:lineRule="exact"/>
        <w:jc w:val="both"/>
      </w:pPr>
      <w:r>
        <w:rPr/>
        <w:t>I.-</w:t>
      </w:r>
      <w:r>
        <w:rPr>
          <w:spacing w:val="-7"/>
        </w:rPr>
        <w:t> </w:t>
      </w:r>
      <w:r>
        <w:rPr/>
        <w:t>Los</w:t>
      </w:r>
      <w:r>
        <w:rPr>
          <w:spacing w:val="-4"/>
        </w:rPr>
        <w:t> </w:t>
      </w:r>
      <w:r>
        <w:rPr>
          <w:spacing w:val="-2"/>
        </w:rPr>
        <w:t>incapacitados;</w:t>
      </w:r>
    </w:p>
    <w:p>
      <w:pPr>
        <w:pStyle w:val="BodyText"/>
        <w:spacing w:before="1"/>
        <w:ind w:left="0"/>
      </w:pPr>
    </w:p>
    <w:p>
      <w:pPr>
        <w:pStyle w:val="BodyText"/>
        <w:ind w:right="345"/>
        <w:jc w:val="both"/>
      </w:pPr>
      <w:r>
        <w:rPr/>
        <w:t>II.- Los Jueces, Magistrados y demás funcionarios y empleados de la administración de justicia, en ejercicio, dentro de los límites de su jurisdicción;</w:t>
      </w:r>
    </w:p>
    <w:p>
      <w:pPr>
        <w:pStyle w:val="BodyText"/>
        <w:spacing w:before="1"/>
        <w:ind w:left="0"/>
      </w:pPr>
    </w:p>
    <w:p>
      <w:pPr>
        <w:pStyle w:val="BodyText"/>
        <w:spacing w:before="1"/>
        <w:ind w:right="344"/>
        <w:jc w:val="both"/>
      </w:pPr>
      <w:r>
        <w:rPr/>
        <w:t>III.- Los empleados de la Hacienda Pública, en cualquiera causa en que puedan intervenir de oficio, dentro de los límites de sus respectivos distritos.</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2576.- </w:t>
      </w:r>
      <w:r>
        <w:rPr/>
        <w:t>El mandato judicial será otorgado en escritura pública, o en escrito presentado y</w:t>
      </w:r>
      <w:r>
        <w:rPr>
          <w:spacing w:val="40"/>
        </w:rPr>
        <w:t> </w:t>
      </w:r>
      <w:r>
        <w:rPr/>
        <w:t>ratificado por el</w:t>
      </w:r>
      <w:r>
        <w:rPr>
          <w:spacing w:val="-1"/>
        </w:rPr>
        <w:t> </w:t>
      </w:r>
      <w:r>
        <w:rPr/>
        <w:t>otorgante ante el Juez de los autos. Si el</w:t>
      </w:r>
      <w:r>
        <w:rPr>
          <w:spacing w:val="-1"/>
        </w:rPr>
        <w:t> </w:t>
      </w:r>
      <w:r>
        <w:rPr/>
        <w:t>Juez no conoce al</w:t>
      </w:r>
      <w:r>
        <w:rPr>
          <w:spacing w:val="-1"/>
        </w:rPr>
        <w:t> </w:t>
      </w:r>
      <w:r>
        <w:rPr/>
        <w:t>otorgante, exigirá testigos de </w:t>
      </w:r>
      <w:r>
        <w:rPr>
          <w:spacing w:val="-2"/>
        </w:rPr>
        <w:t>identificación.</w:t>
      </w:r>
    </w:p>
    <w:p>
      <w:pPr>
        <w:pStyle w:val="BodyText"/>
        <w:spacing w:before="1"/>
        <w:ind w:left="0"/>
      </w:pPr>
    </w:p>
    <w:p>
      <w:pPr>
        <w:pStyle w:val="BodyText"/>
        <w:spacing w:before="1"/>
        <w:ind w:right="342"/>
        <w:jc w:val="both"/>
      </w:pPr>
      <w:r>
        <w:rPr/>
        <w:t>Cuando el interés del negocio no excediere de cinco mil pesos, el mandato judicial podrá otorgarse en documento privado autorizado con la firma de dos testigos o ratificado por el mandante ante el Juez, quien, cuando lo estime necesario, podrá decretar la ratificación antes de admitir al procurador o aun después de admitido.</w:t>
      </w:r>
    </w:p>
    <w:p>
      <w:pPr>
        <w:pStyle w:val="BodyText"/>
        <w:spacing w:before="229"/>
        <w:jc w:val="both"/>
      </w:pPr>
      <w:r>
        <w:rPr/>
        <w:t>La</w:t>
      </w:r>
      <w:r>
        <w:rPr>
          <w:spacing w:val="-8"/>
        </w:rPr>
        <w:t> </w:t>
      </w:r>
      <w:r>
        <w:rPr/>
        <w:t>substitución</w:t>
      </w:r>
      <w:r>
        <w:rPr>
          <w:spacing w:val="-7"/>
        </w:rPr>
        <w:t> </w:t>
      </w:r>
      <w:r>
        <w:rPr/>
        <w:t>del</w:t>
      </w:r>
      <w:r>
        <w:rPr>
          <w:spacing w:val="-5"/>
        </w:rPr>
        <w:t> </w:t>
      </w:r>
      <w:r>
        <w:rPr/>
        <w:t>mandato</w:t>
      </w:r>
      <w:r>
        <w:rPr>
          <w:spacing w:val="-6"/>
        </w:rPr>
        <w:t> </w:t>
      </w:r>
      <w:r>
        <w:rPr/>
        <w:t>judicial</w:t>
      </w:r>
      <w:r>
        <w:rPr>
          <w:spacing w:val="-7"/>
        </w:rPr>
        <w:t> </w:t>
      </w:r>
      <w:r>
        <w:rPr/>
        <w:t>se</w:t>
      </w:r>
      <w:r>
        <w:rPr>
          <w:spacing w:val="-5"/>
        </w:rPr>
        <w:t> </w:t>
      </w:r>
      <w:r>
        <w:rPr/>
        <w:t>hará</w:t>
      </w:r>
      <w:r>
        <w:rPr>
          <w:spacing w:val="-4"/>
        </w:rPr>
        <w:t> </w:t>
      </w:r>
      <w:r>
        <w:rPr/>
        <w:t>en</w:t>
      </w:r>
      <w:r>
        <w:rPr>
          <w:spacing w:val="-6"/>
        </w:rPr>
        <w:t> </w:t>
      </w:r>
      <w:r>
        <w:rPr/>
        <w:t>la</w:t>
      </w:r>
      <w:r>
        <w:rPr>
          <w:spacing w:val="-4"/>
        </w:rPr>
        <w:t> </w:t>
      </w:r>
      <w:r>
        <w:rPr/>
        <w:t>misma</w:t>
      </w:r>
      <w:r>
        <w:rPr>
          <w:spacing w:val="-6"/>
        </w:rPr>
        <w:t> </w:t>
      </w:r>
      <w:r>
        <w:rPr/>
        <w:t>forma</w:t>
      </w:r>
      <w:r>
        <w:rPr>
          <w:spacing w:val="-7"/>
        </w:rPr>
        <w:t> </w:t>
      </w:r>
      <w:r>
        <w:rPr/>
        <w:t>que</w:t>
      </w:r>
      <w:r>
        <w:rPr>
          <w:spacing w:val="-7"/>
        </w:rPr>
        <w:t> </w:t>
      </w:r>
      <w:r>
        <w:rPr/>
        <w:t>su</w:t>
      </w:r>
      <w:r>
        <w:rPr>
          <w:spacing w:val="-4"/>
        </w:rPr>
        <w:t> </w:t>
      </w:r>
      <w:r>
        <w:rPr>
          <w:spacing w:val="-2"/>
        </w:rPr>
        <w:t>otorgamiento.</w:t>
      </w:r>
    </w:p>
    <w:p>
      <w:pPr>
        <w:pStyle w:val="BodyText"/>
        <w:spacing w:before="1"/>
        <w:ind w:left="0"/>
      </w:pPr>
    </w:p>
    <w:p>
      <w:pPr>
        <w:pStyle w:val="BodyText"/>
        <w:spacing w:line="477" w:lineRule="auto" w:before="1"/>
        <w:ind w:right="1120"/>
      </w:pPr>
      <w:r>
        <w:rPr>
          <w:rFonts w:ascii="Arial" w:hAnsi="Arial"/>
          <w:b/>
        </w:rPr>
        <w:t>Artículo</w:t>
      </w:r>
      <w:r>
        <w:rPr>
          <w:rFonts w:ascii="Arial" w:hAnsi="Arial"/>
          <w:b/>
          <w:spacing w:val="-3"/>
        </w:rPr>
        <w:t> </w:t>
      </w:r>
      <w:r>
        <w:rPr>
          <w:rFonts w:ascii="Arial" w:hAnsi="Arial"/>
          <w:b/>
        </w:rPr>
        <w:t>2577.-</w:t>
      </w:r>
      <w:r>
        <w:rPr>
          <w:rFonts w:ascii="Arial" w:hAnsi="Arial"/>
          <w:b/>
          <w:spacing w:val="-3"/>
        </w:rPr>
        <w:t> </w:t>
      </w:r>
      <w:r>
        <w:rPr/>
        <w:t>El</w:t>
      </w:r>
      <w:r>
        <w:rPr>
          <w:spacing w:val="-5"/>
        </w:rPr>
        <w:t> </w:t>
      </w:r>
      <w:r>
        <w:rPr/>
        <w:t>procurador</w:t>
      </w:r>
      <w:r>
        <w:rPr>
          <w:spacing w:val="-3"/>
        </w:rPr>
        <w:t> </w:t>
      </w:r>
      <w:r>
        <w:rPr/>
        <w:t>no</w:t>
      </w:r>
      <w:r>
        <w:rPr>
          <w:spacing w:val="-3"/>
        </w:rPr>
        <w:t> </w:t>
      </w:r>
      <w:r>
        <w:rPr/>
        <w:t>necesita</w:t>
      </w:r>
      <w:r>
        <w:rPr>
          <w:spacing w:val="-5"/>
        </w:rPr>
        <w:t> </w:t>
      </w:r>
      <w:r>
        <w:rPr/>
        <w:t>poder</w:t>
      </w:r>
      <w:r>
        <w:rPr>
          <w:spacing w:val="-2"/>
        </w:rPr>
        <w:t> </w:t>
      </w:r>
      <w:r>
        <w:rPr/>
        <w:t>o</w:t>
      </w:r>
      <w:r>
        <w:rPr>
          <w:spacing w:val="-4"/>
        </w:rPr>
        <w:t> </w:t>
      </w:r>
      <w:r>
        <w:rPr/>
        <w:t>cláusula</w:t>
      </w:r>
      <w:r>
        <w:rPr>
          <w:spacing w:val="-2"/>
        </w:rPr>
        <w:t> </w:t>
      </w:r>
      <w:r>
        <w:rPr/>
        <w:t>especial</w:t>
      </w:r>
      <w:r>
        <w:rPr>
          <w:spacing w:val="-5"/>
        </w:rPr>
        <w:t> </w:t>
      </w:r>
      <w:r>
        <w:rPr/>
        <w:t>sino</w:t>
      </w:r>
      <w:r>
        <w:rPr>
          <w:spacing w:val="-3"/>
        </w:rPr>
        <w:t> </w:t>
      </w:r>
      <w:r>
        <w:rPr/>
        <w:t>en</w:t>
      </w:r>
      <w:r>
        <w:rPr>
          <w:spacing w:val="-3"/>
        </w:rPr>
        <w:t> </w:t>
      </w:r>
      <w:r>
        <w:rPr/>
        <w:t>los</w:t>
      </w:r>
      <w:r>
        <w:rPr>
          <w:spacing w:val="-3"/>
        </w:rPr>
        <w:t> </w:t>
      </w:r>
      <w:r>
        <w:rPr/>
        <w:t>casos</w:t>
      </w:r>
      <w:r>
        <w:rPr>
          <w:spacing w:val="-3"/>
        </w:rPr>
        <w:t> </w:t>
      </w:r>
      <w:r>
        <w:rPr/>
        <w:t>siguientes: I.- Para desistirse;</w:t>
      </w:r>
    </w:p>
    <w:p>
      <w:pPr>
        <w:pStyle w:val="BodyText"/>
        <w:spacing w:before="4"/>
        <w:jc w:val="both"/>
      </w:pPr>
      <w:r>
        <w:rPr/>
        <w:t>II.-</w:t>
      </w:r>
      <w:r>
        <w:rPr>
          <w:spacing w:val="-7"/>
        </w:rPr>
        <w:t> </w:t>
      </w:r>
      <w:r>
        <w:rPr/>
        <w:t>Para</w:t>
      </w:r>
      <w:r>
        <w:rPr>
          <w:spacing w:val="-4"/>
        </w:rPr>
        <w:t> </w:t>
      </w:r>
      <w:r>
        <w:rPr>
          <w:spacing w:val="-2"/>
        </w:rPr>
        <w:t>transigir;</w:t>
      </w:r>
    </w:p>
    <w:p>
      <w:pPr>
        <w:pStyle w:val="BodyText"/>
        <w:spacing w:before="228"/>
        <w:jc w:val="both"/>
      </w:pPr>
      <w:r>
        <w:rPr/>
        <w:t>III.-</w:t>
      </w:r>
      <w:r>
        <w:rPr>
          <w:spacing w:val="-7"/>
        </w:rPr>
        <w:t> </w:t>
      </w:r>
      <w:r>
        <w:rPr/>
        <w:t>Para</w:t>
      </w:r>
      <w:r>
        <w:rPr>
          <w:spacing w:val="-8"/>
        </w:rPr>
        <w:t> </w:t>
      </w:r>
      <w:r>
        <w:rPr/>
        <w:t>comprometer</w:t>
      </w:r>
      <w:r>
        <w:rPr>
          <w:spacing w:val="-8"/>
        </w:rPr>
        <w:t> </w:t>
      </w:r>
      <w:r>
        <w:rPr/>
        <w:t>en</w:t>
      </w:r>
      <w:r>
        <w:rPr>
          <w:spacing w:val="-6"/>
        </w:rPr>
        <w:t> </w:t>
      </w:r>
      <w:r>
        <w:rPr>
          <w:spacing w:val="-2"/>
        </w:rPr>
        <w:t>árbitros;</w:t>
      </w:r>
    </w:p>
    <w:p>
      <w:pPr>
        <w:pStyle w:val="BodyText"/>
        <w:spacing w:before="1"/>
        <w:ind w:left="0"/>
      </w:pPr>
    </w:p>
    <w:p>
      <w:pPr>
        <w:pStyle w:val="BodyText"/>
        <w:spacing w:line="480" w:lineRule="auto"/>
        <w:ind w:right="6165"/>
      </w:pPr>
      <w:r>
        <w:rPr/>
        <w:t>IV.-</w:t>
      </w:r>
      <w:r>
        <w:rPr>
          <w:spacing w:val="-9"/>
        </w:rPr>
        <w:t> </w:t>
      </w:r>
      <w:r>
        <w:rPr/>
        <w:t>Para</w:t>
      </w:r>
      <w:r>
        <w:rPr>
          <w:spacing w:val="-10"/>
        </w:rPr>
        <w:t> </w:t>
      </w:r>
      <w:r>
        <w:rPr/>
        <w:t>absolver</w:t>
      </w:r>
      <w:r>
        <w:rPr>
          <w:spacing w:val="-10"/>
        </w:rPr>
        <w:t> </w:t>
      </w:r>
      <w:r>
        <w:rPr/>
        <w:t>y</w:t>
      </w:r>
      <w:r>
        <w:rPr>
          <w:spacing w:val="-8"/>
        </w:rPr>
        <w:t> </w:t>
      </w:r>
      <w:r>
        <w:rPr/>
        <w:t>articular</w:t>
      </w:r>
      <w:r>
        <w:rPr>
          <w:spacing w:val="-10"/>
        </w:rPr>
        <w:t> </w:t>
      </w:r>
      <w:r>
        <w:rPr/>
        <w:t>posiciones; V.- Para hacer cesión de bienes;</w:t>
      </w:r>
    </w:p>
    <w:p>
      <w:pPr>
        <w:pStyle w:val="BodyText"/>
        <w:spacing w:line="230" w:lineRule="exact"/>
      </w:pPr>
      <w:r>
        <w:rPr/>
        <w:t>VI.-</w:t>
      </w:r>
      <w:r>
        <w:rPr>
          <w:spacing w:val="-6"/>
        </w:rPr>
        <w:t> </w:t>
      </w:r>
      <w:r>
        <w:rPr/>
        <w:t>Para</w:t>
      </w:r>
      <w:r>
        <w:rPr>
          <w:spacing w:val="-6"/>
        </w:rPr>
        <w:t> </w:t>
      </w:r>
      <w:r>
        <w:rPr>
          <w:spacing w:val="-2"/>
        </w:rPr>
        <w:t>recusar;</w:t>
      </w:r>
    </w:p>
    <w:p>
      <w:pPr>
        <w:pStyle w:val="BodyText"/>
        <w:ind w:left="0"/>
      </w:pPr>
    </w:p>
    <w:p>
      <w:pPr>
        <w:pStyle w:val="BodyText"/>
        <w:spacing w:before="1"/>
        <w:jc w:val="both"/>
      </w:pPr>
      <w:r>
        <w:rPr/>
        <w:t>VII.-</w:t>
      </w:r>
      <w:r>
        <w:rPr>
          <w:spacing w:val="-5"/>
        </w:rPr>
        <w:t> </w:t>
      </w:r>
      <w:r>
        <w:rPr/>
        <w:t>Para</w:t>
      </w:r>
      <w:r>
        <w:rPr>
          <w:spacing w:val="-8"/>
        </w:rPr>
        <w:t> </w:t>
      </w:r>
      <w:r>
        <w:rPr/>
        <w:t>recibir</w:t>
      </w:r>
      <w:r>
        <w:rPr>
          <w:spacing w:val="-5"/>
        </w:rPr>
        <w:t> </w:t>
      </w:r>
      <w:r>
        <w:rPr>
          <w:spacing w:val="-2"/>
        </w:rPr>
        <w:t>pagos;</w:t>
      </w:r>
    </w:p>
    <w:p>
      <w:pPr>
        <w:pStyle w:val="BodyText"/>
        <w:ind w:left="0"/>
      </w:pPr>
    </w:p>
    <w:p>
      <w:pPr>
        <w:pStyle w:val="BodyText"/>
        <w:jc w:val="both"/>
      </w:pPr>
      <w:r>
        <w:rPr/>
        <w:t>VIII.-</w:t>
      </w:r>
      <w:r>
        <w:rPr>
          <w:spacing w:val="-5"/>
        </w:rPr>
        <w:t> </w:t>
      </w:r>
      <w:r>
        <w:rPr/>
        <w:t>Para</w:t>
      </w:r>
      <w:r>
        <w:rPr>
          <w:spacing w:val="-5"/>
        </w:rPr>
        <w:t> </w:t>
      </w:r>
      <w:r>
        <w:rPr/>
        <w:t>los</w:t>
      </w:r>
      <w:r>
        <w:rPr>
          <w:spacing w:val="-6"/>
        </w:rPr>
        <w:t> </w:t>
      </w:r>
      <w:r>
        <w:rPr/>
        <w:t>demás</w:t>
      </w:r>
      <w:r>
        <w:rPr>
          <w:spacing w:val="-5"/>
        </w:rPr>
        <w:t> </w:t>
      </w:r>
      <w:r>
        <w:rPr/>
        <w:t>actos</w:t>
      </w:r>
      <w:r>
        <w:rPr>
          <w:spacing w:val="-6"/>
        </w:rPr>
        <w:t> </w:t>
      </w:r>
      <w:r>
        <w:rPr/>
        <w:t>que</w:t>
      </w:r>
      <w:r>
        <w:rPr>
          <w:spacing w:val="-5"/>
        </w:rPr>
        <w:t> </w:t>
      </w:r>
      <w:r>
        <w:rPr/>
        <w:t>expresamente</w:t>
      </w:r>
      <w:r>
        <w:rPr>
          <w:spacing w:val="-6"/>
        </w:rPr>
        <w:t> </w:t>
      </w:r>
      <w:r>
        <w:rPr/>
        <w:t>determine</w:t>
      </w:r>
      <w:r>
        <w:rPr>
          <w:spacing w:val="-8"/>
        </w:rPr>
        <w:t> </w:t>
      </w:r>
      <w:r>
        <w:rPr/>
        <w:t>la</w:t>
      </w:r>
      <w:r>
        <w:rPr>
          <w:spacing w:val="-7"/>
        </w:rPr>
        <w:t> </w:t>
      </w:r>
      <w:r>
        <w:rPr>
          <w:spacing w:val="-4"/>
        </w:rPr>
        <w:t>ley.</w:t>
      </w:r>
    </w:p>
    <w:p>
      <w:pPr>
        <w:pStyle w:val="BodyText"/>
        <w:spacing w:before="229"/>
        <w:ind w:right="344"/>
        <w:jc w:val="both"/>
      </w:pPr>
      <w:r>
        <w:rPr/>
        <w:t>Cuando en los poderes generales se desee conferir alguna o algunas de las facultades acabadas de enumerar, se observará lo dispuesto en el párrafo primero del artículo 2544.</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2578.-</w:t>
      </w:r>
      <w:r>
        <w:rPr>
          <w:rFonts w:ascii="Arial" w:hAnsi="Arial"/>
          <w:b/>
          <w:spacing w:val="-6"/>
          <w:sz w:val="20"/>
        </w:rPr>
        <w:t> </w:t>
      </w:r>
      <w:r>
        <w:rPr>
          <w:sz w:val="20"/>
        </w:rPr>
        <w:t>El</w:t>
      </w:r>
      <w:r>
        <w:rPr>
          <w:spacing w:val="-8"/>
          <w:sz w:val="20"/>
        </w:rPr>
        <w:t> </w:t>
      </w:r>
      <w:r>
        <w:rPr>
          <w:sz w:val="20"/>
        </w:rPr>
        <w:t>procurador,</w:t>
      </w:r>
      <w:r>
        <w:rPr>
          <w:spacing w:val="-7"/>
          <w:sz w:val="20"/>
        </w:rPr>
        <w:t> </w:t>
      </w:r>
      <w:r>
        <w:rPr>
          <w:sz w:val="20"/>
        </w:rPr>
        <w:t>aceptado</w:t>
      </w:r>
      <w:r>
        <w:rPr>
          <w:spacing w:val="-7"/>
          <w:sz w:val="20"/>
        </w:rPr>
        <w:t> </w:t>
      </w:r>
      <w:r>
        <w:rPr>
          <w:sz w:val="20"/>
        </w:rPr>
        <w:t>el</w:t>
      </w:r>
      <w:r>
        <w:rPr>
          <w:spacing w:val="-7"/>
          <w:sz w:val="20"/>
        </w:rPr>
        <w:t> </w:t>
      </w:r>
      <w:r>
        <w:rPr>
          <w:sz w:val="20"/>
        </w:rPr>
        <w:t>poder,</w:t>
      </w:r>
      <w:r>
        <w:rPr>
          <w:spacing w:val="-4"/>
          <w:sz w:val="20"/>
        </w:rPr>
        <w:t> </w:t>
      </w:r>
      <w:r>
        <w:rPr>
          <w:sz w:val="20"/>
        </w:rPr>
        <w:t>está</w:t>
      </w:r>
      <w:r>
        <w:rPr>
          <w:spacing w:val="-8"/>
          <w:sz w:val="20"/>
        </w:rPr>
        <w:t> </w:t>
      </w:r>
      <w:r>
        <w:rPr>
          <w:spacing w:val="-2"/>
          <w:sz w:val="20"/>
        </w:rPr>
        <w:t>obligado:</w:t>
      </w:r>
    </w:p>
    <w:p>
      <w:pPr>
        <w:pStyle w:val="BodyText"/>
        <w:spacing w:before="1"/>
        <w:ind w:left="0"/>
      </w:pPr>
    </w:p>
    <w:p>
      <w:pPr>
        <w:pStyle w:val="BodyText"/>
        <w:ind w:right="348"/>
        <w:jc w:val="both"/>
      </w:pPr>
      <w:r>
        <w:rPr/>
        <w:t>I.- A seguir el juicio por todas sus instancias mientras no haya cesado en su encargo por alguna de las causas expresadas en el artículo 2585;</w:t>
      </w:r>
    </w:p>
    <w:p>
      <w:pPr>
        <w:pStyle w:val="BodyText"/>
        <w:spacing w:before="229"/>
        <w:ind w:right="346"/>
        <w:jc w:val="both"/>
      </w:pPr>
      <w:r>
        <w:rPr/>
        <w:t>II.- A pagar los gastos que se causen a su instancia, salvo el derecho que tiene de que el mandante se</w:t>
      </w:r>
      <w:r>
        <w:rPr>
          <w:spacing w:val="40"/>
        </w:rPr>
        <w:t> </w:t>
      </w:r>
      <w:r>
        <w:rPr/>
        <w:t>los reembolse;</w:t>
      </w:r>
    </w:p>
    <w:p>
      <w:pPr>
        <w:pStyle w:val="BodyText"/>
        <w:spacing w:before="229"/>
        <w:ind w:right="343"/>
        <w:jc w:val="both"/>
      </w:pPr>
      <w:r>
        <w:rPr/>
        <w:t>III.- A practicar, bajo la responsabilidad que este Código impone al mandatario, cuando sea necesario para la defensa de su poderdante, arreglándose al efecto a las instrucciones que éste le hubiere dado, y si no las tuviere, a lo que exija la naturaleza e índole del litigio.</w:t>
      </w:r>
    </w:p>
    <w:p>
      <w:pPr>
        <w:pStyle w:val="BodyText"/>
        <w:spacing w:before="2"/>
        <w:ind w:left="0"/>
      </w:pPr>
    </w:p>
    <w:p>
      <w:pPr>
        <w:pStyle w:val="BodyText"/>
        <w:ind w:right="345"/>
        <w:jc w:val="both"/>
      </w:pPr>
      <w:r>
        <w:rPr>
          <w:rFonts w:ascii="Arial" w:hAnsi="Arial"/>
          <w:b/>
        </w:rPr>
        <w:t>Artículo 2579.- </w:t>
      </w:r>
      <w:r>
        <w:rPr/>
        <w:t>El procurador o abogado que acepta el mandato de una de las partes, no puede admitir</w:t>
      </w:r>
      <w:r>
        <w:rPr>
          <w:spacing w:val="40"/>
        </w:rPr>
        <w:t> </w:t>
      </w:r>
      <w:r>
        <w:rPr/>
        <w:t>el del contrario, en el mismo juicio, aunque renuncie el primero.</w:t>
      </w:r>
    </w:p>
    <w:p>
      <w:pPr>
        <w:pStyle w:val="BodyText"/>
        <w:spacing w:before="229"/>
        <w:ind w:right="343"/>
        <w:jc w:val="both"/>
      </w:pPr>
      <w:r>
        <w:rPr>
          <w:rFonts w:ascii="Arial" w:hAnsi="Arial"/>
          <w:b/>
        </w:rPr>
        <w:t>Artículo 2580.- </w:t>
      </w:r>
      <w:r>
        <w:rPr/>
        <w:t>El procurador o abogado que revele a la parte contraria los secretos de su poderdante o cliente, o le suministre documentos o datos que lo perjudiquen, será responsable de todos los daños y perjuicios, quedando, además, sujeto a lo que para estos casos dispone el Código Penal.</w:t>
      </w:r>
    </w:p>
    <w:p>
      <w:pPr>
        <w:pStyle w:val="BodyText"/>
        <w:spacing w:before="2"/>
        <w:ind w:left="0"/>
      </w:pPr>
    </w:p>
    <w:p>
      <w:pPr>
        <w:pStyle w:val="BodyText"/>
        <w:ind w:right="342"/>
        <w:jc w:val="both"/>
      </w:pPr>
      <w:r>
        <w:rPr>
          <w:rFonts w:ascii="Arial" w:hAnsi="Arial"/>
          <w:b/>
        </w:rPr>
        <w:t>Artículo 2581.- </w:t>
      </w:r>
      <w:r>
        <w:rPr/>
        <w:t>El procurador; que tuviere justo impedimento para desempeñar su encargo, no podrá abandonarlo sin sustituir el mandato, teniendo facultades para ello o sin avisar a su mandante, para que nombre a otra persona.</w:t>
      </w:r>
    </w:p>
    <w:p>
      <w:pPr>
        <w:pStyle w:val="BodyText"/>
        <w:spacing w:after="0"/>
        <w:jc w:val="both"/>
        <w:sectPr>
          <w:pgSz w:w="12240" w:h="15840"/>
          <w:pgMar w:header="15" w:footer="730" w:top="1680" w:bottom="920" w:left="1080" w:right="1080"/>
        </w:sectPr>
      </w:pPr>
    </w:p>
    <w:p>
      <w:pPr>
        <w:pStyle w:val="BodyText"/>
        <w:spacing w:before="52"/>
        <w:ind w:right="410"/>
      </w:pPr>
      <w:r>
        <w:rPr>
          <w:rFonts w:ascii="Arial" w:hAnsi="Arial"/>
          <w:b/>
        </w:rPr>
        <w:t>Artículo 2582.- </w:t>
      </w:r>
      <w:r>
        <w:rPr/>
        <w:t>La representación del procurador, cesa además de los casos expresados en el artículo</w:t>
      </w:r>
      <w:r>
        <w:rPr>
          <w:spacing w:val="40"/>
        </w:rPr>
        <w:t> </w:t>
      </w:r>
      <w:r>
        <w:rPr>
          <w:spacing w:val="-2"/>
        </w:rPr>
        <w:t>2585:</w:t>
      </w:r>
    </w:p>
    <w:p>
      <w:pPr>
        <w:pStyle w:val="BodyText"/>
        <w:spacing w:before="1"/>
        <w:ind w:left="0"/>
      </w:pPr>
    </w:p>
    <w:p>
      <w:pPr>
        <w:pStyle w:val="BodyText"/>
        <w:spacing w:line="480" w:lineRule="auto"/>
        <w:ind w:right="2908"/>
      </w:pPr>
      <w:r>
        <w:rPr/>
        <w:t>I.-</w:t>
      </w:r>
      <w:r>
        <w:rPr>
          <w:spacing w:val="-4"/>
        </w:rPr>
        <w:t> </w:t>
      </w:r>
      <w:r>
        <w:rPr/>
        <w:t>Por</w:t>
      </w:r>
      <w:r>
        <w:rPr>
          <w:spacing w:val="-4"/>
        </w:rPr>
        <w:t> </w:t>
      </w:r>
      <w:r>
        <w:rPr/>
        <w:t>separarse</w:t>
      </w:r>
      <w:r>
        <w:rPr>
          <w:spacing w:val="-4"/>
        </w:rPr>
        <w:t> </w:t>
      </w:r>
      <w:r>
        <w:rPr/>
        <w:t>el</w:t>
      </w:r>
      <w:r>
        <w:rPr>
          <w:spacing w:val="-5"/>
        </w:rPr>
        <w:t> </w:t>
      </w:r>
      <w:r>
        <w:rPr/>
        <w:t>poderdante</w:t>
      </w:r>
      <w:r>
        <w:rPr>
          <w:spacing w:val="-3"/>
        </w:rPr>
        <w:t> </w:t>
      </w:r>
      <w:r>
        <w:rPr/>
        <w:t>de</w:t>
      </w:r>
      <w:r>
        <w:rPr>
          <w:spacing w:val="-4"/>
        </w:rPr>
        <w:t> </w:t>
      </w:r>
      <w:r>
        <w:rPr/>
        <w:t>la</w:t>
      </w:r>
      <w:r>
        <w:rPr>
          <w:spacing w:val="-3"/>
        </w:rPr>
        <w:t> </w:t>
      </w:r>
      <w:r>
        <w:rPr/>
        <w:t>acción</w:t>
      </w:r>
      <w:r>
        <w:rPr>
          <w:spacing w:val="-4"/>
        </w:rPr>
        <w:t> </w:t>
      </w:r>
      <w:r>
        <w:rPr/>
        <w:t>u</w:t>
      </w:r>
      <w:r>
        <w:rPr>
          <w:spacing w:val="-4"/>
        </w:rPr>
        <w:t> </w:t>
      </w:r>
      <w:r>
        <w:rPr/>
        <w:t>oposición</w:t>
      </w:r>
      <w:r>
        <w:rPr>
          <w:spacing w:val="-5"/>
        </w:rPr>
        <w:t> </w:t>
      </w:r>
      <w:r>
        <w:rPr/>
        <w:t>que</w:t>
      </w:r>
      <w:r>
        <w:rPr>
          <w:spacing w:val="-5"/>
        </w:rPr>
        <w:t> </w:t>
      </w:r>
      <w:r>
        <w:rPr/>
        <w:t>haya</w:t>
      </w:r>
      <w:r>
        <w:rPr>
          <w:spacing w:val="-4"/>
        </w:rPr>
        <w:t> </w:t>
      </w:r>
      <w:r>
        <w:rPr/>
        <w:t>formulado; II.- Por haber terminado la personalidad del poderdante;</w:t>
      </w:r>
    </w:p>
    <w:p>
      <w:pPr>
        <w:pStyle w:val="BodyText"/>
        <w:ind w:right="350"/>
      </w:pPr>
      <w:r>
        <w:rPr/>
        <w:t>III.-</w:t>
      </w:r>
      <w:r>
        <w:rPr>
          <w:spacing w:val="-1"/>
        </w:rPr>
        <w:t> </w:t>
      </w:r>
      <w:r>
        <w:rPr/>
        <w:t>Por</w:t>
      </w:r>
      <w:r>
        <w:rPr>
          <w:spacing w:val="-1"/>
        </w:rPr>
        <w:t> </w:t>
      </w:r>
      <w:r>
        <w:rPr/>
        <w:t>haber</w:t>
      </w:r>
      <w:r>
        <w:rPr>
          <w:spacing w:val="-1"/>
        </w:rPr>
        <w:t> </w:t>
      </w:r>
      <w:r>
        <w:rPr/>
        <w:t>trasmitido el</w:t>
      </w:r>
      <w:r>
        <w:rPr>
          <w:spacing w:val="-1"/>
        </w:rPr>
        <w:t> </w:t>
      </w:r>
      <w:r>
        <w:rPr/>
        <w:t>mandante</w:t>
      </w:r>
      <w:r>
        <w:rPr>
          <w:spacing w:val="-2"/>
        </w:rPr>
        <w:t> </w:t>
      </w:r>
      <w:r>
        <w:rPr/>
        <w:t>a otro</w:t>
      </w:r>
      <w:r>
        <w:rPr>
          <w:spacing w:val="-2"/>
        </w:rPr>
        <w:t> </w:t>
      </w:r>
      <w:r>
        <w:rPr/>
        <w:t>sus derechos</w:t>
      </w:r>
      <w:r>
        <w:rPr>
          <w:spacing w:val="-1"/>
        </w:rPr>
        <w:t> </w:t>
      </w:r>
      <w:r>
        <w:rPr/>
        <w:t>sobre la</w:t>
      </w:r>
      <w:r>
        <w:rPr>
          <w:spacing w:val="-2"/>
        </w:rPr>
        <w:t> </w:t>
      </w:r>
      <w:r>
        <w:rPr/>
        <w:t>cosa litigiosa, luego</w:t>
      </w:r>
      <w:r>
        <w:rPr>
          <w:spacing w:val="-3"/>
        </w:rPr>
        <w:t> </w:t>
      </w:r>
      <w:r>
        <w:rPr/>
        <w:t>que la transmisión o cesión sea debidamente notificada y se haga constar en autos;</w:t>
      </w:r>
    </w:p>
    <w:p>
      <w:pPr>
        <w:pStyle w:val="BodyText"/>
        <w:ind w:left="0"/>
      </w:pPr>
    </w:p>
    <w:p>
      <w:pPr>
        <w:pStyle w:val="BodyText"/>
        <w:spacing w:line="480" w:lineRule="auto" w:before="1"/>
        <w:ind w:right="796"/>
        <w:jc w:val="both"/>
      </w:pPr>
      <w:r>
        <w:rPr/>
        <w:t>IV.-</w:t>
      </w:r>
      <w:r>
        <w:rPr>
          <w:spacing w:val="-3"/>
        </w:rPr>
        <w:t> </w:t>
      </w:r>
      <w:r>
        <w:rPr/>
        <w:t>Por</w:t>
      </w:r>
      <w:r>
        <w:rPr>
          <w:spacing w:val="-4"/>
        </w:rPr>
        <w:t> </w:t>
      </w:r>
      <w:r>
        <w:rPr/>
        <w:t>hacer</w:t>
      </w:r>
      <w:r>
        <w:rPr>
          <w:spacing w:val="-1"/>
        </w:rPr>
        <w:t> </w:t>
      </w:r>
      <w:r>
        <w:rPr/>
        <w:t>el</w:t>
      </w:r>
      <w:r>
        <w:rPr>
          <w:spacing w:val="-3"/>
        </w:rPr>
        <w:t> </w:t>
      </w:r>
      <w:r>
        <w:rPr/>
        <w:t>dueño</w:t>
      </w:r>
      <w:r>
        <w:rPr>
          <w:spacing w:val="-3"/>
        </w:rPr>
        <w:t> </w:t>
      </w:r>
      <w:r>
        <w:rPr/>
        <w:t>del</w:t>
      </w:r>
      <w:r>
        <w:rPr>
          <w:spacing w:val="-1"/>
        </w:rPr>
        <w:t> </w:t>
      </w:r>
      <w:r>
        <w:rPr/>
        <w:t>negocio</w:t>
      </w:r>
      <w:r>
        <w:rPr>
          <w:spacing w:val="-4"/>
        </w:rPr>
        <w:t> </w:t>
      </w:r>
      <w:r>
        <w:rPr/>
        <w:t>alguna</w:t>
      </w:r>
      <w:r>
        <w:rPr>
          <w:spacing w:val="-2"/>
        </w:rPr>
        <w:t> </w:t>
      </w:r>
      <w:r>
        <w:rPr/>
        <w:t>gestión</w:t>
      </w:r>
      <w:r>
        <w:rPr>
          <w:spacing w:val="-3"/>
        </w:rPr>
        <w:t> </w:t>
      </w:r>
      <w:r>
        <w:rPr/>
        <w:t>en</w:t>
      </w:r>
      <w:r>
        <w:rPr>
          <w:spacing w:val="-3"/>
        </w:rPr>
        <w:t> </w:t>
      </w:r>
      <w:r>
        <w:rPr/>
        <w:t>el</w:t>
      </w:r>
      <w:r>
        <w:rPr>
          <w:spacing w:val="-5"/>
        </w:rPr>
        <w:t> </w:t>
      </w:r>
      <w:r>
        <w:rPr/>
        <w:t>juicio,</w:t>
      </w:r>
      <w:r>
        <w:rPr>
          <w:spacing w:val="-2"/>
        </w:rPr>
        <w:t> </w:t>
      </w:r>
      <w:r>
        <w:rPr/>
        <w:t>manifestando</w:t>
      </w:r>
      <w:r>
        <w:rPr>
          <w:spacing w:val="-4"/>
        </w:rPr>
        <w:t> </w:t>
      </w:r>
      <w:r>
        <w:rPr/>
        <w:t>que</w:t>
      </w:r>
      <w:r>
        <w:rPr>
          <w:spacing w:val="-2"/>
        </w:rPr>
        <w:t> </w:t>
      </w:r>
      <w:r>
        <w:rPr/>
        <w:t>revoca</w:t>
      </w:r>
      <w:r>
        <w:rPr>
          <w:spacing w:val="-4"/>
        </w:rPr>
        <w:t> </w:t>
      </w:r>
      <w:r>
        <w:rPr/>
        <w:t>el</w:t>
      </w:r>
      <w:r>
        <w:rPr>
          <w:spacing w:val="-3"/>
        </w:rPr>
        <w:t> </w:t>
      </w:r>
      <w:r>
        <w:rPr/>
        <w:t>mandato; V.- Por nombrar el mandante otro procurador para el mismo negocio.</w:t>
      </w:r>
    </w:p>
    <w:p>
      <w:pPr>
        <w:pStyle w:val="BodyText"/>
        <w:ind w:right="345"/>
        <w:jc w:val="both"/>
      </w:pPr>
      <w:r>
        <w:rPr>
          <w:rFonts w:ascii="Arial" w:hAnsi="Arial"/>
          <w:b/>
        </w:rPr>
        <w:t>Artículo 2583.- </w:t>
      </w:r>
      <w:r>
        <w:rPr/>
        <w:t>El procurador que ha substituido un poder, puede revocar la substitución si tiene facultades</w:t>
      </w:r>
      <w:r>
        <w:rPr>
          <w:spacing w:val="-1"/>
        </w:rPr>
        <w:t> </w:t>
      </w:r>
      <w:r>
        <w:rPr/>
        <w:t>para</w:t>
      </w:r>
      <w:r>
        <w:rPr>
          <w:spacing w:val="-2"/>
        </w:rPr>
        <w:t> </w:t>
      </w:r>
      <w:r>
        <w:rPr/>
        <w:t>hacerlo,</w:t>
      </w:r>
      <w:r>
        <w:rPr>
          <w:spacing w:val="-4"/>
        </w:rPr>
        <w:t> </w:t>
      </w:r>
      <w:r>
        <w:rPr/>
        <w:t>rigiendo</w:t>
      </w:r>
      <w:r>
        <w:rPr>
          <w:spacing w:val="-5"/>
        </w:rPr>
        <w:t> </w:t>
      </w:r>
      <w:r>
        <w:rPr/>
        <w:t>también</w:t>
      </w:r>
      <w:r>
        <w:rPr>
          <w:spacing w:val="-2"/>
        </w:rPr>
        <w:t> </w:t>
      </w:r>
      <w:r>
        <w:rPr/>
        <w:t>en</w:t>
      </w:r>
      <w:r>
        <w:rPr>
          <w:spacing w:val="-3"/>
        </w:rPr>
        <w:t> </w:t>
      </w:r>
      <w:r>
        <w:rPr/>
        <w:t>este</w:t>
      </w:r>
      <w:r>
        <w:rPr>
          <w:spacing w:val="-5"/>
        </w:rPr>
        <w:t> </w:t>
      </w:r>
      <w:r>
        <w:rPr/>
        <w:t>caso,</w:t>
      </w:r>
      <w:r>
        <w:rPr>
          <w:spacing w:val="-4"/>
        </w:rPr>
        <w:t> </w:t>
      </w:r>
      <w:r>
        <w:rPr/>
        <w:t>respecto</w:t>
      </w:r>
      <w:r>
        <w:rPr>
          <w:spacing w:val="-2"/>
        </w:rPr>
        <w:t> </w:t>
      </w:r>
      <w:r>
        <w:rPr/>
        <w:t>del</w:t>
      </w:r>
      <w:r>
        <w:rPr>
          <w:spacing w:val="-5"/>
        </w:rPr>
        <w:t> </w:t>
      </w:r>
      <w:r>
        <w:rPr/>
        <w:t>substituto,</w:t>
      </w:r>
      <w:r>
        <w:rPr>
          <w:spacing w:val="-2"/>
        </w:rPr>
        <w:t> </w:t>
      </w:r>
      <w:r>
        <w:rPr/>
        <w:t>lo dispuesto</w:t>
      </w:r>
      <w:r>
        <w:rPr>
          <w:spacing w:val="-2"/>
        </w:rPr>
        <w:t> </w:t>
      </w:r>
      <w:r>
        <w:rPr/>
        <w:t>en</w:t>
      </w:r>
      <w:r>
        <w:rPr>
          <w:spacing w:val="-3"/>
        </w:rPr>
        <w:t> </w:t>
      </w:r>
      <w:r>
        <w:rPr/>
        <w:t>la</w:t>
      </w:r>
      <w:r>
        <w:rPr>
          <w:spacing w:val="-2"/>
        </w:rPr>
        <w:t> </w:t>
      </w:r>
      <w:r>
        <w:rPr/>
        <w:t>fracción IV del artículo anterior.</w:t>
      </w:r>
    </w:p>
    <w:p>
      <w:pPr>
        <w:pStyle w:val="BodyText"/>
        <w:spacing w:before="229"/>
        <w:ind w:right="347"/>
        <w:jc w:val="both"/>
      </w:pPr>
      <w:r>
        <w:rPr>
          <w:rFonts w:ascii="Arial" w:hAnsi="Arial"/>
          <w:b/>
        </w:rPr>
        <w:t>Artículo 2584.- </w:t>
      </w:r>
      <w:r>
        <w:rPr/>
        <w:t>La parte puede ratificar antes de la sentencia que cause ejecutoria, lo que el procurador hubiere hecho excediéndose del poder.</w:t>
      </w:r>
    </w:p>
    <w:p>
      <w:pPr>
        <w:pStyle w:val="BodyText"/>
        <w:ind w:left="0"/>
      </w:pPr>
    </w:p>
    <w:p>
      <w:pPr>
        <w:pStyle w:val="BodyText"/>
        <w:spacing w:before="1"/>
        <w:ind w:left="0"/>
      </w:pPr>
    </w:p>
    <w:p>
      <w:pPr>
        <w:pStyle w:val="Heading1"/>
      </w:pPr>
      <w:r>
        <w:rPr/>
        <w:t>CAPITULO</w:t>
      </w:r>
      <w:r>
        <w:rPr>
          <w:spacing w:val="-10"/>
        </w:rPr>
        <w:t> </w:t>
      </w:r>
      <w:r>
        <w:rPr>
          <w:spacing w:val="-5"/>
        </w:rPr>
        <w:t>VI</w:t>
      </w:r>
    </w:p>
    <w:p>
      <w:pPr>
        <w:spacing w:line="480" w:lineRule="auto" w:before="229"/>
        <w:ind w:left="338" w:right="2543" w:firstLine="2479"/>
        <w:jc w:val="left"/>
        <w:rPr>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diversos</w:t>
      </w:r>
      <w:r>
        <w:rPr>
          <w:rFonts w:ascii="Arial" w:hAnsi="Arial"/>
          <w:b/>
          <w:spacing w:val="-7"/>
          <w:sz w:val="20"/>
        </w:rPr>
        <w:t> </w:t>
      </w:r>
      <w:r>
        <w:rPr>
          <w:rFonts w:ascii="Arial" w:hAnsi="Arial"/>
          <w:b/>
          <w:sz w:val="20"/>
        </w:rPr>
        <w:t>modos</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terminar</w:t>
      </w:r>
      <w:r>
        <w:rPr>
          <w:rFonts w:ascii="Arial" w:hAnsi="Arial"/>
          <w:b/>
          <w:spacing w:val="-8"/>
          <w:sz w:val="20"/>
        </w:rPr>
        <w:t> </w:t>
      </w:r>
      <w:r>
        <w:rPr>
          <w:rFonts w:ascii="Arial" w:hAnsi="Arial"/>
          <w:b/>
          <w:sz w:val="20"/>
        </w:rPr>
        <w:t>el</w:t>
      </w:r>
      <w:r>
        <w:rPr>
          <w:rFonts w:ascii="Arial" w:hAnsi="Arial"/>
          <w:b/>
          <w:spacing w:val="-7"/>
          <w:sz w:val="20"/>
        </w:rPr>
        <w:t> </w:t>
      </w:r>
      <w:r>
        <w:rPr>
          <w:rFonts w:ascii="Arial" w:hAnsi="Arial"/>
          <w:b/>
          <w:sz w:val="20"/>
        </w:rPr>
        <w:t>mandato Artículo 2585.- </w:t>
      </w:r>
      <w:r>
        <w:rPr>
          <w:sz w:val="20"/>
        </w:rPr>
        <w:t>El mandato termina:</w:t>
      </w:r>
    </w:p>
    <w:p>
      <w:pPr>
        <w:pStyle w:val="BodyText"/>
        <w:spacing w:before="2"/>
        <w:jc w:val="both"/>
      </w:pPr>
      <w:r>
        <w:rPr/>
        <w:t>I.-</w:t>
      </w:r>
      <w:r>
        <w:rPr>
          <w:spacing w:val="-4"/>
        </w:rPr>
        <w:t> </w:t>
      </w:r>
      <w:r>
        <w:rPr/>
        <w:t>Por</w:t>
      </w:r>
      <w:r>
        <w:rPr>
          <w:spacing w:val="-2"/>
        </w:rPr>
        <w:t> </w:t>
      </w:r>
      <w:r>
        <w:rPr/>
        <w:t>la</w:t>
      </w:r>
      <w:r>
        <w:rPr>
          <w:spacing w:val="-5"/>
        </w:rPr>
        <w:t> </w:t>
      </w:r>
      <w:r>
        <w:rPr>
          <w:spacing w:val="-2"/>
        </w:rPr>
        <w:t>revocación;</w:t>
      </w:r>
    </w:p>
    <w:p>
      <w:pPr>
        <w:pStyle w:val="BodyText"/>
        <w:spacing w:before="228"/>
        <w:jc w:val="both"/>
      </w:pPr>
      <w:r>
        <w:rPr/>
        <w:t>II.-</w:t>
      </w:r>
      <w:r>
        <w:rPr>
          <w:spacing w:val="-5"/>
        </w:rPr>
        <w:t> </w:t>
      </w:r>
      <w:r>
        <w:rPr/>
        <w:t>Por</w:t>
      </w:r>
      <w:r>
        <w:rPr>
          <w:spacing w:val="-3"/>
        </w:rPr>
        <w:t> </w:t>
      </w:r>
      <w:r>
        <w:rPr/>
        <w:t>la</w:t>
      </w:r>
      <w:r>
        <w:rPr>
          <w:spacing w:val="-6"/>
        </w:rPr>
        <w:t> </w:t>
      </w:r>
      <w:r>
        <w:rPr/>
        <w:t>renuncia</w:t>
      </w:r>
      <w:r>
        <w:rPr>
          <w:spacing w:val="-6"/>
        </w:rPr>
        <w:t> </w:t>
      </w:r>
      <w:r>
        <w:rPr/>
        <w:t>del</w:t>
      </w:r>
      <w:r>
        <w:rPr>
          <w:spacing w:val="-5"/>
        </w:rPr>
        <w:t> </w:t>
      </w:r>
      <w:r>
        <w:rPr>
          <w:spacing w:val="-2"/>
        </w:rPr>
        <w:t>mandatario;</w:t>
      </w:r>
    </w:p>
    <w:p>
      <w:pPr>
        <w:pStyle w:val="BodyText"/>
        <w:spacing w:before="1"/>
        <w:ind w:left="0"/>
      </w:pPr>
    </w:p>
    <w:p>
      <w:pPr>
        <w:pStyle w:val="BodyText"/>
        <w:spacing w:line="480" w:lineRule="auto"/>
        <w:ind w:right="5330"/>
      </w:pPr>
      <w:r>
        <w:rPr/>
        <w:t>III.-</w:t>
      </w:r>
      <w:r>
        <w:rPr>
          <w:spacing w:val="-6"/>
        </w:rPr>
        <w:t> </w:t>
      </w:r>
      <w:r>
        <w:rPr/>
        <w:t>Por</w:t>
      </w:r>
      <w:r>
        <w:rPr>
          <w:spacing w:val="-4"/>
        </w:rPr>
        <w:t> </w:t>
      </w:r>
      <w:r>
        <w:rPr/>
        <w:t>la</w:t>
      </w:r>
      <w:r>
        <w:rPr>
          <w:spacing w:val="-5"/>
        </w:rPr>
        <w:t> </w:t>
      </w:r>
      <w:r>
        <w:rPr/>
        <w:t>muerte</w:t>
      </w:r>
      <w:r>
        <w:rPr>
          <w:spacing w:val="-7"/>
        </w:rPr>
        <w:t> </w:t>
      </w:r>
      <w:r>
        <w:rPr/>
        <w:t>del</w:t>
      </w:r>
      <w:r>
        <w:rPr>
          <w:spacing w:val="-6"/>
        </w:rPr>
        <w:t> </w:t>
      </w:r>
      <w:r>
        <w:rPr/>
        <w:t>mandante</w:t>
      </w:r>
      <w:r>
        <w:rPr>
          <w:spacing w:val="-5"/>
        </w:rPr>
        <w:t> </w:t>
      </w:r>
      <w:r>
        <w:rPr/>
        <w:t>o</w:t>
      </w:r>
      <w:r>
        <w:rPr>
          <w:spacing w:val="-7"/>
        </w:rPr>
        <w:t> </w:t>
      </w:r>
      <w:r>
        <w:rPr/>
        <w:t>del</w:t>
      </w:r>
      <w:r>
        <w:rPr>
          <w:spacing w:val="-6"/>
        </w:rPr>
        <w:t> </w:t>
      </w:r>
      <w:r>
        <w:rPr/>
        <w:t>mandatario; IV.- Por la interdicción de uno u otro;</w:t>
      </w:r>
    </w:p>
    <w:p>
      <w:pPr>
        <w:pStyle w:val="BodyText"/>
        <w:spacing w:line="480" w:lineRule="auto"/>
        <w:ind w:right="1732"/>
      </w:pPr>
      <w:r>
        <w:rPr/>
        <w:t>V.-</w:t>
      </w:r>
      <w:r>
        <w:rPr>
          <w:spacing w:val="-3"/>
        </w:rPr>
        <w:t> </w:t>
      </w:r>
      <w:r>
        <w:rPr/>
        <w:t>Por</w:t>
      </w:r>
      <w:r>
        <w:rPr>
          <w:spacing w:val="-4"/>
        </w:rPr>
        <w:t> </w:t>
      </w:r>
      <w:r>
        <w:rPr/>
        <w:t>el</w:t>
      </w:r>
      <w:r>
        <w:rPr>
          <w:spacing w:val="-3"/>
        </w:rPr>
        <w:t> </w:t>
      </w:r>
      <w:r>
        <w:rPr/>
        <w:t>vencimiento</w:t>
      </w:r>
      <w:r>
        <w:rPr>
          <w:spacing w:val="-3"/>
        </w:rPr>
        <w:t> </w:t>
      </w:r>
      <w:r>
        <w:rPr/>
        <w:t>del</w:t>
      </w:r>
      <w:r>
        <w:rPr>
          <w:spacing w:val="-5"/>
        </w:rPr>
        <w:t> </w:t>
      </w:r>
      <w:r>
        <w:rPr/>
        <w:t>plazo</w:t>
      </w:r>
      <w:r>
        <w:rPr>
          <w:spacing w:val="-4"/>
        </w:rPr>
        <w:t> </w:t>
      </w:r>
      <w:r>
        <w:rPr/>
        <w:t>y</w:t>
      </w:r>
      <w:r>
        <w:rPr>
          <w:spacing w:val="-3"/>
        </w:rPr>
        <w:t> </w:t>
      </w:r>
      <w:r>
        <w:rPr/>
        <w:t>por</w:t>
      </w:r>
      <w:r>
        <w:rPr>
          <w:spacing w:val="-4"/>
        </w:rPr>
        <w:t> </w:t>
      </w:r>
      <w:r>
        <w:rPr/>
        <w:t>la</w:t>
      </w:r>
      <w:r>
        <w:rPr>
          <w:spacing w:val="-4"/>
        </w:rPr>
        <w:t> </w:t>
      </w:r>
      <w:r>
        <w:rPr/>
        <w:t>conclusión</w:t>
      </w:r>
      <w:r>
        <w:rPr>
          <w:spacing w:val="-3"/>
        </w:rPr>
        <w:t> </w:t>
      </w:r>
      <w:r>
        <w:rPr/>
        <w:t>del</w:t>
      </w:r>
      <w:r>
        <w:rPr>
          <w:spacing w:val="-3"/>
        </w:rPr>
        <w:t> </w:t>
      </w:r>
      <w:r>
        <w:rPr/>
        <w:t>negocio</w:t>
      </w:r>
      <w:r>
        <w:rPr>
          <w:spacing w:val="-2"/>
        </w:rPr>
        <w:t> </w:t>
      </w:r>
      <w:r>
        <w:rPr/>
        <w:t>para</w:t>
      </w:r>
      <w:r>
        <w:rPr>
          <w:spacing w:val="-2"/>
        </w:rPr>
        <w:t> </w:t>
      </w:r>
      <w:r>
        <w:rPr/>
        <w:t>el</w:t>
      </w:r>
      <w:r>
        <w:rPr>
          <w:spacing w:val="-3"/>
        </w:rPr>
        <w:t> </w:t>
      </w:r>
      <w:r>
        <w:rPr/>
        <w:t>que</w:t>
      </w:r>
      <w:r>
        <w:rPr>
          <w:spacing w:val="-2"/>
        </w:rPr>
        <w:t> </w:t>
      </w:r>
      <w:r>
        <w:rPr/>
        <w:t>fue</w:t>
      </w:r>
      <w:r>
        <w:rPr>
          <w:spacing w:val="-5"/>
        </w:rPr>
        <w:t> </w:t>
      </w:r>
      <w:r>
        <w:rPr/>
        <w:t>concedido; VI.- En los casos previstos por los artículos 745, 746 y 747.</w:t>
      </w:r>
    </w:p>
    <w:p>
      <w:pPr>
        <w:pStyle w:val="BodyText"/>
        <w:ind w:right="346"/>
        <w:jc w:val="both"/>
      </w:pPr>
      <w:r>
        <w:rPr>
          <w:rFonts w:ascii="Arial" w:hAnsi="Arial"/>
          <w:b/>
        </w:rPr>
        <w:t>Artículo 2586.- </w:t>
      </w:r>
      <w:r>
        <w:rPr/>
        <w:t>El mandante puede revocar el mandato cuando y como le parezca; menos en aquellos casos en que su otorgamiento se hubiere estipulado como una condición en un contrato bilateral, o como un medio para cumplir una obligación contraída.</w:t>
      </w:r>
    </w:p>
    <w:p>
      <w:pPr>
        <w:pStyle w:val="BodyText"/>
        <w:spacing w:before="1"/>
        <w:ind w:left="0"/>
      </w:pPr>
    </w:p>
    <w:p>
      <w:pPr>
        <w:pStyle w:val="BodyText"/>
        <w:jc w:val="both"/>
      </w:pPr>
      <w:r>
        <w:rPr/>
        <w:t>En</w:t>
      </w:r>
      <w:r>
        <w:rPr>
          <w:spacing w:val="-8"/>
        </w:rPr>
        <w:t> </w:t>
      </w:r>
      <w:r>
        <w:rPr/>
        <w:t>estos</w:t>
      </w:r>
      <w:r>
        <w:rPr>
          <w:spacing w:val="-6"/>
        </w:rPr>
        <w:t> </w:t>
      </w:r>
      <w:r>
        <w:rPr/>
        <w:t>casos</w:t>
      </w:r>
      <w:r>
        <w:rPr>
          <w:spacing w:val="-6"/>
        </w:rPr>
        <w:t> </w:t>
      </w:r>
      <w:r>
        <w:rPr/>
        <w:t>tampoco</w:t>
      </w:r>
      <w:r>
        <w:rPr>
          <w:spacing w:val="-7"/>
        </w:rPr>
        <w:t> </w:t>
      </w:r>
      <w:r>
        <w:rPr/>
        <w:t>puede</w:t>
      </w:r>
      <w:r>
        <w:rPr>
          <w:spacing w:val="-6"/>
        </w:rPr>
        <w:t> </w:t>
      </w:r>
      <w:r>
        <w:rPr/>
        <w:t>el</w:t>
      </w:r>
      <w:r>
        <w:rPr>
          <w:spacing w:val="-6"/>
        </w:rPr>
        <w:t> </w:t>
      </w:r>
      <w:r>
        <w:rPr/>
        <w:t>mandatario</w:t>
      </w:r>
      <w:r>
        <w:rPr>
          <w:spacing w:val="-7"/>
        </w:rPr>
        <w:t> </w:t>
      </w:r>
      <w:r>
        <w:rPr/>
        <w:t>renunciar</w:t>
      </w:r>
      <w:r>
        <w:rPr>
          <w:spacing w:val="-7"/>
        </w:rPr>
        <w:t> </w:t>
      </w:r>
      <w:r>
        <w:rPr/>
        <w:t>el</w:t>
      </w:r>
      <w:r>
        <w:rPr>
          <w:spacing w:val="-7"/>
        </w:rPr>
        <w:t> </w:t>
      </w:r>
      <w:r>
        <w:rPr>
          <w:spacing w:val="-2"/>
        </w:rPr>
        <w:t>poder.</w:t>
      </w:r>
    </w:p>
    <w:p>
      <w:pPr>
        <w:pStyle w:val="BodyText"/>
        <w:spacing w:before="228"/>
        <w:ind w:right="345"/>
        <w:jc w:val="both"/>
      </w:pPr>
      <w:r>
        <w:rPr/>
        <w:t>La parte que revoque o renuncie el mandato en tiempo inoportuno, debe indemnizar a la otra de los</w:t>
      </w:r>
      <w:r>
        <w:rPr>
          <w:spacing w:val="40"/>
        </w:rPr>
        <w:t> </w:t>
      </w:r>
      <w:r>
        <w:rPr/>
        <w:t>daños y perjuicios que le cause.</w:t>
      </w:r>
    </w:p>
    <w:p>
      <w:pPr>
        <w:pStyle w:val="BodyText"/>
        <w:spacing w:before="2"/>
        <w:ind w:left="0"/>
      </w:pPr>
    </w:p>
    <w:p>
      <w:pPr>
        <w:pStyle w:val="BodyText"/>
        <w:ind w:right="346"/>
        <w:jc w:val="both"/>
      </w:pPr>
      <w:r>
        <w:rPr>
          <w:rFonts w:ascii="Arial" w:hAnsi="Arial"/>
          <w:b/>
        </w:rPr>
        <w:t>Artículo 2587.- </w:t>
      </w:r>
      <w:r>
        <w:rPr/>
        <w:t>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pPr>
        <w:pStyle w:val="BodyText"/>
        <w:spacing w:before="229"/>
        <w:ind w:right="343"/>
        <w:jc w:val="both"/>
      </w:pPr>
      <w:r>
        <w:rPr>
          <w:rFonts w:ascii="Arial" w:hAnsi="Arial"/>
          <w:b/>
        </w:rPr>
        <w:t>Artículo 2588.- </w:t>
      </w:r>
      <w:r>
        <w:rPr/>
        <w:t>El mandante puede exigir la devolución del instrumento o escrito en que conste el mandato, y todos los documentos relativos al negocio o negocios que tuvo a su cargo el mandatario.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t>El mandante que descuide exigir los documentos que acrediten los poderes del mandatario, responde de los daños que puedan resultar por esa causa a terceros de buena fe.</w:t>
      </w:r>
    </w:p>
    <w:p>
      <w:pPr>
        <w:pStyle w:val="BodyText"/>
        <w:spacing w:before="1"/>
        <w:ind w:left="0"/>
      </w:pPr>
    </w:p>
    <w:p>
      <w:pPr>
        <w:pStyle w:val="BodyText"/>
        <w:spacing w:before="1"/>
        <w:ind w:right="346"/>
        <w:jc w:val="both"/>
      </w:pPr>
      <w:r>
        <w:rPr>
          <w:rFonts w:ascii="Arial" w:hAnsi="Arial"/>
          <w:b/>
        </w:rPr>
        <w:t>Artículo 2589.- </w:t>
      </w:r>
      <w:r>
        <w:rPr/>
        <w:t>La</w:t>
      </w:r>
      <w:r>
        <w:rPr>
          <w:spacing w:val="-1"/>
        </w:rPr>
        <w:t> </w:t>
      </w:r>
      <w:r>
        <w:rPr/>
        <w:t>constitución</w:t>
      </w:r>
      <w:r>
        <w:rPr>
          <w:spacing w:val="-1"/>
        </w:rPr>
        <w:t> </w:t>
      </w:r>
      <w:r>
        <w:rPr/>
        <w:t>de</w:t>
      </w:r>
      <w:r>
        <w:rPr>
          <w:spacing w:val="-1"/>
        </w:rPr>
        <w:t> </w:t>
      </w:r>
      <w:r>
        <w:rPr/>
        <w:t>un</w:t>
      </w:r>
      <w:r>
        <w:rPr>
          <w:spacing w:val="-1"/>
        </w:rPr>
        <w:t> </w:t>
      </w:r>
      <w:r>
        <w:rPr/>
        <w:t>nuevo</w:t>
      </w:r>
      <w:r>
        <w:rPr>
          <w:spacing w:val="-1"/>
        </w:rPr>
        <w:t> </w:t>
      </w:r>
      <w:r>
        <w:rPr/>
        <w:t>mandatario</w:t>
      </w:r>
      <w:r>
        <w:rPr>
          <w:spacing w:val="-1"/>
        </w:rPr>
        <w:t> </w:t>
      </w:r>
      <w:r>
        <w:rPr/>
        <w:t>para</w:t>
      </w:r>
      <w:r>
        <w:rPr>
          <w:spacing w:val="-1"/>
        </w:rPr>
        <w:t> </w:t>
      </w:r>
      <w:r>
        <w:rPr/>
        <w:t>un</w:t>
      </w:r>
      <w:r>
        <w:rPr>
          <w:spacing w:val="-1"/>
        </w:rPr>
        <w:t> </w:t>
      </w:r>
      <w:r>
        <w:rPr/>
        <w:t>mismo</w:t>
      </w:r>
      <w:r>
        <w:rPr>
          <w:spacing w:val="-1"/>
        </w:rPr>
        <w:t> </w:t>
      </w:r>
      <w:r>
        <w:rPr/>
        <w:t>asunto,</w:t>
      </w:r>
      <w:r>
        <w:rPr>
          <w:spacing w:val="-1"/>
        </w:rPr>
        <w:t> </w:t>
      </w:r>
      <w:r>
        <w:rPr/>
        <w:t>importa la</w:t>
      </w:r>
      <w:r>
        <w:rPr>
          <w:spacing w:val="-1"/>
        </w:rPr>
        <w:t> </w:t>
      </w:r>
      <w:r>
        <w:rPr/>
        <w:t>revocación</w:t>
      </w:r>
      <w:r>
        <w:rPr>
          <w:spacing w:val="-1"/>
        </w:rPr>
        <w:t> </w:t>
      </w:r>
      <w:r>
        <w:rPr/>
        <w:t>del primero, desde el día en que se notifique a éste el nuevo nombramiento.</w:t>
      </w:r>
    </w:p>
    <w:p>
      <w:pPr>
        <w:pStyle w:val="BodyText"/>
        <w:spacing w:before="228"/>
        <w:ind w:right="344"/>
        <w:jc w:val="both"/>
      </w:pPr>
      <w:r>
        <w:rPr>
          <w:rFonts w:ascii="Arial" w:hAnsi="Arial"/>
          <w:b/>
        </w:rPr>
        <w:t>Artículo</w:t>
      </w:r>
      <w:r>
        <w:rPr>
          <w:rFonts w:ascii="Arial" w:hAnsi="Arial"/>
          <w:b/>
          <w:spacing w:val="-2"/>
        </w:rPr>
        <w:t> </w:t>
      </w:r>
      <w:r>
        <w:rPr>
          <w:rFonts w:ascii="Arial" w:hAnsi="Arial"/>
          <w:b/>
        </w:rPr>
        <w:t>2590.- </w:t>
      </w:r>
      <w:r>
        <w:rPr/>
        <w:t>Aunque</w:t>
      </w:r>
      <w:r>
        <w:rPr>
          <w:spacing w:val="-2"/>
        </w:rPr>
        <w:t> </w:t>
      </w:r>
      <w:r>
        <w:rPr/>
        <w:t>el mandato</w:t>
      </w:r>
      <w:r>
        <w:rPr>
          <w:spacing w:val="-1"/>
        </w:rPr>
        <w:t> </w:t>
      </w:r>
      <w:r>
        <w:rPr/>
        <w:t>termine</w:t>
      </w:r>
      <w:r>
        <w:rPr>
          <w:spacing w:val="-1"/>
        </w:rPr>
        <w:t> </w:t>
      </w:r>
      <w:r>
        <w:rPr/>
        <w:t>por</w:t>
      </w:r>
      <w:r>
        <w:rPr>
          <w:spacing w:val="-2"/>
        </w:rPr>
        <w:t> </w:t>
      </w:r>
      <w:r>
        <w:rPr/>
        <w:t>la</w:t>
      </w:r>
      <w:r>
        <w:rPr>
          <w:spacing w:val="-2"/>
        </w:rPr>
        <w:t> </w:t>
      </w:r>
      <w:r>
        <w:rPr/>
        <w:t>muerte</w:t>
      </w:r>
      <w:r>
        <w:rPr>
          <w:spacing w:val="-2"/>
        </w:rPr>
        <w:t> </w:t>
      </w:r>
      <w:r>
        <w:rPr/>
        <w:t>del</w:t>
      </w:r>
      <w:r>
        <w:rPr>
          <w:spacing w:val="-3"/>
        </w:rPr>
        <w:t> </w:t>
      </w:r>
      <w:r>
        <w:rPr/>
        <w:t>mandante,</w:t>
      </w:r>
      <w:r>
        <w:rPr>
          <w:spacing w:val="-2"/>
        </w:rPr>
        <w:t> </w:t>
      </w:r>
      <w:r>
        <w:rPr/>
        <w:t>debe</w:t>
      </w:r>
      <w:r>
        <w:rPr>
          <w:spacing w:val="-1"/>
        </w:rPr>
        <w:t> </w:t>
      </w:r>
      <w:r>
        <w:rPr/>
        <w:t>el</w:t>
      </w:r>
      <w:r>
        <w:rPr>
          <w:spacing w:val="-2"/>
        </w:rPr>
        <w:t> </w:t>
      </w:r>
      <w:r>
        <w:rPr/>
        <w:t>mandatario</w:t>
      </w:r>
      <w:r>
        <w:rPr>
          <w:spacing w:val="-2"/>
        </w:rPr>
        <w:t> </w:t>
      </w:r>
      <w:r>
        <w:rPr/>
        <w:t>continuar</w:t>
      </w:r>
      <w:r>
        <w:rPr>
          <w:spacing w:val="-2"/>
        </w:rPr>
        <w:t> </w:t>
      </w:r>
      <w:r>
        <w:rPr/>
        <w:t>en la administración, entretanto los herederos proveen por sí mismos a los negocios, siempre que de lo contrario pueda resultar algún perjuicio.</w:t>
      </w:r>
    </w:p>
    <w:p>
      <w:pPr>
        <w:pStyle w:val="BodyText"/>
        <w:spacing w:before="2"/>
        <w:ind w:left="0"/>
      </w:pPr>
    </w:p>
    <w:p>
      <w:pPr>
        <w:pStyle w:val="BodyText"/>
        <w:spacing w:before="1"/>
        <w:ind w:right="346"/>
        <w:jc w:val="both"/>
      </w:pPr>
      <w:r>
        <w:rPr>
          <w:rFonts w:ascii="Arial" w:hAnsi="Arial"/>
          <w:b/>
        </w:rPr>
        <w:t>Artículo 2591.- </w:t>
      </w:r>
      <w:r>
        <w:rPr/>
        <w:t>En el caso del artículo anterior, tiene derecho el mandatario para pedir al Juez que</w:t>
      </w:r>
      <w:r>
        <w:rPr>
          <w:spacing w:val="40"/>
        </w:rPr>
        <w:t> </w:t>
      </w:r>
      <w:r>
        <w:rPr/>
        <w:t>señale un término corto a los herederos a fin de que se presenten a encargarse de sus negocios.</w:t>
      </w:r>
    </w:p>
    <w:p>
      <w:pPr>
        <w:pStyle w:val="BodyText"/>
        <w:spacing w:before="229"/>
        <w:ind w:right="340"/>
        <w:jc w:val="both"/>
      </w:pPr>
      <w:r>
        <w:rPr>
          <w:rFonts w:ascii="Arial" w:hAnsi="Arial"/>
          <w:b/>
        </w:rPr>
        <w:t>Artículo 2592.- </w:t>
      </w:r>
      <w:r>
        <w:rPr/>
        <w:t>Si el mandato termina por muerte del mandatario, deben sus herederos dar aviso al mandante y practicar, mientras éste resuelve, solamente las diligencias que sean indispensables para evitar cualquier perjuicio.</w:t>
      </w:r>
    </w:p>
    <w:p>
      <w:pPr>
        <w:pStyle w:val="BodyText"/>
        <w:spacing w:before="229"/>
        <w:ind w:right="344"/>
        <w:jc w:val="both"/>
      </w:pPr>
      <w:r>
        <w:rPr>
          <w:rFonts w:ascii="Arial" w:hAnsi="Arial"/>
          <w:b/>
        </w:rPr>
        <w:t>Artículo 2593.- </w:t>
      </w:r>
      <w:r>
        <w:rPr/>
        <w:t>El mandatario que renuncie tiene obligación de seguir el negocio mientras el mandante</w:t>
      </w:r>
      <w:r>
        <w:rPr>
          <w:spacing w:val="40"/>
        </w:rPr>
        <w:t> </w:t>
      </w:r>
      <w:r>
        <w:rPr/>
        <w:t>no provee a la procuración, si de lo contrario se sigue algún perjuicio.</w:t>
      </w:r>
    </w:p>
    <w:p>
      <w:pPr>
        <w:pStyle w:val="BodyText"/>
        <w:spacing w:before="1"/>
        <w:ind w:left="0"/>
      </w:pPr>
    </w:p>
    <w:p>
      <w:pPr>
        <w:pStyle w:val="BodyText"/>
        <w:ind w:right="342"/>
        <w:jc w:val="both"/>
      </w:pPr>
      <w:r>
        <w:rPr>
          <w:rFonts w:ascii="Arial" w:hAnsi="Arial"/>
          <w:b/>
        </w:rPr>
        <w:t>Artículo 2594.- </w:t>
      </w:r>
      <w:r>
        <w:rPr/>
        <w:t>Lo que el mandatario, sabiendo que ha cesado el mandato, hiciere con un tercero que ignora el término de la procuración, no obliga al mandante, fuera del caso previsto en el artículo 2587.</w:t>
      </w:r>
    </w:p>
    <w:p>
      <w:pPr>
        <w:pStyle w:val="BodyText"/>
        <w:spacing w:before="229"/>
        <w:ind w:left="0"/>
      </w:pPr>
    </w:p>
    <w:p>
      <w:pPr>
        <w:spacing w:before="1"/>
        <w:ind w:left="371"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DECIMO</w:t>
      </w:r>
    </w:p>
    <w:p>
      <w:pPr>
        <w:pStyle w:val="BodyText"/>
        <w:ind w:left="0"/>
        <w:rPr>
          <w:rFonts w:ascii="Arial"/>
          <w:b/>
        </w:rPr>
      </w:pPr>
    </w:p>
    <w:p>
      <w:pPr>
        <w:spacing w:before="1"/>
        <w:ind w:left="370" w:right="371" w:firstLine="0"/>
        <w:jc w:val="center"/>
        <w:rPr>
          <w:rFonts w:ascii="Arial"/>
          <w:b/>
          <w:sz w:val="20"/>
        </w:rPr>
      </w:pPr>
      <w:r>
        <w:rPr>
          <w:rFonts w:ascii="Arial"/>
          <w:b/>
          <w:sz w:val="20"/>
        </w:rPr>
        <w:t>DEL</w:t>
      </w:r>
      <w:r>
        <w:rPr>
          <w:rFonts w:ascii="Arial"/>
          <w:b/>
          <w:spacing w:val="-9"/>
          <w:sz w:val="20"/>
        </w:rPr>
        <w:t> </w:t>
      </w:r>
      <w:r>
        <w:rPr>
          <w:rFonts w:ascii="Arial"/>
          <w:b/>
          <w:sz w:val="20"/>
        </w:rPr>
        <w:t>CONTRATO</w:t>
      </w:r>
      <w:r>
        <w:rPr>
          <w:rFonts w:ascii="Arial"/>
          <w:b/>
          <w:spacing w:val="-6"/>
          <w:sz w:val="20"/>
        </w:rPr>
        <w:t> </w:t>
      </w:r>
      <w:r>
        <w:rPr>
          <w:rFonts w:ascii="Arial"/>
          <w:b/>
          <w:sz w:val="20"/>
        </w:rPr>
        <w:t>DE</w:t>
      </w:r>
      <w:r>
        <w:rPr>
          <w:rFonts w:ascii="Arial"/>
          <w:b/>
          <w:spacing w:val="-5"/>
          <w:sz w:val="20"/>
        </w:rPr>
        <w:t> </w:t>
      </w:r>
      <w:r>
        <w:rPr>
          <w:rFonts w:ascii="Arial"/>
          <w:b/>
          <w:sz w:val="20"/>
        </w:rPr>
        <w:t>PRESTACION</w:t>
      </w:r>
      <w:r>
        <w:rPr>
          <w:rFonts w:ascii="Arial"/>
          <w:b/>
          <w:spacing w:val="-7"/>
          <w:sz w:val="20"/>
        </w:rPr>
        <w:t> </w:t>
      </w:r>
      <w:r>
        <w:rPr>
          <w:rFonts w:ascii="Arial"/>
          <w:b/>
          <w:sz w:val="20"/>
        </w:rPr>
        <w:t>DE</w:t>
      </w:r>
      <w:r>
        <w:rPr>
          <w:rFonts w:ascii="Arial"/>
          <w:b/>
          <w:spacing w:val="-5"/>
          <w:sz w:val="20"/>
        </w:rPr>
        <w:t> </w:t>
      </w:r>
      <w:r>
        <w:rPr>
          <w:rFonts w:ascii="Arial"/>
          <w:b/>
          <w:spacing w:val="-2"/>
          <w:sz w:val="20"/>
        </w:rPr>
        <w:t>SERVICIOS</w:t>
      </w:r>
    </w:p>
    <w:p>
      <w:pPr>
        <w:pStyle w:val="BodyText"/>
        <w:spacing w:before="228"/>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ind w:left="0"/>
        <w:rPr>
          <w:rFonts w:ascii="Arial"/>
          <w:b/>
        </w:rPr>
      </w:pPr>
    </w:p>
    <w:p>
      <w:pPr>
        <w:pStyle w:val="Heading2"/>
        <w:ind w:left="366" w:right="372"/>
      </w:pPr>
      <w:r>
        <w:rPr/>
        <w:t>Del</w:t>
      </w:r>
      <w:r>
        <w:rPr>
          <w:spacing w:val="-4"/>
        </w:rPr>
        <w:t> </w:t>
      </w:r>
      <w:r>
        <w:rPr/>
        <w:t>servicio</w:t>
      </w:r>
      <w:r>
        <w:rPr>
          <w:spacing w:val="-4"/>
        </w:rPr>
        <w:t> </w:t>
      </w:r>
      <w:r>
        <w:rPr/>
        <w:t>doméstico,</w:t>
      </w:r>
      <w:r>
        <w:rPr>
          <w:spacing w:val="-4"/>
        </w:rPr>
        <w:t> </w:t>
      </w:r>
      <w:r>
        <w:rPr/>
        <w:t>del</w:t>
      </w:r>
      <w:r>
        <w:rPr>
          <w:spacing w:val="-4"/>
        </w:rPr>
        <w:t> </w:t>
      </w:r>
      <w:r>
        <w:rPr/>
        <w:t>servicio</w:t>
      </w:r>
      <w:r>
        <w:rPr>
          <w:spacing w:val="-4"/>
        </w:rPr>
        <w:t> </w:t>
      </w:r>
      <w:r>
        <w:rPr/>
        <w:t>por</w:t>
      </w:r>
      <w:r>
        <w:rPr>
          <w:spacing w:val="-4"/>
        </w:rPr>
        <w:t> </w:t>
      </w:r>
      <w:r>
        <w:rPr/>
        <w:t>jornal,</w:t>
      </w:r>
      <w:r>
        <w:rPr>
          <w:spacing w:val="-4"/>
        </w:rPr>
        <w:t> </w:t>
      </w:r>
      <w:r>
        <w:rPr/>
        <w:t>del</w:t>
      </w:r>
      <w:r>
        <w:rPr>
          <w:spacing w:val="-2"/>
        </w:rPr>
        <w:t> </w:t>
      </w:r>
      <w:r>
        <w:rPr/>
        <w:t>servicio</w:t>
      </w:r>
      <w:r>
        <w:rPr>
          <w:spacing w:val="-1"/>
        </w:rPr>
        <w:t> </w:t>
      </w:r>
      <w:r>
        <w:rPr/>
        <w:t>a</w:t>
      </w:r>
      <w:r>
        <w:rPr>
          <w:spacing w:val="-4"/>
        </w:rPr>
        <w:t> </w:t>
      </w:r>
      <w:r>
        <w:rPr/>
        <w:t>precio</w:t>
      </w:r>
      <w:r>
        <w:rPr>
          <w:spacing w:val="-4"/>
        </w:rPr>
        <w:t> </w:t>
      </w:r>
      <w:r>
        <w:rPr/>
        <w:t>alzado</w:t>
      </w:r>
      <w:r>
        <w:rPr>
          <w:spacing w:val="-1"/>
        </w:rPr>
        <w:t> </w:t>
      </w:r>
      <w:r>
        <w:rPr/>
        <w:t>en</w:t>
      </w:r>
      <w:r>
        <w:rPr>
          <w:spacing w:val="-3"/>
        </w:rPr>
        <w:t> </w:t>
      </w:r>
      <w:r>
        <w:rPr/>
        <w:t>el</w:t>
      </w:r>
      <w:r>
        <w:rPr>
          <w:spacing w:val="-4"/>
        </w:rPr>
        <w:t> </w:t>
      </w:r>
      <w:r>
        <w:rPr/>
        <w:t>que</w:t>
      </w:r>
      <w:r>
        <w:rPr>
          <w:spacing w:val="-4"/>
        </w:rPr>
        <w:t> </w:t>
      </w:r>
      <w:r>
        <w:rPr/>
        <w:t>el</w:t>
      </w:r>
      <w:r>
        <w:rPr>
          <w:spacing w:val="-4"/>
        </w:rPr>
        <w:t> </w:t>
      </w:r>
      <w:r>
        <w:rPr/>
        <w:t>operario sólo pone su trabajo y del contrato de aprendizaje.</w:t>
      </w:r>
    </w:p>
    <w:p>
      <w:pPr>
        <w:pStyle w:val="BodyText"/>
        <w:spacing w:before="229"/>
        <w:ind w:right="346"/>
        <w:jc w:val="both"/>
      </w:pPr>
      <w:r>
        <w:rPr>
          <w:rFonts w:ascii="Arial" w:hAnsi="Arial"/>
          <w:b/>
        </w:rPr>
        <w:t>Artículo 2595.- </w:t>
      </w:r>
      <w:r>
        <w:rPr/>
        <w:t>El servicio doméstico, el servicio por jornal, el servicio a precio alzado en el que el operario</w:t>
      </w:r>
      <w:r>
        <w:rPr>
          <w:spacing w:val="-2"/>
        </w:rPr>
        <w:t> </w:t>
      </w:r>
      <w:r>
        <w:rPr/>
        <w:t>sólo</w:t>
      </w:r>
      <w:r>
        <w:rPr>
          <w:spacing w:val="-2"/>
        </w:rPr>
        <w:t> </w:t>
      </w:r>
      <w:r>
        <w:rPr/>
        <w:t>pone</w:t>
      </w:r>
      <w:r>
        <w:rPr>
          <w:spacing w:val="-3"/>
        </w:rPr>
        <w:t> </w:t>
      </w:r>
      <w:r>
        <w:rPr/>
        <w:t>su</w:t>
      </w:r>
      <w:r>
        <w:rPr>
          <w:spacing w:val="-2"/>
        </w:rPr>
        <w:t> </w:t>
      </w:r>
      <w:r>
        <w:rPr/>
        <w:t>trabajo,</w:t>
      </w:r>
      <w:r>
        <w:rPr>
          <w:spacing w:val="-2"/>
        </w:rPr>
        <w:t> </w:t>
      </w:r>
      <w:r>
        <w:rPr/>
        <w:t>el</w:t>
      </w:r>
      <w:r>
        <w:rPr>
          <w:spacing w:val="-3"/>
        </w:rPr>
        <w:t> </w:t>
      </w:r>
      <w:r>
        <w:rPr/>
        <w:t>aprendizaje</w:t>
      </w:r>
      <w:r>
        <w:rPr>
          <w:spacing w:val="-2"/>
        </w:rPr>
        <w:t> </w:t>
      </w:r>
      <w:r>
        <w:rPr/>
        <w:t>y</w:t>
      </w:r>
      <w:r>
        <w:rPr>
          <w:spacing w:val="-1"/>
        </w:rPr>
        <w:t> </w:t>
      </w:r>
      <w:r>
        <w:rPr/>
        <w:t>cualquier</w:t>
      </w:r>
      <w:r>
        <w:rPr>
          <w:spacing w:val="-1"/>
        </w:rPr>
        <w:t> </w:t>
      </w:r>
      <w:r>
        <w:rPr/>
        <w:t>otro</w:t>
      </w:r>
      <w:r>
        <w:rPr>
          <w:spacing w:val="-2"/>
        </w:rPr>
        <w:t> </w:t>
      </w:r>
      <w:r>
        <w:rPr/>
        <w:t>servicio</w:t>
      </w:r>
      <w:r>
        <w:rPr>
          <w:spacing w:val="-2"/>
        </w:rPr>
        <w:t> </w:t>
      </w:r>
      <w:r>
        <w:rPr/>
        <w:t>prestado en virtud</w:t>
      </w:r>
      <w:r>
        <w:rPr>
          <w:spacing w:val="-3"/>
        </w:rPr>
        <w:t> </w:t>
      </w:r>
      <w:r>
        <w:rPr/>
        <w:t>de un</w:t>
      </w:r>
      <w:r>
        <w:rPr>
          <w:spacing w:val="-3"/>
        </w:rPr>
        <w:t> </w:t>
      </w:r>
      <w:r>
        <w:rPr/>
        <w:t>contrato</w:t>
      </w:r>
      <w:r>
        <w:rPr>
          <w:spacing w:val="-3"/>
        </w:rPr>
        <w:t> </w:t>
      </w:r>
      <w:r>
        <w:rPr/>
        <w:t>de trabajo, se regirán por la Ley Reglamentaria del artículo 123 de la Constitución Federal.</w:t>
      </w:r>
    </w:p>
    <w:p>
      <w:pPr>
        <w:pStyle w:val="BodyText"/>
        <w:spacing w:before="2"/>
        <w:ind w:left="0"/>
      </w:pPr>
    </w:p>
    <w:p>
      <w:pPr>
        <w:pStyle w:val="BodyText"/>
        <w:ind w:right="344"/>
        <w:jc w:val="both"/>
      </w:pPr>
      <w:r>
        <w:rPr>
          <w:rFonts w:ascii="Arial" w:hAnsi="Arial"/>
          <w:b/>
        </w:rPr>
        <w:t>Artículo 2596.- </w:t>
      </w:r>
      <w:r>
        <w:rPr/>
        <w:t>Las personas que presten servicios de cualquiera clase, aun cuando fueren de carácter profesional o meramente intelectuales, pero que para ello tengan celebrado un contrato con otra persona o con una Empresa, según el cual deban consagrar sus actividades exclusivamente a los asuntos de dicha persona o de dicha Empresa, con lo que resulta un contrato de trabajo, gozarán igualmente de todos los beneficios de la citada Ley del Trabajo.</w:t>
      </w:r>
    </w:p>
    <w:p>
      <w:pPr>
        <w:pStyle w:val="BodyText"/>
        <w:spacing w:before="228"/>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spacing w:before="1"/>
        <w:ind w:left="370"/>
      </w:pPr>
      <w:r>
        <w:rPr/>
        <w:t>De</w:t>
      </w:r>
      <w:r>
        <w:rPr>
          <w:spacing w:val="-8"/>
        </w:rPr>
        <w:t> </w:t>
      </w:r>
      <w:r>
        <w:rPr/>
        <w:t>la</w:t>
      </w:r>
      <w:r>
        <w:rPr>
          <w:spacing w:val="-8"/>
        </w:rPr>
        <w:t> </w:t>
      </w:r>
      <w:r>
        <w:rPr/>
        <w:t>prestación</w:t>
      </w:r>
      <w:r>
        <w:rPr>
          <w:spacing w:val="-6"/>
        </w:rPr>
        <w:t> </w:t>
      </w:r>
      <w:r>
        <w:rPr/>
        <w:t>de</w:t>
      </w:r>
      <w:r>
        <w:rPr>
          <w:spacing w:val="-6"/>
        </w:rPr>
        <w:t> </w:t>
      </w:r>
      <w:r>
        <w:rPr/>
        <w:t>servicios</w:t>
      </w:r>
      <w:r>
        <w:rPr>
          <w:spacing w:val="-7"/>
        </w:rPr>
        <w:t> </w:t>
      </w:r>
      <w:r>
        <w:rPr>
          <w:spacing w:val="-2"/>
        </w:rPr>
        <w:t>profesionales</w:t>
      </w:r>
    </w:p>
    <w:p>
      <w:pPr>
        <w:pStyle w:val="BodyText"/>
        <w:ind w:left="0"/>
        <w:rPr>
          <w:rFonts w:ascii="Arial"/>
          <w:b/>
        </w:rPr>
      </w:pPr>
    </w:p>
    <w:p>
      <w:pPr>
        <w:pStyle w:val="BodyText"/>
        <w:spacing w:before="1"/>
        <w:ind w:right="346"/>
        <w:jc w:val="both"/>
      </w:pPr>
      <w:r>
        <w:rPr>
          <w:rFonts w:ascii="Arial" w:hAnsi="Arial"/>
          <w:b/>
        </w:rPr>
        <w:t>Artículo 2597.- </w:t>
      </w:r>
      <w:r>
        <w:rPr/>
        <w:t>El que presta y el</w:t>
      </w:r>
      <w:r>
        <w:rPr>
          <w:spacing w:val="-1"/>
        </w:rPr>
        <w:t> </w:t>
      </w:r>
      <w:r>
        <w:rPr/>
        <w:t>que recibe los servicios profesionales, pueden fijar, de común acuerdo, retribución debida por ellos.</w:t>
      </w:r>
    </w:p>
    <w:p>
      <w:pPr>
        <w:pStyle w:val="BodyText"/>
        <w:spacing w:before="228"/>
        <w:ind w:right="343"/>
        <w:jc w:val="both"/>
      </w:pPr>
      <w:r>
        <w:rPr/>
        <w:t>Cuando se trate de profesionistas que estuvieren sindicalizados, se observarán las disposiciones</w:t>
      </w:r>
      <w:r>
        <w:rPr>
          <w:spacing w:val="40"/>
        </w:rPr>
        <w:t> </w:t>
      </w:r>
      <w:r>
        <w:rPr/>
        <w:t>relativas establecidas en el respectivo contrato colectivo de trabajo.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2598.- </w:t>
      </w:r>
      <w:r>
        <w:rPr/>
        <w:t>Cuando no hubiere habido convenio, los honorarios se regularán atendiendo juntamente a la costumbre del lugar, a la importancia de los trabajos prestados, a la del asunto o caso en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pPr>
        <w:pStyle w:val="BodyText"/>
        <w:ind w:left="0"/>
      </w:pPr>
    </w:p>
    <w:p>
      <w:pPr>
        <w:pStyle w:val="BodyText"/>
        <w:ind w:right="344"/>
        <w:jc w:val="both"/>
      </w:pPr>
      <w:r>
        <w:rPr>
          <w:rFonts w:ascii="Arial" w:hAnsi="Arial"/>
          <w:b/>
        </w:rPr>
        <w:t>Artículo 2599.- </w:t>
      </w:r>
      <w:r>
        <w:rPr/>
        <w:t>Los que sin tener el título correspondiente ejerzan profesiones para cuyo ejercicio la ley exija título, además de incurrir en las penas respectivas, no tendrán derecho de cobrar retribución por los servicios profesionales que hayan prestado.</w:t>
      </w:r>
    </w:p>
    <w:p>
      <w:pPr>
        <w:pStyle w:val="BodyText"/>
        <w:spacing w:before="2"/>
        <w:ind w:left="0"/>
      </w:pPr>
    </w:p>
    <w:p>
      <w:pPr>
        <w:pStyle w:val="BodyText"/>
        <w:spacing w:before="1"/>
        <w:ind w:right="344"/>
        <w:jc w:val="both"/>
      </w:pPr>
      <w:r>
        <w:rPr>
          <w:rFonts w:ascii="Arial" w:hAnsi="Arial"/>
          <w:b/>
        </w:rPr>
        <w:t>Artículo 2600.- </w:t>
      </w:r>
      <w:r>
        <w:rPr/>
        <w:t>En la prestación de servicios profesionales pueden incluirse las expensas que hayan de hacerse en el negocio en que aquellos se presten. A falta de convenio sobre su reembolso, los anticipos serán pagados en los términos del artículo siguiente, con el rédito legal, desde el día en que fueren hechos, sin perjuicio de la responsabilidad por daños y perjuicios cuando hubiere lugar a ella.</w:t>
      </w:r>
    </w:p>
    <w:p>
      <w:pPr>
        <w:pStyle w:val="BodyText"/>
        <w:spacing w:before="229"/>
        <w:ind w:right="345"/>
        <w:jc w:val="both"/>
      </w:pPr>
      <w:r>
        <w:rPr>
          <w:rFonts w:ascii="Arial" w:hAnsi="Arial"/>
          <w:b/>
        </w:rPr>
        <w:t>Artículo 2601.- </w:t>
      </w:r>
      <w:r>
        <w:rPr/>
        <w:t>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pPr>
        <w:pStyle w:val="BodyText"/>
        <w:spacing w:before="230"/>
        <w:ind w:right="342"/>
        <w:jc w:val="both"/>
      </w:pPr>
      <w:r>
        <w:rPr>
          <w:rFonts w:ascii="Arial" w:hAnsi="Arial"/>
          <w:b/>
        </w:rPr>
        <w:t>Artículo 2602.- </w:t>
      </w:r>
      <w:r>
        <w:rPr/>
        <w:t>Si varias personas encomendaren un negocio, todas ellas serán solidariamente responsables de los honorarios del profesor y de los anticipos que hubieren hecho.</w:t>
      </w:r>
    </w:p>
    <w:p>
      <w:pPr>
        <w:pStyle w:val="BodyText"/>
        <w:spacing w:before="229"/>
        <w:ind w:right="344"/>
        <w:jc w:val="both"/>
      </w:pPr>
      <w:r>
        <w:rPr>
          <w:rFonts w:ascii="Arial" w:hAnsi="Arial"/>
          <w:b/>
        </w:rPr>
        <w:t>Artículo 2603.- </w:t>
      </w:r>
      <w:r>
        <w:rPr/>
        <w:t>Cuando varios profesores en la misma ciencia presten sus servicios en un negocio o asunto, podrán cobrar los servicios que individualmente haya prestado cada uno.</w:t>
      </w:r>
    </w:p>
    <w:p>
      <w:pPr>
        <w:pStyle w:val="BodyText"/>
        <w:spacing w:before="1"/>
        <w:ind w:left="0"/>
      </w:pPr>
    </w:p>
    <w:p>
      <w:pPr>
        <w:pStyle w:val="BodyText"/>
        <w:ind w:right="343"/>
        <w:jc w:val="both"/>
      </w:pPr>
      <w:r>
        <w:rPr>
          <w:rFonts w:ascii="Arial" w:hAnsi="Arial"/>
          <w:b/>
        </w:rPr>
        <w:t>Artículo 2604.- </w:t>
      </w:r>
      <w:r>
        <w:rPr/>
        <w:t>Los profesores tienen derecho de exigir sus honorarios, cualquiera que sea el éxito del negocio o trabajo que se les encomiende, salvo convenio en contrario.</w:t>
      </w:r>
    </w:p>
    <w:p>
      <w:pPr>
        <w:pStyle w:val="BodyText"/>
        <w:spacing w:before="229"/>
        <w:ind w:right="343"/>
        <w:jc w:val="both"/>
      </w:pPr>
      <w:r>
        <w:rPr>
          <w:rFonts w:ascii="Arial" w:hAnsi="Arial"/>
          <w:b/>
        </w:rPr>
        <w:t>Artículo 2605.- </w:t>
      </w:r>
      <w:r>
        <w:rPr/>
        <w:t>Siempre que un profesor no pueda continuar prestando sus servicios, deberá avisar oportunamente a la persona que lo ocupe, quedando obligado a satisfacer los daños y perjuicios que se causen, cuando no diere éste aviso con oportunidad. Respecto de los abogados se observará además lo dispuesto en el artículo 2579.</w:t>
      </w:r>
    </w:p>
    <w:p>
      <w:pPr>
        <w:pStyle w:val="BodyText"/>
        <w:spacing w:before="2"/>
        <w:ind w:left="0"/>
      </w:pPr>
    </w:p>
    <w:p>
      <w:pPr>
        <w:pStyle w:val="BodyText"/>
        <w:ind w:right="345"/>
        <w:jc w:val="both"/>
      </w:pPr>
      <w:r>
        <w:rPr>
          <w:rFonts w:ascii="Arial" w:hAnsi="Arial"/>
          <w:b/>
        </w:rPr>
        <w:t>Artículo 2606.- </w:t>
      </w:r>
      <w:r>
        <w:rPr/>
        <w:t>El que preste servicios profesionales, sólo es responsable, hacia las personas a quienes sirve, por negligencia, impericia o dolo, sin perjuicio de las penas que merezca en caso de delito.</w:t>
      </w:r>
    </w:p>
    <w:p>
      <w:pPr>
        <w:pStyle w:val="BodyText"/>
        <w:ind w:left="0"/>
      </w:pPr>
    </w:p>
    <w:p>
      <w:pPr>
        <w:pStyle w:val="BodyText"/>
        <w:ind w:left="0"/>
      </w:pPr>
    </w:p>
    <w:p>
      <w:pPr>
        <w:pStyle w:val="Heading1"/>
        <w:ind w:left="370"/>
      </w:pPr>
      <w:r>
        <w:rPr/>
        <w:t>CAPITULO</w:t>
      </w:r>
      <w:r>
        <w:rPr>
          <w:spacing w:val="-12"/>
        </w:rPr>
        <w:t> </w:t>
      </w:r>
      <w:r>
        <w:rPr>
          <w:spacing w:val="-5"/>
        </w:rPr>
        <w:t>III</w:t>
      </w:r>
    </w:p>
    <w:p>
      <w:pPr>
        <w:pStyle w:val="Heading2"/>
        <w:spacing w:before="228"/>
        <w:ind w:left="370"/>
      </w:pPr>
      <w:r>
        <w:rPr/>
        <w:t>Del</w:t>
      </w:r>
      <w:r>
        <w:rPr>
          <w:spacing w:val="-8"/>
        </w:rPr>
        <w:t> </w:t>
      </w:r>
      <w:r>
        <w:rPr/>
        <w:t>contrato</w:t>
      </w:r>
      <w:r>
        <w:rPr>
          <w:spacing w:val="-5"/>
        </w:rPr>
        <w:t> </w:t>
      </w:r>
      <w:r>
        <w:rPr/>
        <w:t>de</w:t>
      </w:r>
      <w:r>
        <w:rPr>
          <w:spacing w:val="-5"/>
        </w:rPr>
        <w:t> </w:t>
      </w:r>
      <w:r>
        <w:rPr/>
        <w:t>obras</w:t>
      </w:r>
      <w:r>
        <w:rPr>
          <w:spacing w:val="-6"/>
        </w:rPr>
        <w:t> </w:t>
      </w:r>
      <w:r>
        <w:rPr/>
        <w:t>a</w:t>
      </w:r>
      <w:r>
        <w:rPr>
          <w:spacing w:val="-7"/>
        </w:rPr>
        <w:t> </w:t>
      </w:r>
      <w:r>
        <w:rPr/>
        <w:t>precio</w:t>
      </w:r>
      <w:r>
        <w:rPr>
          <w:spacing w:val="-2"/>
        </w:rPr>
        <w:t> alzado</w:t>
      </w:r>
    </w:p>
    <w:p>
      <w:pPr>
        <w:pStyle w:val="BodyText"/>
        <w:spacing w:before="1"/>
        <w:ind w:left="0"/>
        <w:rPr>
          <w:rFonts w:ascii="Arial"/>
          <w:b/>
        </w:rPr>
      </w:pPr>
    </w:p>
    <w:p>
      <w:pPr>
        <w:pStyle w:val="BodyText"/>
        <w:ind w:right="344"/>
        <w:jc w:val="both"/>
      </w:pPr>
      <w:r>
        <w:rPr>
          <w:rFonts w:ascii="Arial" w:hAnsi="Arial"/>
          <w:b/>
        </w:rPr>
        <w:t>Artículo 2607.- </w:t>
      </w:r>
      <w:r>
        <w:rPr/>
        <w:t>El contrato de obras a precio alzado, cuando el empresario dirige la obra y pone los materiales, se sujetará a las reglas siguientes.</w:t>
      </w:r>
    </w:p>
    <w:p>
      <w:pPr>
        <w:pStyle w:val="BodyText"/>
        <w:spacing w:before="1"/>
        <w:ind w:left="0"/>
      </w:pPr>
    </w:p>
    <w:p>
      <w:pPr>
        <w:pStyle w:val="BodyText"/>
        <w:ind w:right="346"/>
        <w:jc w:val="both"/>
      </w:pPr>
      <w:r>
        <w:rPr>
          <w:rFonts w:ascii="Arial" w:hAnsi="Arial"/>
          <w:b/>
        </w:rPr>
        <w:t>Artículo 2608.- </w:t>
      </w:r>
      <w:r>
        <w:rPr/>
        <w:t>Todo</w:t>
      </w:r>
      <w:r>
        <w:rPr>
          <w:spacing w:val="-1"/>
        </w:rPr>
        <w:t> </w:t>
      </w:r>
      <w:r>
        <w:rPr/>
        <w:t>el</w:t>
      </w:r>
      <w:r>
        <w:rPr>
          <w:spacing w:val="-2"/>
        </w:rPr>
        <w:t> </w:t>
      </w:r>
      <w:r>
        <w:rPr/>
        <w:t>riesgo</w:t>
      </w:r>
      <w:r>
        <w:rPr>
          <w:spacing w:val="-2"/>
        </w:rPr>
        <w:t> </w:t>
      </w:r>
      <w:r>
        <w:rPr/>
        <w:t>de la</w:t>
      </w:r>
      <w:r>
        <w:rPr>
          <w:spacing w:val="-1"/>
        </w:rPr>
        <w:t> </w:t>
      </w:r>
      <w:r>
        <w:rPr/>
        <w:t>obra</w:t>
      </w:r>
      <w:r>
        <w:rPr>
          <w:spacing w:val="-1"/>
        </w:rPr>
        <w:t> </w:t>
      </w:r>
      <w:r>
        <w:rPr/>
        <w:t>correrá a</w:t>
      </w:r>
      <w:r>
        <w:rPr>
          <w:spacing w:val="-1"/>
        </w:rPr>
        <w:t> </w:t>
      </w:r>
      <w:r>
        <w:rPr/>
        <w:t>cargo</w:t>
      </w:r>
      <w:r>
        <w:rPr>
          <w:spacing w:val="-2"/>
        </w:rPr>
        <w:t> </w:t>
      </w:r>
      <w:r>
        <w:rPr/>
        <w:t>del empresario hasta el acto</w:t>
      </w:r>
      <w:r>
        <w:rPr>
          <w:spacing w:val="-1"/>
        </w:rPr>
        <w:t> </w:t>
      </w:r>
      <w:r>
        <w:rPr/>
        <w:t>de la entrega, a</w:t>
      </w:r>
      <w:r>
        <w:rPr>
          <w:spacing w:val="-1"/>
        </w:rPr>
        <w:t> </w:t>
      </w:r>
      <w:r>
        <w:rPr/>
        <w:t>no ser que hubiere morosidad de parte del dueño de la obra en recibirla, o convenio expreso en contrario.</w:t>
      </w:r>
    </w:p>
    <w:p>
      <w:pPr>
        <w:pStyle w:val="BodyText"/>
        <w:ind w:left="0"/>
      </w:pPr>
    </w:p>
    <w:p>
      <w:pPr>
        <w:pStyle w:val="BodyText"/>
        <w:ind w:right="345"/>
        <w:jc w:val="both"/>
      </w:pPr>
      <w:r>
        <w:rPr>
          <w:rFonts w:ascii="Arial" w:hAnsi="Arial"/>
          <w:b/>
        </w:rPr>
        <w:t>Artículo 2609.- </w:t>
      </w:r>
      <w:r>
        <w:rPr/>
        <w:t>Siempre que el empresario se encargue por ajuste cerrado de la obra en cosa inmueble cuyo valor sea de más de cien pesos, se otorgará el contrato por escrito, incluyéndose en él una descripción pormenorizada, y en los casos que lo requieran, un plano diseño o presupuesto de la obra.</w:t>
      </w:r>
    </w:p>
    <w:p>
      <w:pPr>
        <w:pStyle w:val="BodyText"/>
        <w:spacing w:before="229"/>
        <w:ind w:right="344"/>
        <w:jc w:val="both"/>
      </w:pPr>
      <w:r>
        <w:rPr>
          <w:rFonts w:ascii="Arial" w:hAnsi="Arial"/>
          <w:b/>
        </w:rPr>
        <w:t>Artículo 2610.- </w:t>
      </w:r>
      <w:r>
        <w:rPr/>
        <w:t>Si no hay plano, diseño o presupuesto para la ejecución de la obra y surgen dificultades entre el empresario y el dueño, serán resueltas teniendo en cuenta la naturaleza de la obra, el precio de ella y la costumbre del lugar; oyéndose el dictamen de peritos.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2611.- </w:t>
      </w:r>
      <w:r>
        <w:rPr/>
        <w:t>El perito que forme el plano, diseño o presupuesto de una obra, y la ejecute, no puede cobrar el plano, diseño o presupuesto fuera del honorario de la obra; mas si ésta no se ha ejecutado por causa del dueño, podrá cobrarlo, a no ser que al encargárselo se haya pactado que el dueño no lo paga si no le conviniere aceptarlo.</w:t>
      </w:r>
    </w:p>
    <w:p>
      <w:pPr>
        <w:pStyle w:val="BodyText"/>
        <w:ind w:left="0"/>
      </w:pPr>
    </w:p>
    <w:p>
      <w:pPr>
        <w:pStyle w:val="BodyText"/>
        <w:ind w:right="345"/>
        <w:jc w:val="both"/>
      </w:pPr>
      <w:r>
        <w:rPr>
          <w:rFonts w:ascii="Arial" w:hAnsi="Arial"/>
          <w:b/>
        </w:rPr>
        <w:t>Artículo 2612.-</w:t>
      </w:r>
      <w:r>
        <w:rPr>
          <w:rFonts w:ascii="Arial" w:hAnsi="Arial"/>
          <w:b/>
          <w:spacing w:val="-2"/>
        </w:rPr>
        <w:t> </w:t>
      </w:r>
      <w:r>
        <w:rPr/>
        <w:t>Cuando</w:t>
      </w:r>
      <w:r>
        <w:rPr>
          <w:spacing w:val="-2"/>
        </w:rPr>
        <w:t> </w:t>
      </w:r>
      <w:r>
        <w:rPr/>
        <w:t>se</w:t>
      </w:r>
      <w:r>
        <w:rPr>
          <w:spacing w:val="-1"/>
        </w:rPr>
        <w:t> </w:t>
      </w:r>
      <w:r>
        <w:rPr/>
        <w:t>haya</w:t>
      </w:r>
      <w:r>
        <w:rPr>
          <w:spacing w:val="-1"/>
        </w:rPr>
        <w:t> </w:t>
      </w:r>
      <w:r>
        <w:rPr/>
        <w:t>invitado</w:t>
      </w:r>
      <w:r>
        <w:rPr>
          <w:spacing w:val="-2"/>
        </w:rPr>
        <w:t> </w:t>
      </w:r>
      <w:r>
        <w:rPr/>
        <w:t>a</w:t>
      </w:r>
      <w:r>
        <w:rPr>
          <w:spacing w:val="-1"/>
        </w:rPr>
        <w:t> </w:t>
      </w:r>
      <w:r>
        <w:rPr/>
        <w:t>varios peritos</w:t>
      </w:r>
      <w:r>
        <w:rPr>
          <w:spacing w:val="-2"/>
        </w:rPr>
        <w:t> </w:t>
      </w:r>
      <w:r>
        <w:rPr/>
        <w:t>para</w:t>
      </w:r>
      <w:r>
        <w:rPr>
          <w:spacing w:val="-1"/>
        </w:rPr>
        <w:t> </w:t>
      </w:r>
      <w:r>
        <w:rPr/>
        <w:t>hacer planos, diseños</w:t>
      </w:r>
      <w:r>
        <w:rPr>
          <w:spacing w:val="-2"/>
        </w:rPr>
        <w:t> </w:t>
      </w:r>
      <w:r>
        <w:rPr/>
        <w:t>o</w:t>
      </w:r>
      <w:r>
        <w:rPr>
          <w:spacing w:val="-1"/>
        </w:rPr>
        <w:t> </w:t>
      </w:r>
      <w:r>
        <w:rPr/>
        <w:t>presupuestos,</w:t>
      </w:r>
      <w:r>
        <w:rPr>
          <w:spacing w:val="-2"/>
        </w:rPr>
        <w:t> </w:t>
      </w:r>
      <w:r>
        <w:rPr/>
        <w:t>con el objeto de escoger entre ellos el que parezca mejor, y los peritos han tenido conocimiento de esta circunstancia, ninguno puede cobrar honorarios, salvo convenio expreso.</w:t>
      </w:r>
    </w:p>
    <w:p>
      <w:pPr>
        <w:pStyle w:val="BodyText"/>
        <w:spacing w:before="1"/>
        <w:ind w:left="0"/>
      </w:pPr>
    </w:p>
    <w:p>
      <w:pPr>
        <w:pStyle w:val="BodyText"/>
        <w:spacing w:before="1"/>
        <w:ind w:right="343"/>
        <w:jc w:val="both"/>
      </w:pPr>
      <w:r>
        <w:rPr>
          <w:rFonts w:ascii="Arial" w:hAnsi="Arial"/>
          <w:b/>
        </w:rPr>
        <w:t>Artículo 2613.- </w:t>
      </w:r>
      <w:r>
        <w:rPr/>
        <w:t>En el caso del artículo anterior, podrá el autor del plano, diseño o presupuesto aceptado, cobrar su valor cuando la obra se ejecutare conforme a él por otra persona.</w:t>
      </w:r>
    </w:p>
    <w:p>
      <w:pPr>
        <w:pStyle w:val="BodyText"/>
        <w:spacing w:before="229"/>
        <w:ind w:right="346"/>
        <w:jc w:val="both"/>
      </w:pPr>
      <w:r>
        <w:rPr>
          <w:rFonts w:ascii="Arial" w:hAnsi="Arial"/>
          <w:b/>
        </w:rPr>
        <w:t>Artículo 2614.- </w:t>
      </w:r>
      <w:r>
        <w:rPr/>
        <w:t>El autor de un plano, diseño o presupuesto que no hubiere sido aceptado, podrá también cobrar su valor si la obra se ejecutare conforme a él por otra persona, aun cuando se hayan hecho modificaciones en los detalles.</w:t>
      </w:r>
    </w:p>
    <w:p>
      <w:pPr>
        <w:pStyle w:val="BodyText"/>
        <w:spacing w:before="229"/>
        <w:ind w:right="346"/>
        <w:jc w:val="both"/>
      </w:pPr>
      <w:r>
        <w:rPr>
          <w:rFonts w:ascii="Arial" w:hAnsi="Arial"/>
          <w:b/>
        </w:rPr>
        <w:t>Artículo 2615.- </w:t>
      </w:r>
      <w:r>
        <w:rPr/>
        <w:t>Cuando al encargarse una obra no se ha fijado precio, se tendrá por tal, si los contratantes no estuviesen de acuerdo después, el que designen los aranceles, o a falta de ellos el que tasen peritos.</w:t>
      </w:r>
    </w:p>
    <w:p>
      <w:pPr>
        <w:pStyle w:val="BodyText"/>
        <w:spacing w:before="2"/>
        <w:ind w:left="0"/>
      </w:pPr>
    </w:p>
    <w:p>
      <w:pPr>
        <w:pStyle w:val="BodyText"/>
        <w:jc w:val="both"/>
      </w:pPr>
      <w:r>
        <w:rPr>
          <w:rFonts w:ascii="Arial" w:hAnsi="Arial"/>
          <w:b/>
        </w:rPr>
        <w:t>Artículo</w:t>
      </w:r>
      <w:r>
        <w:rPr>
          <w:rFonts w:ascii="Arial" w:hAnsi="Arial"/>
          <w:b/>
          <w:spacing w:val="-5"/>
        </w:rPr>
        <w:t> </w:t>
      </w:r>
      <w:r>
        <w:rPr>
          <w:rFonts w:ascii="Arial" w:hAnsi="Arial"/>
          <w:b/>
        </w:rPr>
        <w:t>2616.-</w:t>
      </w:r>
      <w:r>
        <w:rPr>
          <w:rFonts w:ascii="Arial" w:hAnsi="Arial"/>
          <w:b/>
          <w:spacing w:val="-5"/>
        </w:rPr>
        <w:t> </w:t>
      </w:r>
      <w:r>
        <w:rPr/>
        <w:t>El</w:t>
      </w:r>
      <w:r>
        <w:rPr>
          <w:spacing w:val="-7"/>
        </w:rPr>
        <w:t> </w:t>
      </w:r>
      <w:r>
        <w:rPr/>
        <w:t>precio</w:t>
      </w:r>
      <w:r>
        <w:rPr>
          <w:spacing w:val="-6"/>
        </w:rPr>
        <w:t> </w:t>
      </w:r>
      <w:r>
        <w:rPr/>
        <w:t>de</w:t>
      </w:r>
      <w:r>
        <w:rPr>
          <w:spacing w:val="-6"/>
        </w:rPr>
        <w:t> </w:t>
      </w:r>
      <w:r>
        <w:rPr/>
        <w:t>la</w:t>
      </w:r>
      <w:r>
        <w:rPr>
          <w:spacing w:val="-4"/>
        </w:rPr>
        <w:t> </w:t>
      </w:r>
      <w:r>
        <w:rPr/>
        <w:t>obra</w:t>
      </w:r>
      <w:r>
        <w:rPr>
          <w:spacing w:val="-5"/>
        </w:rPr>
        <w:t> </w:t>
      </w:r>
      <w:r>
        <w:rPr/>
        <w:t>se</w:t>
      </w:r>
      <w:r>
        <w:rPr>
          <w:spacing w:val="-4"/>
        </w:rPr>
        <w:t> </w:t>
      </w:r>
      <w:r>
        <w:rPr/>
        <w:t>pagará</w:t>
      </w:r>
      <w:r>
        <w:rPr>
          <w:spacing w:val="-4"/>
        </w:rPr>
        <w:t> </w:t>
      </w:r>
      <w:r>
        <w:rPr/>
        <w:t>al</w:t>
      </w:r>
      <w:r>
        <w:rPr>
          <w:spacing w:val="-5"/>
        </w:rPr>
        <w:t> </w:t>
      </w:r>
      <w:r>
        <w:rPr/>
        <w:t>entregarse</w:t>
      </w:r>
      <w:r>
        <w:rPr>
          <w:spacing w:val="-6"/>
        </w:rPr>
        <w:t> </w:t>
      </w:r>
      <w:r>
        <w:rPr/>
        <w:t>ésta,</w:t>
      </w:r>
      <w:r>
        <w:rPr>
          <w:spacing w:val="-6"/>
        </w:rPr>
        <w:t> </w:t>
      </w:r>
      <w:r>
        <w:rPr/>
        <w:t>salvo</w:t>
      </w:r>
      <w:r>
        <w:rPr>
          <w:spacing w:val="-6"/>
        </w:rPr>
        <w:t> </w:t>
      </w:r>
      <w:r>
        <w:rPr/>
        <w:t>convenio</w:t>
      </w:r>
      <w:r>
        <w:rPr>
          <w:spacing w:val="-4"/>
        </w:rPr>
        <w:t> </w:t>
      </w:r>
      <w:r>
        <w:rPr/>
        <w:t>en</w:t>
      </w:r>
      <w:r>
        <w:rPr>
          <w:spacing w:val="-6"/>
        </w:rPr>
        <w:t> </w:t>
      </w:r>
      <w:r>
        <w:rPr>
          <w:spacing w:val="-2"/>
        </w:rPr>
        <w:t>contrario.</w:t>
      </w:r>
    </w:p>
    <w:p>
      <w:pPr>
        <w:pStyle w:val="BodyText"/>
        <w:spacing w:before="229"/>
        <w:ind w:right="343"/>
        <w:jc w:val="both"/>
      </w:pPr>
      <w:r>
        <w:rPr>
          <w:rFonts w:ascii="Arial" w:hAnsi="Arial"/>
          <w:b/>
        </w:rPr>
        <w:t>Artículo 2617.- </w:t>
      </w:r>
      <w:r>
        <w:rPr/>
        <w:t>El empresario que se encargue de ejecutar alguna obra por precio determinado, no tiene derecho de exigir después ningún aumento, aunque lo haya tenido el precio de los materiales o el de los </w:t>
      </w:r>
      <w:r>
        <w:rPr>
          <w:spacing w:val="-2"/>
        </w:rPr>
        <w:t>jornales.</w:t>
      </w:r>
    </w:p>
    <w:p>
      <w:pPr>
        <w:pStyle w:val="BodyText"/>
        <w:spacing w:before="1"/>
        <w:ind w:left="0"/>
      </w:pPr>
    </w:p>
    <w:p>
      <w:pPr>
        <w:pStyle w:val="BodyText"/>
        <w:spacing w:before="1"/>
        <w:ind w:right="345"/>
        <w:jc w:val="both"/>
      </w:pPr>
      <w:r>
        <w:rPr>
          <w:rFonts w:ascii="Arial" w:hAnsi="Arial"/>
          <w:b/>
        </w:rPr>
        <w:t>Artículo 2618.- </w:t>
      </w:r>
      <w:r>
        <w:rPr/>
        <w:t>Lo dispuesto en el artículo anterior, se observará también cuando haya habido algún cambio o aumento en el plano o diseño, a no ser que sean autorizados por escrito por el dueño y con expresa designación del precio.</w:t>
      </w:r>
    </w:p>
    <w:p>
      <w:pPr>
        <w:pStyle w:val="BodyText"/>
        <w:spacing w:before="229"/>
        <w:ind w:right="346"/>
        <w:jc w:val="both"/>
      </w:pPr>
      <w:r>
        <w:rPr>
          <w:rFonts w:ascii="Arial" w:hAnsi="Arial"/>
          <w:b/>
        </w:rPr>
        <w:t>Artículo 2619.- </w:t>
      </w:r>
      <w:r>
        <w:rPr/>
        <w:t>Una vez pagado y recibido el precio no ha lugar a reclamación sobre él, a menos que al pagar o recibir, las partes se hayan reservado expresamente el derecho de reclamar.</w:t>
      </w:r>
    </w:p>
    <w:p>
      <w:pPr>
        <w:pStyle w:val="BodyText"/>
        <w:spacing w:before="1"/>
        <w:ind w:left="0"/>
      </w:pPr>
    </w:p>
    <w:p>
      <w:pPr>
        <w:pStyle w:val="BodyText"/>
        <w:ind w:right="343"/>
        <w:jc w:val="both"/>
      </w:pPr>
      <w:r>
        <w:rPr>
          <w:rFonts w:ascii="Arial" w:hAnsi="Arial"/>
          <w:b/>
        </w:rPr>
        <w:t>Artículo 2620.- </w:t>
      </w:r>
      <w:r>
        <w:rPr/>
        <w:t>El que se obliga a hacer una obra por ajuste cerrado, debe comenzar y concluir en los términos designados en el contrato, y en caso contrario, en los que sean suficientes, a juicio de peritos.</w:t>
      </w:r>
    </w:p>
    <w:p>
      <w:pPr>
        <w:pStyle w:val="BodyText"/>
        <w:spacing w:before="229"/>
        <w:ind w:right="346"/>
        <w:jc w:val="both"/>
      </w:pPr>
      <w:r>
        <w:rPr>
          <w:rFonts w:ascii="Arial" w:hAnsi="Arial"/>
          <w:b/>
        </w:rPr>
        <w:t>Artículo</w:t>
      </w:r>
      <w:r>
        <w:rPr>
          <w:rFonts w:ascii="Arial" w:hAnsi="Arial"/>
          <w:b/>
          <w:spacing w:val="-1"/>
        </w:rPr>
        <w:t> </w:t>
      </w:r>
      <w:r>
        <w:rPr>
          <w:rFonts w:ascii="Arial" w:hAnsi="Arial"/>
          <w:b/>
        </w:rPr>
        <w:t>2621.- </w:t>
      </w:r>
      <w:r>
        <w:rPr/>
        <w:t>El que</w:t>
      </w:r>
      <w:r>
        <w:rPr>
          <w:spacing w:val="-2"/>
        </w:rPr>
        <w:t> </w:t>
      </w:r>
      <w:r>
        <w:rPr/>
        <w:t>se obligue a</w:t>
      </w:r>
      <w:r>
        <w:rPr>
          <w:spacing w:val="-2"/>
        </w:rPr>
        <w:t> </w:t>
      </w:r>
      <w:r>
        <w:rPr/>
        <w:t>hacer</w:t>
      </w:r>
      <w:r>
        <w:rPr>
          <w:spacing w:val="-1"/>
        </w:rPr>
        <w:t> </w:t>
      </w:r>
      <w:r>
        <w:rPr/>
        <w:t>una obra por</w:t>
      </w:r>
      <w:r>
        <w:rPr>
          <w:spacing w:val="-1"/>
        </w:rPr>
        <w:t> </w:t>
      </w:r>
      <w:r>
        <w:rPr/>
        <w:t>piezas</w:t>
      </w:r>
      <w:r>
        <w:rPr>
          <w:spacing w:val="-1"/>
        </w:rPr>
        <w:t> </w:t>
      </w:r>
      <w:r>
        <w:rPr/>
        <w:t>o</w:t>
      </w:r>
      <w:r>
        <w:rPr>
          <w:spacing w:val="-2"/>
        </w:rPr>
        <w:t> </w:t>
      </w:r>
      <w:r>
        <w:rPr/>
        <w:t>por</w:t>
      </w:r>
      <w:r>
        <w:rPr>
          <w:spacing w:val="-1"/>
        </w:rPr>
        <w:t> </w:t>
      </w:r>
      <w:r>
        <w:rPr/>
        <w:t>medida,</w:t>
      </w:r>
      <w:r>
        <w:rPr>
          <w:spacing w:val="-2"/>
        </w:rPr>
        <w:t> </w:t>
      </w:r>
      <w:r>
        <w:rPr/>
        <w:t>puede</w:t>
      </w:r>
      <w:r>
        <w:rPr>
          <w:spacing w:val="-3"/>
        </w:rPr>
        <w:t> </w:t>
      </w:r>
      <w:r>
        <w:rPr/>
        <w:t>exigir</w:t>
      </w:r>
      <w:r>
        <w:rPr>
          <w:spacing w:val="-1"/>
        </w:rPr>
        <w:t> </w:t>
      </w:r>
      <w:r>
        <w:rPr/>
        <w:t>que</w:t>
      </w:r>
      <w:r>
        <w:rPr>
          <w:spacing w:val="-3"/>
        </w:rPr>
        <w:t> </w:t>
      </w:r>
      <w:r>
        <w:rPr/>
        <w:t>el</w:t>
      </w:r>
      <w:r>
        <w:rPr>
          <w:spacing w:val="-3"/>
        </w:rPr>
        <w:t> </w:t>
      </w:r>
      <w:r>
        <w:rPr/>
        <w:t>dueño</w:t>
      </w:r>
      <w:r>
        <w:rPr>
          <w:spacing w:val="-2"/>
        </w:rPr>
        <w:t> </w:t>
      </w:r>
      <w:r>
        <w:rPr/>
        <w:t>la reciba en partes y se la pague en proporción de las que reciba.</w:t>
      </w:r>
    </w:p>
    <w:p>
      <w:pPr>
        <w:pStyle w:val="BodyText"/>
        <w:spacing w:before="229"/>
        <w:ind w:right="345"/>
        <w:jc w:val="both"/>
      </w:pPr>
      <w:r>
        <w:rPr>
          <w:rFonts w:ascii="Arial" w:hAnsi="Arial"/>
          <w:b/>
        </w:rPr>
        <w:t>Artículo</w:t>
      </w:r>
      <w:r>
        <w:rPr>
          <w:rFonts w:ascii="Arial" w:hAnsi="Arial"/>
          <w:b/>
          <w:spacing w:val="-1"/>
        </w:rPr>
        <w:t> </w:t>
      </w:r>
      <w:r>
        <w:rPr>
          <w:rFonts w:ascii="Arial" w:hAnsi="Arial"/>
          <w:b/>
        </w:rPr>
        <w:t>2622.-</w:t>
      </w:r>
      <w:r>
        <w:rPr>
          <w:rFonts w:ascii="Arial" w:hAnsi="Arial"/>
          <w:b/>
          <w:spacing w:val="-1"/>
        </w:rPr>
        <w:t> </w:t>
      </w:r>
      <w:r>
        <w:rPr/>
        <w:t>La</w:t>
      </w:r>
      <w:r>
        <w:rPr>
          <w:spacing w:val="-2"/>
        </w:rPr>
        <w:t> </w:t>
      </w:r>
      <w:r>
        <w:rPr/>
        <w:t>parte pagada</w:t>
      </w:r>
      <w:r>
        <w:rPr>
          <w:spacing w:val="-3"/>
        </w:rPr>
        <w:t> </w:t>
      </w:r>
      <w:r>
        <w:rPr/>
        <w:t>se presume aprobada y</w:t>
      </w:r>
      <w:r>
        <w:rPr>
          <w:spacing w:val="-1"/>
        </w:rPr>
        <w:t> </w:t>
      </w:r>
      <w:r>
        <w:rPr/>
        <w:t>recibida por</w:t>
      </w:r>
      <w:r>
        <w:rPr>
          <w:spacing w:val="-1"/>
        </w:rPr>
        <w:t> </w:t>
      </w:r>
      <w:r>
        <w:rPr/>
        <w:t>el</w:t>
      </w:r>
      <w:r>
        <w:rPr>
          <w:spacing w:val="-1"/>
        </w:rPr>
        <w:t> </w:t>
      </w:r>
      <w:r>
        <w:rPr/>
        <w:t>dueño;</w:t>
      </w:r>
      <w:r>
        <w:rPr>
          <w:spacing w:val="-2"/>
        </w:rPr>
        <w:t> </w:t>
      </w:r>
      <w:r>
        <w:rPr/>
        <w:t>pero</w:t>
      </w:r>
      <w:r>
        <w:rPr>
          <w:spacing w:val="-2"/>
        </w:rPr>
        <w:t> </w:t>
      </w:r>
      <w:r>
        <w:rPr/>
        <w:t>no</w:t>
      </w:r>
      <w:r>
        <w:rPr>
          <w:spacing w:val="-3"/>
        </w:rPr>
        <w:t> </w:t>
      </w:r>
      <w:r>
        <w:rPr/>
        <w:t>habrá</w:t>
      </w:r>
      <w:r>
        <w:rPr>
          <w:spacing w:val="-2"/>
        </w:rPr>
        <w:t> </w:t>
      </w:r>
      <w:r>
        <w:rPr/>
        <w:t>lugar</w:t>
      </w:r>
      <w:r>
        <w:rPr>
          <w:spacing w:val="-1"/>
        </w:rPr>
        <w:t> </w:t>
      </w:r>
      <w:r>
        <w:rPr/>
        <w:t>a</w:t>
      </w:r>
      <w:r>
        <w:rPr>
          <w:spacing w:val="-2"/>
        </w:rPr>
        <w:t> </w:t>
      </w:r>
      <w:r>
        <w:rPr/>
        <w:t>esa presunción solamente porque el dueño haya hecho adelantos a buena cuenta del precio de la obra, si no se expresa que el pago se aplique a la parte ya entregada.</w:t>
      </w:r>
    </w:p>
    <w:p>
      <w:pPr>
        <w:pStyle w:val="BodyText"/>
        <w:spacing w:before="2"/>
        <w:ind w:left="0"/>
      </w:pPr>
    </w:p>
    <w:p>
      <w:pPr>
        <w:pStyle w:val="BodyText"/>
        <w:ind w:right="344"/>
        <w:jc w:val="both"/>
      </w:pPr>
      <w:r>
        <w:rPr>
          <w:rFonts w:ascii="Arial" w:hAnsi="Arial"/>
          <w:b/>
        </w:rPr>
        <w:t>Artículo 2623.- </w:t>
      </w:r>
      <w:r>
        <w:rPr/>
        <w:t>Lo dispuesto en los dos artículos anteriores, no se observará cuando las piezas que se manden construir no puedan ser útiles, sino formando reunidas un todo.</w:t>
      </w:r>
    </w:p>
    <w:p>
      <w:pPr>
        <w:pStyle w:val="BodyText"/>
        <w:spacing w:before="229"/>
        <w:ind w:right="347"/>
        <w:jc w:val="both"/>
      </w:pPr>
      <w:r>
        <w:rPr>
          <w:rFonts w:ascii="Arial" w:hAnsi="Arial"/>
          <w:b/>
        </w:rPr>
        <w:t>Artículo 2624.- </w:t>
      </w:r>
      <w:r>
        <w:rPr/>
        <w:t>El empresario que se encargue de ejecutar alguna obra, no puede hacerla ejecutar por otro, a menos que se haya pactado lo contrario, o el dueño lo consienta; en estos casos, la obra se hará siempre bajo la responsabilidad del empresario.</w:t>
      </w:r>
    </w:p>
    <w:p>
      <w:pPr>
        <w:pStyle w:val="BodyText"/>
        <w:spacing w:before="2"/>
        <w:ind w:left="0"/>
      </w:pPr>
    </w:p>
    <w:p>
      <w:pPr>
        <w:pStyle w:val="BodyText"/>
        <w:ind w:right="346"/>
        <w:jc w:val="both"/>
      </w:pPr>
      <w:r>
        <w:rPr>
          <w:rFonts w:ascii="Arial" w:hAnsi="Arial"/>
          <w:b/>
        </w:rPr>
        <w:t>Artículo 2625.- </w:t>
      </w:r>
      <w:r>
        <w:rPr/>
        <w:t>Recibida y aprobada la obra por el que la encargó, el empresario es responsable de los defectos</w:t>
      </w:r>
      <w:r>
        <w:rPr>
          <w:spacing w:val="-1"/>
        </w:rPr>
        <w:t> </w:t>
      </w:r>
      <w:r>
        <w:rPr/>
        <w:t>que</w:t>
      </w:r>
      <w:r>
        <w:rPr>
          <w:spacing w:val="-2"/>
        </w:rPr>
        <w:t> </w:t>
      </w:r>
      <w:r>
        <w:rPr/>
        <w:t>después</w:t>
      </w:r>
      <w:r>
        <w:rPr>
          <w:spacing w:val="-1"/>
        </w:rPr>
        <w:t> </w:t>
      </w:r>
      <w:r>
        <w:rPr/>
        <w:t>aparezcan</w:t>
      </w:r>
      <w:r>
        <w:rPr>
          <w:spacing w:val="-3"/>
        </w:rPr>
        <w:t> </w:t>
      </w:r>
      <w:r>
        <w:rPr/>
        <w:t>y</w:t>
      </w:r>
      <w:r>
        <w:rPr>
          <w:spacing w:val="-1"/>
        </w:rPr>
        <w:t> </w:t>
      </w:r>
      <w:r>
        <w:rPr/>
        <w:t>que</w:t>
      </w:r>
      <w:r>
        <w:rPr>
          <w:spacing w:val="-2"/>
        </w:rPr>
        <w:t> </w:t>
      </w:r>
      <w:r>
        <w:rPr/>
        <w:t>procedan</w:t>
      </w:r>
      <w:r>
        <w:rPr>
          <w:spacing w:val="-2"/>
        </w:rPr>
        <w:t> </w:t>
      </w:r>
      <w:r>
        <w:rPr/>
        <w:t>de</w:t>
      </w:r>
      <w:r>
        <w:rPr>
          <w:spacing w:val="-3"/>
        </w:rPr>
        <w:t> </w:t>
      </w:r>
      <w:r>
        <w:rPr/>
        <w:t>vicios</w:t>
      </w:r>
      <w:r>
        <w:rPr>
          <w:spacing w:val="-1"/>
        </w:rPr>
        <w:t> </w:t>
      </w:r>
      <w:r>
        <w:rPr/>
        <w:t>en</w:t>
      </w:r>
      <w:r>
        <w:rPr>
          <w:spacing w:val="-3"/>
        </w:rPr>
        <w:t> </w:t>
      </w:r>
      <w:r>
        <w:rPr/>
        <w:t>su</w:t>
      </w:r>
      <w:r>
        <w:rPr>
          <w:spacing w:val="-2"/>
        </w:rPr>
        <w:t> </w:t>
      </w:r>
      <w:r>
        <w:rPr/>
        <w:t>construcción</w:t>
      </w:r>
      <w:r>
        <w:rPr>
          <w:spacing w:val="-3"/>
        </w:rPr>
        <w:t> </w:t>
      </w:r>
      <w:r>
        <w:rPr/>
        <w:t>y</w:t>
      </w:r>
      <w:r>
        <w:rPr>
          <w:spacing w:val="-1"/>
        </w:rPr>
        <w:t> </w:t>
      </w:r>
      <w:r>
        <w:rPr/>
        <w:t>hechura,</w:t>
      </w:r>
      <w:r>
        <w:rPr>
          <w:spacing w:val="-2"/>
        </w:rPr>
        <w:t> </w:t>
      </w:r>
      <w:r>
        <w:rPr/>
        <w:t>mala</w:t>
      </w:r>
      <w:r>
        <w:rPr>
          <w:spacing w:val="-2"/>
        </w:rPr>
        <w:t> </w:t>
      </w:r>
      <w:r>
        <w:rPr/>
        <w:t>calidad</w:t>
      </w:r>
      <w:r>
        <w:rPr>
          <w:spacing w:val="-3"/>
        </w:rPr>
        <w:t> </w:t>
      </w:r>
      <w:r>
        <w:rPr/>
        <w:t>de los materiales empleados o vicios del suelo en que se fabricó; a no ser que por disposición expresa del dueño</w:t>
      </w:r>
      <w:r>
        <w:rPr>
          <w:spacing w:val="15"/>
        </w:rPr>
        <w:t> </w:t>
      </w:r>
      <w:r>
        <w:rPr/>
        <w:t>se</w:t>
      </w:r>
      <w:r>
        <w:rPr>
          <w:spacing w:val="17"/>
        </w:rPr>
        <w:t> </w:t>
      </w:r>
      <w:r>
        <w:rPr/>
        <w:t>hayan</w:t>
      </w:r>
      <w:r>
        <w:rPr>
          <w:spacing w:val="15"/>
        </w:rPr>
        <w:t> </w:t>
      </w:r>
      <w:r>
        <w:rPr/>
        <w:t>empleado</w:t>
      </w:r>
      <w:r>
        <w:rPr>
          <w:spacing w:val="16"/>
        </w:rPr>
        <w:t> </w:t>
      </w:r>
      <w:r>
        <w:rPr/>
        <w:t>materiales</w:t>
      </w:r>
      <w:r>
        <w:rPr>
          <w:spacing w:val="17"/>
        </w:rPr>
        <w:t> </w:t>
      </w:r>
      <w:r>
        <w:rPr/>
        <w:t>defectuosos,</w:t>
      </w:r>
      <w:r>
        <w:rPr>
          <w:spacing w:val="15"/>
        </w:rPr>
        <w:t> </w:t>
      </w:r>
      <w:r>
        <w:rPr/>
        <w:t>después</w:t>
      </w:r>
      <w:r>
        <w:rPr>
          <w:spacing w:val="16"/>
        </w:rPr>
        <w:t> </w:t>
      </w:r>
      <w:r>
        <w:rPr/>
        <w:t>que</w:t>
      </w:r>
      <w:r>
        <w:rPr>
          <w:spacing w:val="16"/>
        </w:rPr>
        <w:t> </w:t>
      </w:r>
      <w:r>
        <w:rPr/>
        <w:t>el</w:t>
      </w:r>
      <w:r>
        <w:rPr>
          <w:spacing w:val="16"/>
        </w:rPr>
        <w:t> </w:t>
      </w:r>
      <w:r>
        <w:rPr/>
        <w:t>empresario</w:t>
      </w:r>
      <w:r>
        <w:rPr>
          <w:spacing w:val="17"/>
        </w:rPr>
        <w:t> </w:t>
      </w:r>
      <w:r>
        <w:rPr/>
        <w:t>le</w:t>
      </w:r>
      <w:r>
        <w:rPr>
          <w:spacing w:val="17"/>
        </w:rPr>
        <w:t> </w:t>
      </w:r>
      <w:r>
        <w:rPr/>
        <w:t>haya</w:t>
      </w:r>
      <w:r>
        <w:rPr>
          <w:spacing w:val="17"/>
        </w:rPr>
        <w:t> </w:t>
      </w:r>
      <w:r>
        <w:rPr/>
        <w:t>dado</w:t>
      </w:r>
      <w:r>
        <w:rPr>
          <w:spacing w:val="15"/>
        </w:rPr>
        <w:t> </w:t>
      </w:r>
      <w:r>
        <w:rPr/>
        <w:t>a</w:t>
      </w:r>
      <w:r>
        <w:rPr>
          <w:spacing w:val="17"/>
        </w:rPr>
        <w:t> </w:t>
      </w:r>
      <w:r>
        <w:rPr/>
        <w:t>conocer</w:t>
      </w:r>
    </w:p>
    <w:p>
      <w:pPr>
        <w:pStyle w:val="BodyText"/>
        <w:spacing w:after="0"/>
        <w:jc w:val="both"/>
        <w:sectPr>
          <w:pgSz w:w="12240" w:h="15840"/>
          <w:pgMar w:header="15" w:footer="730" w:top="1680" w:bottom="920" w:left="1080" w:right="1080"/>
        </w:sectPr>
      </w:pPr>
    </w:p>
    <w:p>
      <w:pPr>
        <w:pStyle w:val="BodyText"/>
        <w:spacing w:before="52"/>
        <w:ind w:right="348"/>
        <w:jc w:val="both"/>
      </w:pPr>
      <w:r>
        <w:rPr/>
        <w:t>sus defectos, o que se haya edificado en terreno inapropiado elegido por el dueño, a pesar de las observaciones del empresario.</w:t>
      </w:r>
    </w:p>
    <w:p>
      <w:pPr>
        <w:pStyle w:val="BodyText"/>
        <w:spacing w:before="1"/>
        <w:ind w:left="0"/>
      </w:pPr>
    </w:p>
    <w:p>
      <w:pPr>
        <w:pStyle w:val="BodyText"/>
        <w:ind w:right="345"/>
        <w:jc w:val="both"/>
      </w:pPr>
      <w:r>
        <w:rPr>
          <w:rFonts w:ascii="Arial" w:hAnsi="Arial"/>
          <w:b/>
        </w:rPr>
        <w:t>Artículo 2626.- </w:t>
      </w:r>
      <w:r>
        <w:rPr/>
        <w:t>El dueño de una obra ajustada por un precio fijo, puede desistir de la empresa comenzada, con tal que indemnice al empresario de todos los gastos y trabajos y de la utilidad que pudiera haber sacado de la obra.</w:t>
      </w:r>
    </w:p>
    <w:p>
      <w:pPr>
        <w:pStyle w:val="BodyText"/>
        <w:spacing w:before="229"/>
        <w:ind w:right="346"/>
        <w:jc w:val="both"/>
      </w:pPr>
      <w:r>
        <w:rPr>
          <w:rFonts w:ascii="Arial" w:hAnsi="Arial"/>
          <w:b/>
        </w:rPr>
        <w:t>Artículo 2627.- </w:t>
      </w:r>
      <w:r>
        <w:rPr/>
        <w:t>Cuando la obra fue ajustada por peso o medida, sin designación del número de piezas o de la medida total, el contrato puede resolverse por una y otra parte, concluidas que sean las partes designadas, pagándose la parte concluida.</w:t>
      </w:r>
    </w:p>
    <w:p>
      <w:pPr>
        <w:pStyle w:val="BodyText"/>
        <w:spacing w:before="2"/>
        <w:ind w:left="0"/>
      </w:pPr>
    </w:p>
    <w:p>
      <w:pPr>
        <w:pStyle w:val="BodyText"/>
        <w:spacing w:before="1"/>
        <w:ind w:right="341"/>
        <w:jc w:val="both"/>
      </w:pPr>
      <w:r>
        <w:rPr>
          <w:rFonts w:ascii="Arial" w:hAnsi="Arial"/>
          <w:b/>
        </w:rPr>
        <w:t>Artículo 2628.- </w:t>
      </w:r>
      <w:r>
        <w:rPr/>
        <w:t>Pagado el empresario de lo que le corresponde, según los dos artículos anteriores, el dueño queda en libertad de continuar la obra, empleando a otras personas, aun cuando aquélla siga conforme al mismo plano, diseño o presupuesto.</w:t>
      </w:r>
    </w:p>
    <w:p>
      <w:pPr>
        <w:pStyle w:val="BodyText"/>
        <w:spacing w:before="229"/>
        <w:ind w:right="345"/>
        <w:jc w:val="both"/>
      </w:pPr>
      <w:r>
        <w:rPr>
          <w:rFonts w:ascii="Arial" w:hAnsi="Arial"/>
          <w:b/>
        </w:rPr>
        <w:t>Artículo 2629.- </w:t>
      </w:r>
      <w:r>
        <w:rPr/>
        <w:t>Si el empresario muere antes de terminar la obra, podrá rescindirse el contrato; pero el dueño indemnizará a los herederos de aquél, del trabajo y gastos hechos.</w:t>
      </w:r>
    </w:p>
    <w:p>
      <w:pPr>
        <w:pStyle w:val="BodyText"/>
        <w:spacing w:before="229"/>
        <w:ind w:right="348"/>
        <w:jc w:val="both"/>
      </w:pPr>
      <w:r>
        <w:rPr>
          <w:rFonts w:ascii="Arial" w:hAnsi="Arial"/>
          <w:b/>
        </w:rPr>
        <w:t>Artículo 2630.- </w:t>
      </w:r>
      <w:r>
        <w:rPr/>
        <w:t>La misma disposición tendrá lugar si el empresario no puede concluir la obra por alguna causa independiente de su voluntad.</w:t>
      </w:r>
    </w:p>
    <w:p>
      <w:pPr>
        <w:pStyle w:val="BodyText"/>
        <w:spacing w:before="1"/>
        <w:ind w:left="0"/>
      </w:pPr>
    </w:p>
    <w:p>
      <w:pPr>
        <w:pStyle w:val="BodyText"/>
        <w:ind w:right="343"/>
        <w:jc w:val="both"/>
      </w:pPr>
      <w:r>
        <w:rPr>
          <w:rFonts w:ascii="Arial" w:hAnsi="Arial"/>
          <w:b/>
        </w:rPr>
        <w:t>Artículo 2631.- </w:t>
      </w:r>
      <w:r>
        <w:rPr/>
        <w:t>Si muere el dueño de la obra, no se rescindirá el contrato, y sus herederos serán responsables del cumplimiento para con el empresario.</w:t>
      </w:r>
    </w:p>
    <w:p>
      <w:pPr>
        <w:pStyle w:val="BodyText"/>
        <w:spacing w:before="229"/>
        <w:ind w:right="344"/>
        <w:jc w:val="both"/>
      </w:pPr>
      <w:r>
        <w:rPr>
          <w:rFonts w:ascii="Arial" w:hAnsi="Arial"/>
          <w:b/>
        </w:rPr>
        <w:t>Artículo 2632.- </w:t>
      </w:r>
      <w:r>
        <w:rPr/>
        <w:t>Los que trabajen por cuenta del empresario o le suministren material para la obra, no tendrán acción contra el dueño de ella, sino hasta la cantidad que alcance el empresario.</w:t>
      </w:r>
    </w:p>
    <w:p>
      <w:pPr>
        <w:pStyle w:val="BodyText"/>
        <w:spacing w:before="1"/>
        <w:ind w:left="0"/>
      </w:pPr>
    </w:p>
    <w:p>
      <w:pPr>
        <w:pStyle w:val="BodyText"/>
        <w:spacing w:before="1"/>
        <w:ind w:right="344"/>
        <w:jc w:val="both"/>
      </w:pPr>
      <w:r>
        <w:rPr>
          <w:rFonts w:ascii="Arial" w:hAnsi="Arial"/>
          <w:b/>
        </w:rPr>
        <w:t>Artículo 2633.- </w:t>
      </w:r>
      <w:r>
        <w:rPr/>
        <w:t>El empresario es responsable del trabajo ejecutado por las personas que ocupe en la </w:t>
      </w:r>
      <w:r>
        <w:rPr>
          <w:spacing w:val="-2"/>
        </w:rPr>
        <w:t>obra.</w:t>
      </w:r>
    </w:p>
    <w:p>
      <w:pPr>
        <w:pStyle w:val="BodyText"/>
        <w:spacing w:before="228"/>
        <w:ind w:right="346"/>
        <w:jc w:val="both"/>
      </w:pPr>
      <w:r>
        <w:rPr>
          <w:rFonts w:ascii="Arial" w:hAnsi="Arial"/>
          <w:b/>
        </w:rPr>
        <w:t>Artículo 2634.- </w:t>
      </w:r>
      <w:r>
        <w:rPr/>
        <w:t>Cuando se conviniere en que la obra deba hacerse a satisfacción del propietario o de</w:t>
      </w:r>
      <w:r>
        <w:rPr>
          <w:spacing w:val="40"/>
        </w:rPr>
        <w:t> </w:t>
      </w:r>
      <w:r>
        <w:rPr/>
        <w:t>otra persona, se entiende reservada la aprobación, a juicio de peritos.</w:t>
      </w:r>
    </w:p>
    <w:p>
      <w:pPr>
        <w:pStyle w:val="BodyText"/>
        <w:spacing w:before="1"/>
        <w:ind w:left="0"/>
      </w:pPr>
    </w:p>
    <w:p>
      <w:pPr>
        <w:pStyle w:val="BodyText"/>
        <w:spacing w:before="1"/>
        <w:ind w:right="344"/>
        <w:jc w:val="both"/>
      </w:pPr>
      <w:r>
        <w:rPr>
          <w:rFonts w:ascii="Arial" w:hAnsi="Arial"/>
          <w:b/>
        </w:rPr>
        <w:t>Artículo 2635.- </w:t>
      </w:r>
      <w:r>
        <w:rPr/>
        <w:t>El constructor de cualquiera obra mueble tiene derecho de retenerla mientras no se le pague, y su crédito será cubierto preferentemente con el precio de dicha obra.</w:t>
      </w:r>
    </w:p>
    <w:p>
      <w:pPr>
        <w:pStyle w:val="BodyText"/>
        <w:spacing w:before="229"/>
        <w:ind w:right="343"/>
        <w:jc w:val="both"/>
      </w:pPr>
      <w:r>
        <w:rPr>
          <w:rFonts w:ascii="Arial" w:hAnsi="Arial"/>
          <w:b/>
        </w:rPr>
        <w:t>Artículo 2636.- </w:t>
      </w:r>
      <w:r>
        <w:rPr/>
        <w:t>Los empresarios constructores son responsables, por la inobservancia de las disposiciones municipales o de policía y por todo daño que causen a los vecinos.</w:t>
      </w:r>
    </w:p>
    <w:p>
      <w:pPr>
        <w:pStyle w:val="BodyText"/>
        <w:spacing w:before="229"/>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pPr>
      <w:r>
        <w:rPr/>
        <w:t>De</w:t>
      </w:r>
      <w:r>
        <w:rPr>
          <w:spacing w:val="-7"/>
        </w:rPr>
        <w:t> </w:t>
      </w:r>
      <w:r>
        <w:rPr/>
        <w:t>los</w:t>
      </w:r>
      <w:r>
        <w:rPr>
          <w:spacing w:val="-6"/>
        </w:rPr>
        <w:t> </w:t>
      </w:r>
      <w:r>
        <w:rPr/>
        <w:t>porteadores</w:t>
      </w:r>
      <w:r>
        <w:rPr>
          <w:spacing w:val="-7"/>
        </w:rPr>
        <w:t> </w:t>
      </w:r>
      <w:r>
        <w:rPr/>
        <w:t>y</w:t>
      </w:r>
      <w:r>
        <w:rPr>
          <w:spacing w:val="-5"/>
        </w:rPr>
        <w:t> </w:t>
      </w:r>
      <w:r>
        <w:rPr>
          <w:spacing w:val="-2"/>
        </w:rPr>
        <w:t>alquiladores</w:t>
      </w:r>
    </w:p>
    <w:p>
      <w:pPr>
        <w:pStyle w:val="BodyText"/>
        <w:spacing w:before="1"/>
        <w:ind w:left="0"/>
        <w:rPr>
          <w:rFonts w:ascii="Arial"/>
          <w:b/>
        </w:rPr>
      </w:pPr>
    </w:p>
    <w:p>
      <w:pPr>
        <w:pStyle w:val="BodyText"/>
        <w:ind w:right="348"/>
        <w:jc w:val="both"/>
      </w:pPr>
      <w:r>
        <w:rPr>
          <w:rFonts w:ascii="Arial" w:hAnsi="Arial"/>
          <w:b/>
        </w:rPr>
        <w:t>Artículo 2637.- </w:t>
      </w:r>
      <w:r>
        <w:rPr/>
        <w:t>El contrato por el cual alguno se obliga a transportar, bajo su inmediata dirección o la de sus</w:t>
      </w:r>
      <w:r>
        <w:rPr>
          <w:spacing w:val="-1"/>
        </w:rPr>
        <w:t> </w:t>
      </w:r>
      <w:r>
        <w:rPr/>
        <w:t>dependientes,</w:t>
      </w:r>
      <w:r>
        <w:rPr>
          <w:spacing w:val="-2"/>
        </w:rPr>
        <w:t> </w:t>
      </w:r>
      <w:r>
        <w:rPr/>
        <w:t>por</w:t>
      </w:r>
      <w:r>
        <w:rPr>
          <w:spacing w:val="-1"/>
        </w:rPr>
        <w:t> </w:t>
      </w:r>
      <w:r>
        <w:rPr/>
        <w:t>tierra,</w:t>
      </w:r>
      <w:r>
        <w:rPr>
          <w:spacing w:val="-2"/>
        </w:rPr>
        <w:t> </w:t>
      </w:r>
      <w:r>
        <w:rPr/>
        <w:t>por</w:t>
      </w:r>
      <w:r>
        <w:rPr>
          <w:spacing w:val="-1"/>
        </w:rPr>
        <w:t> </w:t>
      </w:r>
      <w:r>
        <w:rPr/>
        <w:t>agua o</w:t>
      </w:r>
      <w:r>
        <w:rPr>
          <w:spacing w:val="-2"/>
        </w:rPr>
        <w:t> </w:t>
      </w:r>
      <w:r>
        <w:rPr/>
        <w:t>por</w:t>
      </w:r>
      <w:r>
        <w:rPr>
          <w:spacing w:val="-1"/>
        </w:rPr>
        <w:t> </w:t>
      </w:r>
      <w:r>
        <w:rPr/>
        <w:t>aire, a</w:t>
      </w:r>
      <w:r>
        <w:rPr>
          <w:spacing w:val="-2"/>
        </w:rPr>
        <w:t> </w:t>
      </w:r>
      <w:r>
        <w:rPr/>
        <w:t>personas,</w:t>
      </w:r>
      <w:r>
        <w:rPr>
          <w:spacing w:val="-2"/>
        </w:rPr>
        <w:t> </w:t>
      </w:r>
      <w:r>
        <w:rPr/>
        <w:t>animales,</w:t>
      </w:r>
      <w:r>
        <w:rPr>
          <w:spacing w:val="-2"/>
        </w:rPr>
        <w:t> </w:t>
      </w:r>
      <w:r>
        <w:rPr/>
        <w:t>mercaderías</w:t>
      </w:r>
      <w:r>
        <w:rPr>
          <w:spacing w:val="-1"/>
        </w:rPr>
        <w:t> </w:t>
      </w:r>
      <w:r>
        <w:rPr/>
        <w:t>o</w:t>
      </w:r>
      <w:r>
        <w:rPr>
          <w:spacing w:val="-2"/>
        </w:rPr>
        <w:t> </w:t>
      </w:r>
      <w:r>
        <w:rPr/>
        <w:t>cualesquiera</w:t>
      </w:r>
      <w:r>
        <w:rPr>
          <w:spacing w:val="-2"/>
        </w:rPr>
        <w:t> </w:t>
      </w:r>
      <w:r>
        <w:rPr/>
        <w:t>otros objetos; si no constituye un contrato mercantil, se regirá por las reglas siguientes.</w:t>
      </w:r>
    </w:p>
    <w:p>
      <w:pPr>
        <w:pStyle w:val="BodyText"/>
        <w:spacing w:before="230"/>
        <w:ind w:right="343"/>
        <w:jc w:val="both"/>
      </w:pPr>
      <w:r>
        <w:rPr>
          <w:rFonts w:ascii="Arial" w:hAnsi="Arial"/>
          <w:b/>
        </w:rPr>
        <w:t>Artículo 2638.- </w:t>
      </w:r>
      <w:r>
        <w:rPr/>
        <w:t>Los porteadores responden del daño causado a las personas por defecto de los conductores y medios de transporte que empleen; y este defecto se presume siempre que el empresario no pruebe que el mal aconteció por fuerza mayor o por caso fortuito que no le puede ser imputado.</w:t>
      </w:r>
    </w:p>
    <w:p>
      <w:pPr>
        <w:pStyle w:val="BodyText"/>
        <w:spacing w:before="229"/>
        <w:ind w:right="343"/>
        <w:jc w:val="both"/>
      </w:pPr>
      <w:r>
        <w:rPr>
          <w:rFonts w:ascii="Arial" w:hAnsi="Arial"/>
          <w:b/>
        </w:rPr>
        <w:t>Artículo</w:t>
      </w:r>
      <w:r>
        <w:rPr>
          <w:rFonts w:ascii="Arial" w:hAnsi="Arial"/>
          <w:b/>
          <w:spacing w:val="-1"/>
        </w:rPr>
        <w:t> </w:t>
      </w:r>
      <w:r>
        <w:rPr>
          <w:rFonts w:ascii="Arial" w:hAnsi="Arial"/>
          <w:b/>
        </w:rPr>
        <w:t>2639.-</w:t>
      </w:r>
      <w:r>
        <w:rPr>
          <w:rFonts w:ascii="Arial" w:hAnsi="Arial"/>
          <w:b/>
          <w:spacing w:val="-1"/>
        </w:rPr>
        <w:t> </w:t>
      </w:r>
      <w:r>
        <w:rPr/>
        <w:t>Responden,</w:t>
      </w:r>
      <w:r>
        <w:rPr>
          <w:spacing w:val="-2"/>
        </w:rPr>
        <w:t> </w:t>
      </w:r>
      <w:r>
        <w:rPr/>
        <w:t>igualmente, de</w:t>
      </w:r>
      <w:r>
        <w:rPr>
          <w:spacing w:val="-3"/>
        </w:rPr>
        <w:t> </w:t>
      </w:r>
      <w:r>
        <w:rPr/>
        <w:t>la</w:t>
      </w:r>
      <w:r>
        <w:rPr>
          <w:spacing w:val="-2"/>
        </w:rPr>
        <w:t> </w:t>
      </w:r>
      <w:r>
        <w:rPr/>
        <w:t>pérdida</w:t>
      </w:r>
      <w:r>
        <w:rPr>
          <w:spacing w:val="-2"/>
        </w:rPr>
        <w:t> </w:t>
      </w:r>
      <w:r>
        <w:rPr/>
        <w:t>y</w:t>
      </w:r>
      <w:r>
        <w:rPr>
          <w:spacing w:val="-1"/>
        </w:rPr>
        <w:t> </w:t>
      </w:r>
      <w:r>
        <w:rPr/>
        <w:t>de</w:t>
      </w:r>
      <w:r>
        <w:rPr>
          <w:spacing w:val="-3"/>
        </w:rPr>
        <w:t> </w:t>
      </w:r>
      <w:r>
        <w:rPr/>
        <w:t>las</w:t>
      </w:r>
      <w:r>
        <w:rPr>
          <w:spacing w:val="-1"/>
        </w:rPr>
        <w:t> </w:t>
      </w:r>
      <w:r>
        <w:rPr/>
        <w:t>averías</w:t>
      </w:r>
      <w:r>
        <w:rPr>
          <w:spacing w:val="-1"/>
        </w:rPr>
        <w:t> </w:t>
      </w:r>
      <w:r>
        <w:rPr/>
        <w:t>de</w:t>
      </w:r>
      <w:r>
        <w:rPr>
          <w:spacing w:val="-2"/>
        </w:rPr>
        <w:t> </w:t>
      </w:r>
      <w:r>
        <w:rPr/>
        <w:t>las</w:t>
      </w:r>
      <w:r>
        <w:rPr>
          <w:spacing w:val="-1"/>
        </w:rPr>
        <w:t> </w:t>
      </w:r>
      <w:r>
        <w:rPr/>
        <w:t>cosas</w:t>
      </w:r>
      <w:r>
        <w:rPr>
          <w:spacing w:val="-1"/>
        </w:rPr>
        <w:t> </w:t>
      </w:r>
      <w:r>
        <w:rPr/>
        <w:t>que</w:t>
      </w:r>
      <w:r>
        <w:rPr>
          <w:spacing w:val="-2"/>
        </w:rPr>
        <w:t> </w:t>
      </w:r>
      <w:r>
        <w:rPr/>
        <w:t>reciban,</w:t>
      </w:r>
      <w:r>
        <w:rPr>
          <w:spacing w:val="-2"/>
        </w:rPr>
        <w:t> </w:t>
      </w:r>
      <w:r>
        <w:rPr/>
        <w:t>a no</w:t>
      </w:r>
      <w:r>
        <w:rPr>
          <w:spacing w:val="-3"/>
        </w:rPr>
        <w:t> </w:t>
      </w:r>
      <w:r>
        <w:rPr/>
        <w:t>ser que prueben que la pérdida o la avería ha provenido de caso fortuito, de fuerza mayor o de vicio de las mismas cosas.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8"/>
        <w:jc w:val="both"/>
      </w:pPr>
      <w:r>
        <w:rPr>
          <w:rFonts w:ascii="Arial" w:hAnsi="Arial"/>
          <w:b/>
        </w:rPr>
        <w:t>Artículo</w:t>
      </w:r>
      <w:r>
        <w:rPr>
          <w:rFonts w:ascii="Arial" w:hAnsi="Arial"/>
          <w:b/>
          <w:spacing w:val="-1"/>
        </w:rPr>
        <w:t> </w:t>
      </w:r>
      <w:r>
        <w:rPr>
          <w:rFonts w:ascii="Arial" w:hAnsi="Arial"/>
          <w:b/>
        </w:rPr>
        <w:t>2640.-</w:t>
      </w:r>
      <w:r>
        <w:rPr>
          <w:rFonts w:ascii="Arial" w:hAnsi="Arial"/>
          <w:b/>
          <w:spacing w:val="-1"/>
        </w:rPr>
        <w:t> </w:t>
      </w:r>
      <w:r>
        <w:rPr/>
        <w:t>Responden</w:t>
      </w:r>
      <w:r>
        <w:rPr>
          <w:spacing w:val="-2"/>
        </w:rPr>
        <w:t> </w:t>
      </w:r>
      <w:r>
        <w:rPr/>
        <w:t>también</w:t>
      </w:r>
      <w:r>
        <w:rPr>
          <w:spacing w:val="-3"/>
        </w:rPr>
        <w:t> </w:t>
      </w:r>
      <w:r>
        <w:rPr/>
        <w:t>de</w:t>
      </w:r>
      <w:r>
        <w:rPr>
          <w:spacing w:val="-2"/>
        </w:rPr>
        <w:t> </w:t>
      </w:r>
      <w:r>
        <w:rPr/>
        <w:t>las</w:t>
      </w:r>
      <w:r>
        <w:rPr>
          <w:spacing w:val="-1"/>
        </w:rPr>
        <w:t> </w:t>
      </w:r>
      <w:r>
        <w:rPr/>
        <w:t>omisiones</w:t>
      </w:r>
      <w:r>
        <w:rPr>
          <w:spacing w:val="-1"/>
        </w:rPr>
        <w:t> </w:t>
      </w:r>
      <w:r>
        <w:rPr/>
        <w:t>o</w:t>
      </w:r>
      <w:r>
        <w:rPr>
          <w:spacing w:val="-2"/>
        </w:rPr>
        <w:t> </w:t>
      </w:r>
      <w:r>
        <w:rPr/>
        <w:t>equivocación</w:t>
      </w:r>
      <w:r>
        <w:rPr>
          <w:spacing w:val="-3"/>
        </w:rPr>
        <w:t> </w:t>
      </w:r>
      <w:r>
        <w:rPr/>
        <w:t>que</w:t>
      </w:r>
      <w:r>
        <w:rPr>
          <w:spacing w:val="-3"/>
        </w:rPr>
        <w:t> </w:t>
      </w:r>
      <w:r>
        <w:rPr/>
        <w:t>haya</w:t>
      </w:r>
      <w:r>
        <w:rPr>
          <w:spacing w:val="-2"/>
        </w:rPr>
        <w:t> </w:t>
      </w:r>
      <w:r>
        <w:rPr/>
        <w:t>en</w:t>
      </w:r>
      <w:r>
        <w:rPr>
          <w:spacing w:val="-2"/>
        </w:rPr>
        <w:t> </w:t>
      </w:r>
      <w:r>
        <w:rPr/>
        <w:t>la</w:t>
      </w:r>
      <w:r>
        <w:rPr>
          <w:spacing w:val="-2"/>
        </w:rPr>
        <w:t> </w:t>
      </w:r>
      <w:r>
        <w:rPr/>
        <w:t>remisión de</w:t>
      </w:r>
      <w:r>
        <w:rPr>
          <w:spacing w:val="-3"/>
        </w:rPr>
        <w:t> </w:t>
      </w:r>
      <w:r>
        <w:rPr/>
        <w:t>efectos, ya sea que no los envíen en el viaje estipulado, ya sea que los envíen a parte distinta de la convenida.</w:t>
      </w:r>
    </w:p>
    <w:p>
      <w:pPr>
        <w:pStyle w:val="BodyText"/>
        <w:spacing w:before="1"/>
        <w:ind w:left="0"/>
      </w:pPr>
    </w:p>
    <w:p>
      <w:pPr>
        <w:pStyle w:val="BodyText"/>
        <w:spacing w:before="1"/>
        <w:ind w:right="344"/>
        <w:jc w:val="both"/>
      </w:pPr>
      <w:r>
        <w:rPr>
          <w:rFonts w:ascii="Arial" w:hAnsi="Arial"/>
          <w:b/>
        </w:rPr>
        <w:t>Artículo 2641.- </w:t>
      </w:r>
      <w:r>
        <w:rPr/>
        <w:t>Responden, igualmente, de los daños causados por retardo en el viaje, ya sea al comenzarlo o durante su curso, o por mutación de ruta, a menos que prueben que caso fortuito o fuerza mayor los obligó a ello.</w:t>
      </w:r>
    </w:p>
    <w:p>
      <w:pPr>
        <w:pStyle w:val="BodyText"/>
        <w:spacing w:before="229"/>
        <w:ind w:right="347"/>
        <w:jc w:val="both"/>
      </w:pPr>
      <w:r>
        <w:rPr>
          <w:rFonts w:ascii="Arial" w:hAnsi="Arial"/>
          <w:b/>
        </w:rPr>
        <w:t>Artículo 2642.- </w:t>
      </w:r>
      <w:r>
        <w:rPr/>
        <w:t>Los porteadores no son responsables de las cosas que no se les entreguen a ellos, sino</w:t>
      </w:r>
      <w:r>
        <w:rPr>
          <w:spacing w:val="40"/>
        </w:rPr>
        <w:t> </w:t>
      </w:r>
      <w:r>
        <w:rPr/>
        <w:t>a sus cocheros, marineros, remeros o dependientes, que no estén autorizados para recibirlas.</w:t>
      </w:r>
    </w:p>
    <w:p>
      <w:pPr>
        <w:pStyle w:val="BodyText"/>
        <w:spacing w:before="1"/>
        <w:ind w:left="0"/>
      </w:pPr>
    </w:p>
    <w:p>
      <w:pPr>
        <w:pStyle w:val="BodyText"/>
        <w:spacing w:before="1"/>
        <w:ind w:right="342"/>
        <w:jc w:val="both"/>
      </w:pPr>
      <w:r>
        <w:rPr>
          <w:rFonts w:ascii="Arial" w:hAnsi="Arial"/>
          <w:b/>
        </w:rPr>
        <w:t>Artículo 2643.- </w:t>
      </w:r>
      <w:r>
        <w:rPr/>
        <w:t>En el caso del artículo anterior, la responsabilidad es exclusiva de la persona a quien se entregó la cosa.</w:t>
      </w:r>
    </w:p>
    <w:p>
      <w:pPr>
        <w:pStyle w:val="BodyText"/>
        <w:spacing w:before="229"/>
        <w:ind w:right="343"/>
        <w:jc w:val="both"/>
      </w:pPr>
      <w:r>
        <w:rPr>
          <w:rFonts w:ascii="Arial" w:hAnsi="Arial"/>
          <w:b/>
        </w:rPr>
        <w:t>Artículo 2644.- </w:t>
      </w:r>
      <w:r>
        <w:rPr/>
        <w:t>La responsabilidad de todas las infracciones que durante el transporte se cometan, de leyes o reglamentos fiscales o</w:t>
      </w:r>
      <w:r>
        <w:rPr>
          <w:spacing w:val="-1"/>
        </w:rPr>
        <w:t> </w:t>
      </w:r>
      <w:r>
        <w:rPr/>
        <w:t>de policía será del</w:t>
      </w:r>
      <w:r>
        <w:rPr>
          <w:spacing w:val="-2"/>
        </w:rPr>
        <w:t> </w:t>
      </w:r>
      <w:r>
        <w:rPr/>
        <w:t>conductor y no de los pasajeros ni de los dueños de las cosas conducidas, a no ser que la falta haya sido cometida por estas personas.</w:t>
      </w:r>
    </w:p>
    <w:p>
      <w:pPr>
        <w:pStyle w:val="BodyText"/>
        <w:spacing w:before="229"/>
        <w:ind w:right="344"/>
        <w:jc w:val="both"/>
      </w:pPr>
      <w:r>
        <w:rPr>
          <w:rFonts w:ascii="Arial" w:hAnsi="Arial"/>
          <w:b/>
        </w:rPr>
        <w:t>Artículo 2645.- </w:t>
      </w:r>
      <w:r>
        <w:rPr/>
        <w:t>El porteador no será responsable de las faltas de que trata el artículo que precede, en cuanto a las penas, sino cuando tuviere culpa; pero lo será siempre de la indemnización de los daños y perjuicios, conforme a las prescripciones relativas.</w:t>
      </w:r>
    </w:p>
    <w:p>
      <w:pPr>
        <w:pStyle w:val="BodyText"/>
        <w:spacing w:before="1"/>
        <w:ind w:left="0"/>
      </w:pPr>
    </w:p>
    <w:p>
      <w:pPr>
        <w:pStyle w:val="BodyText"/>
        <w:ind w:right="343"/>
        <w:jc w:val="both"/>
      </w:pPr>
      <w:r>
        <w:rPr>
          <w:rFonts w:ascii="Arial" w:hAnsi="Arial"/>
          <w:b/>
        </w:rPr>
        <w:t>Artículo 2646.- </w:t>
      </w:r>
      <w:r>
        <w:rPr/>
        <w:t>Las personas transportadas no tienen derecho para exigir aceleración o retardo en el viaje,</w:t>
      </w:r>
      <w:r>
        <w:rPr>
          <w:spacing w:val="-3"/>
        </w:rPr>
        <w:t> </w:t>
      </w:r>
      <w:r>
        <w:rPr/>
        <w:t>ni</w:t>
      </w:r>
      <w:r>
        <w:rPr>
          <w:spacing w:val="-2"/>
        </w:rPr>
        <w:t> </w:t>
      </w:r>
      <w:r>
        <w:rPr/>
        <w:t>alteración</w:t>
      </w:r>
      <w:r>
        <w:rPr>
          <w:spacing w:val="-3"/>
        </w:rPr>
        <w:t> </w:t>
      </w:r>
      <w:r>
        <w:rPr/>
        <w:t>alguna</w:t>
      </w:r>
      <w:r>
        <w:rPr>
          <w:spacing w:val="-2"/>
        </w:rPr>
        <w:t> </w:t>
      </w:r>
      <w:r>
        <w:rPr/>
        <w:t>en</w:t>
      </w:r>
      <w:r>
        <w:rPr>
          <w:spacing w:val="-3"/>
        </w:rPr>
        <w:t> </w:t>
      </w:r>
      <w:r>
        <w:rPr/>
        <w:t>la</w:t>
      </w:r>
      <w:r>
        <w:rPr>
          <w:spacing w:val="-3"/>
        </w:rPr>
        <w:t> </w:t>
      </w:r>
      <w:r>
        <w:rPr/>
        <w:t>ruta,</w:t>
      </w:r>
      <w:r>
        <w:rPr>
          <w:spacing w:val="-3"/>
        </w:rPr>
        <w:t> </w:t>
      </w:r>
      <w:r>
        <w:rPr/>
        <w:t>ni</w:t>
      </w:r>
      <w:r>
        <w:rPr>
          <w:spacing w:val="-2"/>
        </w:rPr>
        <w:t> </w:t>
      </w:r>
      <w:r>
        <w:rPr/>
        <w:t>en</w:t>
      </w:r>
      <w:r>
        <w:rPr>
          <w:spacing w:val="-3"/>
        </w:rPr>
        <w:t> </w:t>
      </w:r>
      <w:r>
        <w:rPr/>
        <w:t>las</w:t>
      </w:r>
      <w:r>
        <w:rPr>
          <w:spacing w:val="-1"/>
        </w:rPr>
        <w:t> </w:t>
      </w:r>
      <w:r>
        <w:rPr/>
        <w:t>detenciones</w:t>
      </w:r>
      <w:r>
        <w:rPr>
          <w:spacing w:val="-2"/>
        </w:rPr>
        <w:t> </w:t>
      </w:r>
      <w:r>
        <w:rPr/>
        <w:t>o</w:t>
      </w:r>
      <w:r>
        <w:rPr>
          <w:spacing w:val="-2"/>
        </w:rPr>
        <w:t> </w:t>
      </w:r>
      <w:r>
        <w:rPr/>
        <w:t>paradas,</w:t>
      </w:r>
      <w:r>
        <w:rPr>
          <w:spacing w:val="-3"/>
        </w:rPr>
        <w:t> </w:t>
      </w:r>
      <w:r>
        <w:rPr/>
        <w:t>cuando</w:t>
      </w:r>
      <w:r>
        <w:rPr>
          <w:spacing w:val="-3"/>
        </w:rPr>
        <w:t> </w:t>
      </w:r>
      <w:r>
        <w:rPr/>
        <w:t>estos</w:t>
      </w:r>
      <w:r>
        <w:rPr>
          <w:spacing w:val="-2"/>
        </w:rPr>
        <w:t> </w:t>
      </w:r>
      <w:r>
        <w:rPr/>
        <w:t>actos</w:t>
      </w:r>
      <w:r>
        <w:rPr>
          <w:spacing w:val="-3"/>
        </w:rPr>
        <w:t> </w:t>
      </w:r>
      <w:r>
        <w:rPr/>
        <w:t>estén</w:t>
      </w:r>
      <w:r>
        <w:rPr>
          <w:spacing w:val="-2"/>
        </w:rPr>
        <w:t> </w:t>
      </w:r>
      <w:r>
        <w:rPr/>
        <w:t>marcados por el reglamento respectivo o por el contrato.</w:t>
      </w:r>
    </w:p>
    <w:p>
      <w:pPr>
        <w:pStyle w:val="BodyText"/>
        <w:ind w:left="0"/>
      </w:pPr>
    </w:p>
    <w:p>
      <w:pPr>
        <w:pStyle w:val="BodyText"/>
        <w:ind w:right="410"/>
      </w:pPr>
      <w:r>
        <w:rPr>
          <w:rFonts w:ascii="Arial" w:hAnsi="Arial"/>
          <w:b/>
        </w:rPr>
        <w:t>Artículo 2647.-</w:t>
      </w:r>
      <w:r>
        <w:rPr>
          <w:rFonts w:ascii="Arial" w:hAnsi="Arial"/>
          <w:b/>
          <w:spacing w:val="19"/>
        </w:rPr>
        <w:t> </w:t>
      </w:r>
      <w:r>
        <w:rPr/>
        <w:t>El porteador de efectos deberá extender al cargador una carta de porte de la que éste</w:t>
      </w:r>
      <w:r>
        <w:rPr>
          <w:spacing w:val="80"/>
        </w:rPr>
        <w:t> </w:t>
      </w:r>
      <w:r>
        <w:rPr/>
        <w:t>podrá pedir una copia. En dicha carta se expresarán:</w:t>
      </w:r>
    </w:p>
    <w:p>
      <w:pPr>
        <w:pStyle w:val="BodyText"/>
        <w:spacing w:line="480" w:lineRule="auto" w:before="229"/>
        <w:ind w:right="5465"/>
      </w:pPr>
      <w:r>
        <w:rPr/>
        <w:t>I.- El nombre, apellido y domicilio del cargador; II.-</w:t>
      </w:r>
      <w:r>
        <w:rPr>
          <w:spacing w:val="-6"/>
        </w:rPr>
        <w:t> </w:t>
      </w:r>
      <w:r>
        <w:rPr/>
        <w:t>El</w:t>
      </w:r>
      <w:r>
        <w:rPr>
          <w:spacing w:val="-6"/>
        </w:rPr>
        <w:t> </w:t>
      </w:r>
      <w:r>
        <w:rPr/>
        <w:t>nombre,</w:t>
      </w:r>
      <w:r>
        <w:rPr>
          <w:spacing w:val="-5"/>
        </w:rPr>
        <w:t> </w:t>
      </w:r>
      <w:r>
        <w:rPr/>
        <w:t>apellido</w:t>
      </w:r>
      <w:r>
        <w:rPr>
          <w:spacing w:val="-7"/>
        </w:rPr>
        <w:t> </w:t>
      </w:r>
      <w:r>
        <w:rPr/>
        <w:t>y</w:t>
      </w:r>
      <w:r>
        <w:rPr>
          <w:spacing w:val="-6"/>
        </w:rPr>
        <w:t> </w:t>
      </w:r>
      <w:r>
        <w:rPr/>
        <w:t>domicilio</w:t>
      </w:r>
      <w:r>
        <w:rPr>
          <w:spacing w:val="-7"/>
        </w:rPr>
        <w:t> </w:t>
      </w:r>
      <w:r>
        <w:rPr/>
        <w:t>del</w:t>
      </w:r>
      <w:r>
        <w:rPr>
          <w:spacing w:val="-8"/>
        </w:rPr>
        <w:t> </w:t>
      </w:r>
      <w:r>
        <w:rPr/>
        <w:t>porteador;</w:t>
      </w:r>
    </w:p>
    <w:p>
      <w:pPr>
        <w:pStyle w:val="BodyText"/>
        <w:spacing w:before="2"/>
        <w:ind w:right="350"/>
      </w:pPr>
      <w:r>
        <w:rPr/>
        <w:t>III.-</w:t>
      </w:r>
      <w:r>
        <w:rPr>
          <w:spacing w:val="16"/>
        </w:rPr>
        <w:t> </w:t>
      </w:r>
      <w:r>
        <w:rPr/>
        <w:t>El nombre,</w:t>
      </w:r>
      <w:r>
        <w:rPr>
          <w:spacing w:val="15"/>
        </w:rPr>
        <w:t> </w:t>
      </w:r>
      <w:r>
        <w:rPr/>
        <w:t>apellido y</w:t>
      </w:r>
      <w:r>
        <w:rPr>
          <w:spacing w:val="19"/>
        </w:rPr>
        <w:t> </w:t>
      </w:r>
      <w:r>
        <w:rPr/>
        <w:t>domicilio</w:t>
      </w:r>
      <w:r>
        <w:rPr>
          <w:spacing w:val="17"/>
        </w:rPr>
        <w:t> </w:t>
      </w:r>
      <w:r>
        <w:rPr/>
        <w:t>de</w:t>
      </w:r>
      <w:r>
        <w:rPr>
          <w:spacing w:val="17"/>
        </w:rPr>
        <w:t> </w:t>
      </w:r>
      <w:r>
        <w:rPr/>
        <w:t>la</w:t>
      </w:r>
      <w:r>
        <w:rPr>
          <w:spacing w:val="17"/>
        </w:rPr>
        <w:t> </w:t>
      </w:r>
      <w:r>
        <w:rPr/>
        <w:t>persona</w:t>
      </w:r>
      <w:r>
        <w:rPr>
          <w:spacing w:val="15"/>
        </w:rPr>
        <w:t> </w:t>
      </w:r>
      <w:r>
        <w:rPr/>
        <w:t>a</w:t>
      </w:r>
      <w:r>
        <w:rPr>
          <w:spacing w:val="17"/>
        </w:rPr>
        <w:t> </w:t>
      </w:r>
      <w:r>
        <w:rPr/>
        <w:t>quien o</w:t>
      </w:r>
      <w:r>
        <w:rPr>
          <w:spacing w:val="17"/>
        </w:rPr>
        <w:t> </w:t>
      </w:r>
      <w:r>
        <w:rPr/>
        <w:t>a</w:t>
      </w:r>
      <w:r>
        <w:rPr>
          <w:spacing w:val="15"/>
        </w:rPr>
        <w:t> </w:t>
      </w:r>
      <w:r>
        <w:rPr/>
        <w:t>cuya</w:t>
      </w:r>
      <w:r>
        <w:rPr>
          <w:spacing w:val="17"/>
        </w:rPr>
        <w:t> </w:t>
      </w:r>
      <w:r>
        <w:rPr/>
        <w:t>orden</w:t>
      </w:r>
      <w:r>
        <w:rPr>
          <w:spacing w:val="15"/>
        </w:rPr>
        <w:t> </w:t>
      </w:r>
      <w:r>
        <w:rPr/>
        <w:t>van</w:t>
      </w:r>
      <w:r>
        <w:rPr>
          <w:spacing w:val="19"/>
        </w:rPr>
        <w:t> </w:t>
      </w:r>
      <w:r>
        <w:rPr/>
        <w:t>dirigidos</w:t>
      </w:r>
      <w:r>
        <w:rPr>
          <w:spacing w:val="16"/>
        </w:rPr>
        <w:t> </w:t>
      </w:r>
      <w:r>
        <w:rPr/>
        <w:t>los</w:t>
      </w:r>
      <w:r>
        <w:rPr>
          <w:spacing w:val="18"/>
        </w:rPr>
        <w:t> </w:t>
      </w:r>
      <w:r>
        <w:rPr/>
        <w:t>efectos,</w:t>
      </w:r>
      <w:r>
        <w:rPr>
          <w:spacing w:val="17"/>
        </w:rPr>
        <w:t> </w:t>
      </w:r>
      <w:r>
        <w:rPr/>
        <w:t>o</w:t>
      </w:r>
      <w:r>
        <w:rPr>
          <w:spacing w:val="15"/>
        </w:rPr>
        <w:t> </w:t>
      </w:r>
      <w:r>
        <w:rPr/>
        <w:t>si han de entregarse al portador de la misma carta;</w:t>
      </w:r>
    </w:p>
    <w:p>
      <w:pPr>
        <w:pStyle w:val="BodyText"/>
        <w:spacing w:before="229"/>
        <w:ind w:right="344"/>
      </w:pPr>
      <w:r>
        <w:rPr/>
        <w:t>IV.- La designación de los efectos, con expresión de su calidad genérica, de su peso y de las marcas o</w:t>
      </w:r>
      <w:r>
        <w:rPr>
          <w:spacing w:val="40"/>
        </w:rPr>
        <w:t> </w:t>
      </w:r>
      <w:r>
        <w:rPr/>
        <w:t>signos exteriores de los bultos en que se contengan:</w:t>
      </w:r>
    </w:p>
    <w:p>
      <w:pPr>
        <w:pStyle w:val="BodyText"/>
        <w:spacing w:before="1"/>
        <w:ind w:left="0"/>
      </w:pPr>
    </w:p>
    <w:p>
      <w:pPr>
        <w:pStyle w:val="BodyText"/>
      </w:pPr>
      <w:r>
        <w:rPr/>
        <w:t>V.-</w:t>
      </w:r>
      <w:r>
        <w:rPr>
          <w:spacing w:val="-4"/>
        </w:rPr>
        <w:t> </w:t>
      </w:r>
      <w:r>
        <w:rPr/>
        <w:t>El</w:t>
      </w:r>
      <w:r>
        <w:rPr>
          <w:spacing w:val="-5"/>
        </w:rPr>
        <w:t> </w:t>
      </w:r>
      <w:r>
        <w:rPr/>
        <w:t>precio</w:t>
      </w:r>
      <w:r>
        <w:rPr>
          <w:spacing w:val="-4"/>
        </w:rPr>
        <w:t> </w:t>
      </w:r>
      <w:r>
        <w:rPr/>
        <w:t>del</w:t>
      </w:r>
      <w:r>
        <w:rPr>
          <w:spacing w:val="-3"/>
        </w:rPr>
        <w:t> </w:t>
      </w:r>
      <w:r>
        <w:rPr>
          <w:spacing w:val="-2"/>
        </w:rPr>
        <w:t>transporte;</w:t>
      </w:r>
    </w:p>
    <w:p>
      <w:pPr>
        <w:pStyle w:val="BodyText"/>
        <w:spacing w:line="480" w:lineRule="auto" w:before="229"/>
        <w:ind w:right="5909"/>
      </w:pPr>
      <w:r>
        <w:rPr/>
        <w:t>VI.-</w:t>
      </w:r>
      <w:r>
        <w:rPr>
          <w:spacing w:val="-6"/>
        </w:rPr>
        <w:t> </w:t>
      </w:r>
      <w:r>
        <w:rPr/>
        <w:t>La</w:t>
      </w:r>
      <w:r>
        <w:rPr>
          <w:spacing w:val="-6"/>
        </w:rPr>
        <w:t> </w:t>
      </w:r>
      <w:r>
        <w:rPr/>
        <w:t>fecha</w:t>
      </w:r>
      <w:r>
        <w:rPr>
          <w:spacing w:val="-6"/>
        </w:rPr>
        <w:t> </w:t>
      </w:r>
      <w:r>
        <w:rPr/>
        <w:t>en</w:t>
      </w:r>
      <w:r>
        <w:rPr>
          <w:spacing w:val="-5"/>
        </w:rPr>
        <w:t> </w:t>
      </w:r>
      <w:r>
        <w:rPr/>
        <w:t>que</w:t>
      </w:r>
      <w:r>
        <w:rPr>
          <w:spacing w:val="-6"/>
        </w:rPr>
        <w:t> </w:t>
      </w:r>
      <w:r>
        <w:rPr/>
        <w:t>se</w:t>
      </w:r>
      <w:r>
        <w:rPr>
          <w:spacing w:val="-6"/>
        </w:rPr>
        <w:t> </w:t>
      </w:r>
      <w:r>
        <w:rPr/>
        <w:t>hace</w:t>
      </w:r>
      <w:r>
        <w:rPr>
          <w:spacing w:val="-6"/>
        </w:rPr>
        <w:t> </w:t>
      </w:r>
      <w:r>
        <w:rPr/>
        <w:t>la</w:t>
      </w:r>
      <w:r>
        <w:rPr>
          <w:spacing w:val="-5"/>
        </w:rPr>
        <w:t> </w:t>
      </w:r>
      <w:r>
        <w:rPr/>
        <w:t>expedición; VII.- El lugar de la entrega al porteador;</w:t>
      </w:r>
    </w:p>
    <w:p>
      <w:pPr>
        <w:pStyle w:val="BodyText"/>
        <w:spacing w:before="1"/>
      </w:pPr>
      <w:r>
        <w:rPr/>
        <w:t>VIII.-</w:t>
      </w:r>
      <w:r>
        <w:rPr>
          <w:spacing w:val="-3"/>
        </w:rPr>
        <w:t> </w:t>
      </w:r>
      <w:r>
        <w:rPr/>
        <w:t>El</w:t>
      </w:r>
      <w:r>
        <w:rPr>
          <w:spacing w:val="-4"/>
        </w:rPr>
        <w:t> </w:t>
      </w:r>
      <w:r>
        <w:rPr/>
        <w:t>lugar</w:t>
      </w:r>
      <w:r>
        <w:rPr>
          <w:spacing w:val="-5"/>
        </w:rPr>
        <w:t> </w:t>
      </w:r>
      <w:r>
        <w:rPr/>
        <w:t>y</w:t>
      </w:r>
      <w:r>
        <w:rPr>
          <w:spacing w:val="-4"/>
        </w:rPr>
        <w:t> </w:t>
      </w:r>
      <w:r>
        <w:rPr/>
        <w:t>el</w:t>
      </w:r>
      <w:r>
        <w:rPr>
          <w:spacing w:val="-6"/>
        </w:rPr>
        <w:t> </w:t>
      </w:r>
      <w:r>
        <w:rPr/>
        <w:t>plazo</w:t>
      </w:r>
      <w:r>
        <w:rPr>
          <w:spacing w:val="-5"/>
        </w:rPr>
        <w:t> </w:t>
      </w:r>
      <w:r>
        <w:rPr/>
        <w:t>en</w:t>
      </w:r>
      <w:r>
        <w:rPr>
          <w:spacing w:val="-4"/>
        </w:rPr>
        <w:t> </w:t>
      </w:r>
      <w:r>
        <w:rPr/>
        <w:t>que</w:t>
      </w:r>
      <w:r>
        <w:rPr>
          <w:spacing w:val="-3"/>
        </w:rPr>
        <w:t> </w:t>
      </w:r>
      <w:r>
        <w:rPr/>
        <w:t>habrá</w:t>
      </w:r>
      <w:r>
        <w:rPr>
          <w:spacing w:val="-3"/>
        </w:rPr>
        <w:t> </w:t>
      </w:r>
      <w:r>
        <w:rPr/>
        <w:t>de</w:t>
      </w:r>
      <w:r>
        <w:rPr>
          <w:spacing w:val="-4"/>
        </w:rPr>
        <w:t> </w:t>
      </w:r>
      <w:r>
        <w:rPr/>
        <w:t>hacerse</w:t>
      </w:r>
      <w:r>
        <w:rPr>
          <w:spacing w:val="-3"/>
        </w:rPr>
        <w:t> </w:t>
      </w:r>
      <w:r>
        <w:rPr/>
        <w:t>la</w:t>
      </w:r>
      <w:r>
        <w:rPr>
          <w:spacing w:val="-6"/>
        </w:rPr>
        <w:t> </w:t>
      </w:r>
      <w:r>
        <w:rPr/>
        <w:t>entrega</w:t>
      </w:r>
      <w:r>
        <w:rPr>
          <w:spacing w:val="-5"/>
        </w:rPr>
        <w:t> </w:t>
      </w:r>
      <w:r>
        <w:rPr/>
        <w:t>al</w:t>
      </w:r>
      <w:r>
        <w:rPr>
          <w:spacing w:val="-6"/>
        </w:rPr>
        <w:t> </w:t>
      </w:r>
      <w:r>
        <w:rPr>
          <w:spacing w:val="-2"/>
        </w:rPr>
        <w:t>consignatario;</w:t>
      </w:r>
    </w:p>
    <w:p>
      <w:pPr>
        <w:pStyle w:val="BodyText"/>
        <w:spacing w:before="229"/>
        <w:ind w:right="410"/>
      </w:pPr>
      <w:r>
        <w:rPr/>
        <w:t>IX.- La indemnización que haya de abonar el porteador en caso de retardo, si sobre este punto mediare algún pacto.</w:t>
      </w:r>
    </w:p>
    <w:p>
      <w:pPr>
        <w:pStyle w:val="BodyText"/>
        <w:spacing w:before="1"/>
        <w:ind w:left="0"/>
      </w:pPr>
    </w:p>
    <w:p>
      <w:pPr>
        <w:pStyle w:val="BodyText"/>
        <w:spacing w:before="1"/>
        <w:ind w:right="344"/>
      </w:pPr>
      <w:r>
        <w:rPr>
          <w:rFonts w:ascii="Arial" w:hAnsi="Arial"/>
          <w:b/>
        </w:rPr>
        <w:t>Artículo 2648.- </w:t>
      </w:r>
      <w:r>
        <w:rPr/>
        <w:t>Las acciones que nacen del transporte, sean en pro o en contra de los porteadores, no duran más de seis meses, después de concluido el viaje.</w:t>
      </w:r>
    </w:p>
    <w:p>
      <w:pPr>
        <w:pStyle w:val="BodyText"/>
        <w:spacing w:before="228"/>
      </w:pPr>
      <w:r>
        <w:rPr>
          <w:rFonts w:ascii="Arial" w:hAnsi="Arial"/>
          <w:b/>
        </w:rPr>
        <w:t>Artículo</w:t>
      </w:r>
      <w:r>
        <w:rPr>
          <w:rFonts w:ascii="Arial" w:hAnsi="Arial"/>
          <w:b/>
          <w:spacing w:val="27"/>
        </w:rPr>
        <w:t> </w:t>
      </w:r>
      <w:r>
        <w:rPr>
          <w:rFonts w:ascii="Arial" w:hAnsi="Arial"/>
          <w:b/>
        </w:rPr>
        <w:t>2649.-</w:t>
      </w:r>
      <w:r>
        <w:rPr>
          <w:rFonts w:ascii="Arial" w:hAnsi="Arial"/>
          <w:b/>
          <w:spacing w:val="28"/>
        </w:rPr>
        <w:t> </w:t>
      </w:r>
      <w:r>
        <w:rPr/>
        <w:t>Si</w:t>
      </w:r>
      <w:r>
        <w:rPr>
          <w:spacing w:val="26"/>
        </w:rPr>
        <w:t> </w:t>
      </w:r>
      <w:r>
        <w:rPr/>
        <w:t>la</w:t>
      </w:r>
      <w:r>
        <w:rPr>
          <w:spacing w:val="26"/>
        </w:rPr>
        <w:t> </w:t>
      </w:r>
      <w:r>
        <w:rPr/>
        <w:t>cosa</w:t>
      </w:r>
      <w:r>
        <w:rPr>
          <w:spacing w:val="28"/>
        </w:rPr>
        <w:t> </w:t>
      </w:r>
      <w:r>
        <w:rPr/>
        <w:t>transportada</w:t>
      </w:r>
      <w:r>
        <w:rPr>
          <w:spacing w:val="26"/>
        </w:rPr>
        <w:t> </w:t>
      </w:r>
      <w:r>
        <w:rPr/>
        <w:t>fuere</w:t>
      </w:r>
      <w:r>
        <w:rPr>
          <w:spacing w:val="29"/>
        </w:rPr>
        <w:t> </w:t>
      </w:r>
      <w:r>
        <w:rPr/>
        <w:t>de</w:t>
      </w:r>
      <w:r>
        <w:rPr>
          <w:spacing w:val="26"/>
        </w:rPr>
        <w:t> </w:t>
      </w:r>
      <w:r>
        <w:rPr/>
        <w:t>naturaleza</w:t>
      </w:r>
      <w:r>
        <w:rPr>
          <w:spacing w:val="26"/>
        </w:rPr>
        <w:t> </w:t>
      </w:r>
      <w:r>
        <w:rPr/>
        <w:t>peligrosa,</w:t>
      </w:r>
      <w:r>
        <w:rPr>
          <w:spacing w:val="28"/>
        </w:rPr>
        <w:t> </w:t>
      </w:r>
      <w:r>
        <w:rPr/>
        <w:t>de</w:t>
      </w:r>
      <w:r>
        <w:rPr>
          <w:spacing w:val="26"/>
        </w:rPr>
        <w:t> </w:t>
      </w:r>
      <w:r>
        <w:rPr/>
        <w:t>mala</w:t>
      </w:r>
      <w:r>
        <w:rPr>
          <w:spacing w:val="28"/>
        </w:rPr>
        <w:t> </w:t>
      </w:r>
      <w:r>
        <w:rPr/>
        <w:t>calidad</w:t>
      </w:r>
      <w:r>
        <w:rPr>
          <w:spacing w:val="26"/>
        </w:rPr>
        <w:t> </w:t>
      </w:r>
      <w:r>
        <w:rPr/>
        <w:t>o</w:t>
      </w:r>
      <w:r>
        <w:rPr>
          <w:spacing w:val="26"/>
        </w:rPr>
        <w:t> </w:t>
      </w:r>
      <w:r>
        <w:rPr/>
        <w:t>no</w:t>
      </w:r>
      <w:r>
        <w:rPr>
          <w:spacing w:val="28"/>
        </w:rPr>
        <w:t> </w:t>
      </w:r>
      <w:r>
        <w:rPr/>
        <w:t>estuviere convenientemente</w:t>
      </w:r>
      <w:r>
        <w:rPr>
          <w:spacing w:val="33"/>
        </w:rPr>
        <w:t> </w:t>
      </w:r>
      <w:r>
        <w:rPr/>
        <w:t>empacada</w:t>
      </w:r>
      <w:r>
        <w:rPr>
          <w:spacing w:val="33"/>
        </w:rPr>
        <w:t> </w:t>
      </w:r>
      <w:r>
        <w:rPr/>
        <w:t>o</w:t>
      </w:r>
      <w:r>
        <w:rPr>
          <w:spacing w:val="34"/>
        </w:rPr>
        <w:t> </w:t>
      </w:r>
      <w:r>
        <w:rPr/>
        <w:t>envasada,</w:t>
      </w:r>
      <w:r>
        <w:rPr>
          <w:spacing w:val="33"/>
        </w:rPr>
        <w:t> </w:t>
      </w:r>
      <w:r>
        <w:rPr/>
        <w:t>y</w:t>
      </w:r>
      <w:r>
        <w:rPr>
          <w:spacing w:val="35"/>
        </w:rPr>
        <w:t> </w:t>
      </w:r>
      <w:r>
        <w:rPr/>
        <w:t>el</w:t>
      </w:r>
      <w:r>
        <w:rPr>
          <w:spacing w:val="34"/>
        </w:rPr>
        <w:t> </w:t>
      </w:r>
      <w:r>
        <w:rPr/>
        <w:t>daño</w:t>
      </w:r>
      <w:r>
        <w:rPr>
          <w:spacing w:val="35"/>
        </w:rPr>
        <w:t> </w:t>
      </w:r>
      <w:r>
        <w:rPr/>
        <w:t>proviniere</w:t>
      </w:r>
      <w:r>
        <w:rPr>
          <w:spacing w:val="34"/>
        </w:rPr>
        <w:t> </w:t>
      </w:r>
      <w:r>
        <w:rPr/>
        <w:t>de</w:t>
      </w:r>
      <w:r>
        <w:rPr>
          <w:spacing w:val="36"/>
        </w:rPr>
        <w:t> </w:t>
      </w:r>
      <w:r>
        <w:rPr/>
        <w:t>alguna</w:t>
      </w:r>
      <w:r>
        <w:rPr>
          <w:spacing w:val="33"/>
        </w:rPr>
        <w:t> </w:t>
      </w:r>
      <w:r>
        <w:rPr/>
        <w:t>de</w:t>
      </w:r>
      <w:r>
        <w:rPr>
          <w:spacing w:val="35"/>
        </w:rPr>
        <w:t> </w:t>
      </w:r>
      <w:r>
        <w:rPr/>
        <w:t>esas</w:t>
      </w:r>
      <w:r>
        <w:rPr>
          <w:spacing w:val="35"/>
        </w:rPr>
        <w:t> </w:t>
      </w:r>
      <w:r>
        <w:rPr/>
        <w:t>circunstancias,</w:t>
      </w:r>
      <w:r>
        <w:rPr>
          <w:spacing w:val="36"/>
        </w:rPr>
        <w:t> </w:t>
      </w:r>
      <w:r>
        <w:rPr>
          <w:spacing w:val="-5"/>
        </w:rPr>
        <w:t>la</w:t>
      </w:r>
    </w:p>
    <w:p>
      <w:pPr>
        <w:pStyle w:val="BodyText"/>
        <w:spacing w:after="0"/>
        <w:sectPr>
          <w:pgSz w:w="12240" w:h="15840"/>
          <w:pgMar w:header="15" w:footer="730" w:top="1680" w:bottom="920" w:left="1080" w:right="1080"/>
        </w:sectPr>
      </w:pPr>
    </w:p>
    <w:p>
      <w:pPr>
        <w:pStyle w:val="BodyText"/>
        <w:spacing w:before="52"/>
        <w:ind w:right="346"/>
        <w:jc w:val="both"/>
      </w:pPr>
      <w:r>
        <w:rPr/>
        <w:t>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pPr>
        <w:pStyle w:val="BodyText"/>
        <w:spacing w:before="1"/>
        <w:ind w:left="0"/>
      </w:pPr>
    </w:p>
    <w:p>
      <w:pPr>
        <w:pStyle w:val="BodyText"/>
        <w:spacing w:before="1"/>
        <w:ind w:right="344"/>
        <w:jc w:val="both"/>
      </w:pPr>
      <w:r>
        <w:rPr>
          <w:rFonts w:ascii="Arial" w:hAnsi="Arial"/>
          <w:b/>
        </w:rPr>
        <w:t>Artículo 2650.- </w:t>
      </w:r>
      <w:r>
        <w:rPr/>
        <w:t>El alquilador debe declarar los defectos de la cabalgadura o de cualquier otro medio de transporte, y es responsable de los daños y perjuicios que resulten de la falta de esta declaración.</w:t>
      </w:r>
    </w:p>
    <w:p>
      <w:pPr>
        <w:pStyle w:val="BodyText"/>
        <w:spacing w:before="228"/>
        <w:ind w:right="346"/>
        <w:jc w:val="both"/>
      </w:pPr>
      <w:r>
        <w:rPr>
          <w:rFonts w:ascii="Arial" w:hAnsi="Arial"/>
          <w:b/>
        </w:rPr>
        <w:t>Artículo 2651.- </w:t>
      </w:r>
      <w:r>
        <w:rPr/>
        <w:t>Si la cabalgadura muere o se enferma, o si en general se inutiliza el</w:t>
      </w:r>
      <w:r>
        <w:rPr>
          <w:spacing w:val="-1"/>
        </w:rPr>
        <w:t> </w:t>
      </w:r>
      <w:r>
        <w:rPr/>
        <w:t>medio de transporte, la pérdida será de cuenta del alquilador, si no prueba que el daño sobrevino por culpa del otro</w:t>
      </w:r>
      <w:r>
        <w:rPr>
          <w:spacing w:val="40"/>
        </w:rPr>
        <w:t> </w:t>
      </w:r>
      <w:r>
        <w:rPr>
          <w:spacing w:val="-2"/>
        </w:rPr>
        <w:t>contratante.</w:t>
      </w:r>
    </w:p>
    <w:p>
      <w:pPr>
        <w:pStyle w:val="BodyText"/>
        <w:spacing w:before="2"/>
        <w:ind w:left="0"/>
      </w:pPr>
    </w:p>
    <w:p>
      <w:pPr>
        <w:pStyle w:val="BodyText"/>
        <w:spacing w:before="1"/>
        <w:ind w:right="344"/>
        <w:jc w:val="both"/>
      </w:pPr>
      <w:r>
        <w:rPr>
          <w:rFonts w:ascii="Arial" w:hAnsi="Arial"/>
          <w:b/>
        </w:rPr>
        <w:t>Artículo 2652.- </w:t>
      </w:r>
      <w:r>
        <w:rPr/>
        <w:t>A falta de convenio expreso, se observará la costumbre del lugar, ya sobre el importe del precio y de los gastos, ya sobre el tiempo en que haya de hacerse el pago.</w:t>
      </w:r>
    </w:p>
    <w:p>
      <w:pPr>
        <w:pStyle w:val="BodyText"/>
        <w:spacing w:before="229"/>
        <w:ind w:right="343"/>
        <w:jc w:val="both"/>
      </w:pPr>
      <w:r>
        <w:rPr>
          <w:rFonts w:ascii="Arial" w:hAnsi="Arial"/>
          <w:b/>
        </w:rPr>
        <w:t>Artículo 2653.- </w:t>
      </w:r>
      <w:r>
        <w:rPr/>
        <w:t>El crédito por fletes que se adeudaren al porteador, será pagado preferentemente con el precio de los efectos transportados, si se encuentran en poder del acreedor.</w:t>
      </w:r>
    </w:p>
    <w:p>
      <w:pPr>
        <w:pStyle w:val="BodyText"/>
        <w:spacing w:before="228"/>
        <w:ind w:right="345"/>
        <w:jc w:val="both"/>
      </w:pPr>
      <w:r>
        <w:rPr>
          <w:rFonts w:ascii="Arial" w:hAnsi="Arial"/>
          <w:b/>
        </w:rPr>
        <w:t>Artículo 2654.- </w:t>
      </w:r>
      <w:r>
        <w:rPr/>
        <w:t>El contrato de transporte es rescindible a voluntad del cargador, antes o después de comenzarse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pPr>
        <w:pStyle w:val="BodyText"/>
        <w:spacing w:before="2"/>
        <w:ind w:left="0"/>
      </w:pPr>
    </w:p>
    <w:p>
      <w:pPr>
        <w:pStyle w:val="BodyText"/>
        <w:ind w:right="345"/>
        <w:jc w:val="both"/>
      </w:pPr>
      <w:r>
        <w:rPr>
          <w:rFonts w:ascii="Arial" w:hAnsi="Arial"/>
          <w:b/>
        </w:rPr>
        <w:t>Artículo</w:t>
      </w:r>
      <w:r>
        <w:rPr>
          <w:rFonts w:ascii="Arial" w:hAnsi="Arial"/>
          <w:b/>
          <w:spacing w:val="-1"/>
        </w:rPr>
        <w:t> </w:t>
      </w:r>
      <w:r>
        <w:rPr>
          <w:rFonts w:ascii="Arial" w:hAnsi="Arial"/>
          <w:b/>
        </w:rPr>
        <w:t>2655.-</w:t>
      </w:r>
      <w:r>
        <w:rPr>
          <w:rFonts w:ascii="Arial" w:hAnsi="Arial"/>
          <w:b/>
          <w:spacing w:val="-1"/>
        </w:rPr>
        <w:t> </w:t>
      </w:r>
      <w:r>
        <w:rPr/>
        <w:t>El</w:t>
      </w:r>
      <w:r>
        <w:rPr>
          <w:spacing w:val="-3"/>
        </w:rPr>
        <w:t> </w:t>
      </w:r>
      <w:r>
        <w:rPr/>
        <w:t>contrato de</w:t>
      </w:r>
      <w:r>
        <w:rPr>
          <w:spacing w:val="-3"/>
        </w:rPr>
        <w:t> </w:t>
      </w:r>
      <w:r>
        <w:rPr/>
        <w:t>transporte</w:t>
      </w:r>
      <w:r>
        <w:rPr>
          <w:spacing w:val="-2"/>
        </w:rPr>
        <w:t> </w:t>
      </w:r>
      <w:r>
        <w:rPr/>
        <w:t>se</w:t>
      </w:r>
      <w:r>
        <w:rPr>
          <w:spacing w:val="-2"/>
        </w:rPr>
        <w:t> </w:t>
      </w:r>
      <w:r>
        <w:rPr/>
        <w:t>rescindirá de</w:t>
      </w:r>
      <w:r>
        <w:rPr>
          <w:spacing w:val="-3"/>
        </w:rPr>
        <w:t> </w:t>
      </w:r>
      <w:r>
        <w:rPr/>
        <w:t>hecho antes</w:t>
      </w:r>
      <w:r>
        <w:rPr>
          <w:spacing w:val="-1"/>
        </w:rPr>
        <w:t> </w:t>
      </w:r>
      <w:r>
        <w:rPr/>
        <w:t>de</w:t>
      </w:r>
      <w:r>
        <w:rPr>
          <w:spacing w:val="-3"/>
        </w:rPr>
        <w:t> </w:t>
      </w:r>
      <w:r>
        <w:rPr/>
        <w:t>emprenderse</w:t>
      </w:r>
      <w:r>
        <w:rPr>
          <w:spacing w:val="-2"/>
        </w:rPr>
        <w:t> </w:t>
      </w:r>
      <w:r>
        <w:rPr/>
        <w:t>el</w:t>
      </w:r>
      <w:r>
        <w:rPr>
          <w:spacing w:val="-3"/>
        </w:rPr>
        <w:t> </w:t>
      </w:r>
      <w:r>
        <w:rPr/>
        <w:t>viaje,</w:t>
      </w:r>
      <w:r>
        <w:rPr>
          <w:spacing w:val="-2"/>
        </w:rPr>
        <w:t> </w:t>
      </w:r>
      <w:r>
        <w:rPr/>
        <w:t>o</w:t>
      </w:r>
      <w:r>
        <w:rPr>
          <w:spacing w:val="-2"/>
        </w:rPr>
        <w:t> </w:t>
      </w:r>
      <w:r>
        <w:rPr/>
        <w:t>durante su curso, si sobreviniere algún suceso de fuerza mayor que impida verificarlo o continuarlo.</w:t>
      </w:r>
    </w:p>
    <w:p>
      <w:pPr>
        <w:pStyle w:val="BodyText"/>
        <w:spacing w:before="230"/>
        <w:ind w:right="345"/>
        <w:jc w:val="both"/>
      </w:pPr>
      <w:r>
        <w:rPr>
          <w:rFonts w:ascii="Arial" w:hAnsi="Arial"/>
          <w:b/>
        </w:rPr>
        <w:t>Artículo</w:t>
      </w:r>
      <w:r>
        <w:rPr>
          <w:rFonts w:ascii="Arial" w:hAnsi="Arial"/>
          <w:b/>
          <w:spacing w:val="-1"/>
        </w:rPr>
        <w:t> </w:t>
      </w:r>
      <w:r>
        <w:rPr>
          <w:rFonts w:ascii="Arial" w:hAnsi="Arial"/>
          <w:b/>
        </w:rPr>
        <w:t>2656.- </w:t>
      </w:r>
      <w:r>
        <w:rPr/>
        <w:t>En</w:t>
      </w:r>
      <w:r>
        <w:rPr>
          <w:spacing w:val="-2"/>
        </w:rPr>
        <w:t> </w:t>
      </w:r>
      <w:r>
        <w:rPr/>
        <w:t>el</w:t>
      </w:r>
      <w:r>
        <w:rPr>
          <w:spacing w:val="-3"/>
        </w:rPr>
        <w:t> </w:t>
      </w:r>
      <w:r>
        <w:rPr/>
        <w:t>caso previsto</w:t>
      </w:r>
      <w:r>
        <w:rPr>
          <w:spacing w:val="-2"/>
        </w:rPr>
        <w:t> </w:t>
      </w:r>
      <w:r>
        <w:rPr/>
        <w:t>en el</w:t>
      </w:r>
      <w:r>
        <w:rPr>
          <w:spacing w:val="-1"/>
        </w:rPr>
        <w:t> </w:t>
      </w:r>
      <w:r>
        <w:rPr/>
        <w:t>artículo</w:t>
      </w:r>
      <w:r>
        <w:rPr>
          <w:spacing w:val="-2"/>
        </w:rPr>
        <w:t> </w:t>
      </w:r>
      <w:r>
        <w:rPr/>
        <w:t>anterior,</w:t>
      </w:r>
      <w:r>
        <w:rPr>
          <w:spacing w:val="-2"/>
        </w:rPr>
        <w:t> </w:t>
      </w:r>
      <w:r>
        <w:rPr/>
        <w:t>cada uno de los</w:t>
      </w:r>
      <w:r>
        <w:rPr>
          <w:spacing w:val="-1"/>
        </w:rPr>
        <w:t> </w:t>
      </w:r>
      <w:r>
        <w:rPr/>
        <w:t>interesados</w:t>
      </w:r>
      <w:r>
        <w:rPr>
          <w:spacing w:val="-1"/>
        </w:rPr>
        <w:t> </w:t>
      </w:r>
      <w:r>
        <w:rPr/>
        <w:t>perderá</w:t>
      </w:r>
      <w:r>
        <w:rPr>
          <w:spacing w:val="-2"/>
        </w:rPr>
        <w:t> </w:t>
      </w:r>
      <w:r>
        <w:rPr/>
        <w:t>los</w:t>
      </w:r>
      <w:r>
        <w:rPr>
          <w:spacing w:val="-1"/>
        </w:rPr>
        <w:t> </w:t>
      </w:r>
      <w:r>
        <w:rPr/>
        <w:t>gastos que hubiere</w:t>
      </w:r>
      <w:r>
        <w:rPr>
          <w:spacing w:val="-1"/>
        </w:rPr>
        <w:t> </w:t>
      </w:r>
      <w:r>
        <w:rPr/>
        <w:t>hecho</w:t>
      </w:r>
      <w:r>
        <w:rPr>
          <w:spacing w:val="-2"/>
        </w:rPr>
        <w:t> </w:t>
      </w:r>
      <w:r>
        <w:rPr/>
        <w:t>si</w:t>
      </w:r>
      <w:r>
        <w:rPr>
          <w:spacing w:val="-2"/>
        </w:rPr>
        <w:t> </w:t>
      </w:r>
      <w:r>
        <w:rPr/>
        <w:t>el</w:t>
      </w:r>
      <w:r>
        <w:rPr>
          <w:spacing w:val="-2"/>
        </w:rPr>
        <w:t> </w:t>
      </w:r>
      <w:r>
        <w:rPr/>
        <w:t>viaje</w:t>
      </w:r>
      <w:r>
        <w:rPr>
          <w:spacing w:val="-1"/>
        </w:rPr>
        <w:t> </w:t>
      </w:r>
      <w:r>
        <w:rPr/>
        <w:t>no se ha verificado; y si está</w:t>
      </w:r>
      <w:r>
        <w:rPr>
          <w:spacing w:val="-1"/>
        </w:rPr>
        <w:t> </w:t>
      </w:r>
      <w:r>
        <w:rPr/>
        <w:t>en curso,</w:t>
      </w:r>
      <w:r>
        <w:rPr>
          <w:spacing w:val="-1"/>
        </w:rPr>
        <w:t> </w:t>
      </w:r>
      <w:r>
        <w:rPr/>
        <w:t>el porteador tendrá derecho a</w:t>
      </w:r>
      <w:r>
        <w:rPr>
          <w:spacing w:val="-1"/>
        </w:rPr>
        <w:t> </w:t>
      </w:r>
      <w:r>
        <w:rPr/>
        <w:t>que</w:t>
      </w:r>
      <w:r>
        <w:rPr>
          <w:spacing w:val="-2"/>
        </w:rPr>
        <w:t> </w:t>
      </w:r>
      <w:r>
        <w:rPr/>
        <w:t>se le pague del porte la parte proporcional al camino recorrido, y la obligación de presentar los efectos, para su depósito, a la autoridad judicial del punto en que ya no le sea posible continuarlo, comprobando y recabando la constancia relativa de hallarse en el estado consignado en la carta de porte, de cuyo hecho dará conocimiento oportuno al cargador, a cuya disposición deben quedar.</w:t>
      </w:r>
    </w:p>
    <w:p>
      <w:pPr>
        <w:pStyle w:val="BodyText"/>
        <w:ind w:left="0"/>
      </w:pPr>
    </w:p>
    <w:p>
      <w:pPr>
        <w:pStyle w:val="BodyText"/>
        <w:ind w:left="0"/>
      </w:pPr>
    </w:p>
    <w:p>
      <w:pPr>
        <w:pStyle w:val="Heading1"/>
        <w:spacing w:before="1"/>
      </w:pPr>
      <w:r>
        <w:rPr/>
        <w:t>CAPITULO</w:t>
      </w:r>
      <w:r>
        <w:rPr>
          <w:spacing w:val="-10"/>
        </w:rPr>
        <w:t> V</w:t>
      </w:r>
    </w:p>
    <w:p>
      <w:pPr>
        <w:pStyle w:val="Heading2"/>
        <w:spacing w:before="228"/>
      </w:pPr>
      <w:r>
        <w:rPr/>
        <w:t>Del</w:t>
      </w:r>
      <w:r>
        <w:rPr>
          <w:spacing w:val="-6"/>
        </w:rPr>
        <w:t> </w:t>
      </w:r>
      <w:r>
        <w:rPr/>
        <w:t>contrato</w:t>
      </w:r>
      <w:r>
        <w:rPr>
          <w:spacing w:val="-5"/>
        </w:rPr>
        <w:t> </w:t>
      </w:r>
      <w:r>
        <w:rPr/>
        <w:t>de</w:t>
      </w:r>
      <w:r>
        <w:rPr>
          <w:spacing w:val="-6"/>
        </w:rPr>
        <w:t> </w:t>
      </w:r>
      <w:r>
        <w:rPr>
          <w:spacing w:val="-2"/>
        </w:rPr>
        <w:t>hospedaje</w:t>
      </w:r>
    </w:p>
    <w:p>
      <w:pPr>
        <w:pStyle w:val="BodyText"/>
        <w:spacing w:before="1"/>
        <w:ind w:left="0"/>
        <w:rPr>
          <w:rFonts w:ascii="Arial"/>
          <w:b/>
        </w:rPr>
      </w:pPr>
    </w:p>
    <w:p>
      <w:pPr>
        <w:pStyle w:val="BodyText"/>
        <w:ind w:right="345"/>
        <w:jc w:val="both"/>
      </w:pPr>
      <w:r>
        <w:rPr>
          <w:rFonts w:ascii="Arial" w:hAnsi="Arial"/>
          <w:b/>
        </w:rPr>
        <w:t>Artículo 2657.- </w:t>
      </w:r>
      <w:r>
        <w:rPr/>
        <w:t>El contrato de hospedaje tiene lugar cuando alguno presta a otro albergue, mediante la retribución convenida, comprendiéndose o no, según se estipule, los alimentos y demás gastos que origine el hospedaje.</w:t>
      </w:r>
    </w:p>
    <w:p>
      <w:pPr>
        <w:pStyle w:val="BodyText"/>
        <w:ind w:left="0"/>
      </w:pPr>
    </w:p>
    <w:p>
      <w:pPr>
        <w:pStyle w:val="BodyText"/>
        <w:ind w:right="346"/>
        <w:jc w:val="both"/>
      </w:pPr>
      <w:r>
        <w:rPr>
          <w:rFonts w:ascii="Arial" w:hAnsi="Arial"/>
          <w:b/>
        </w:rPr>
        <w:t>Artículo 2658.- </w:t>
      </w:r>
      <w:r>
        <w:rPr/>
        <w:t>Este contrato se celebrará tácitamente, si el que presta el hospedaje tiene casa pública destinada a ese objeto.</w:t>
      </w:r>
    </w:p>
    <w:p>
      <w:pPr>
        <w:pStyle w:val="BodyText"/>
        <w:spacing w:before="1"/>
        <w:ind w:left="0"/>
      </w:pPr>
    </w:p>
    <w:p>
      <w:pPr>
        <w:pStyle w:val="BodyText"/>
        <w:ind w:right="346"/>
        <w:jc w:val="both"/>
      </w:pPr>
      <w:r>
        <w:rPr>
          <w:rFonts w:ascii="Arial" w:hAnsi="Arial"/>
          <w:b/>
        </w:rPr>
        <w:t>Artículo</w:t>
      </w:r>
      <w:r>
        <w:rPr>
          <w:rFonts w:ascii="Arial" w:hAnsi="Arial"/>
          <w:b/>
          <w:spacing w:val="-1"/>
        </w:rPr>
        <w:t> </w:t>
      </w:r>
      <w:r>
        <w:rPr>
          <w:rFonts w:ascii="Arial" w:hAnsi="Arial"/>
          <w:b/>
        </w:rPr>
        <w:t>2659.-</w:t>
      </w:r>
      <w:r>
        <w:rPr>
          <w:rFonts w:ascii="Arial" w:hAnsi="Arial"/>
          <w:b/>
          <w:spacing w:val="-1"/>
        </w:rPr>
        <w:t> </w:t>
      </w:r>
      <w:r>
        <w:rPr/>
        <w:t>El</w:t>
      </w:r>
      <w:r>
        <w:rPr>
          <w:spacing w:val="-3"/>
        </w:rPr>
        <w:t> </w:t>
      </w:r>
      <w:r>
        <w:rPr/>
        <w:t>hospedaje</w:t>
      </w:r>
      <w:r>
        <w:rPr>
          <w:spacing w:val="-2"/>
        </w:rPr>
        <w:t> </w:t>
      </w:r>
      <w:r>
        <w:rPr/>
        <w:t>expreso</w:t>
      </w:r>
      <w:r>
        <w:rPr>
          <w:spacing w:val="-2"/>
        </w:rPr>
        <w:t> </w:t>
      </w:r>
      <w:r>
        <w:rPr/>
        <w:t>se</w:t>
      </w:r>
      <w:r>
        <w:rPr>
          <w:spacing w:val="-2"/>
        </w:rPr>
        <w:t> </w:t>
      </w:r>
      <w:r>
        <w:rPr/>
        <w:t>rige por las</w:t>
      </w:r>
      <w:r>
        <w:rPr>
          <w:spacing w:val="-1"/>
        </w:rPr>
        <w:t> </w:t>
      </w:r>
      <w:r>
        <w:rPr/>
        <w:t>condiciones</w:t>
      </w:r>
      <w:r>
        <w:rPr>
          <w:spacing w:val="-1"/>
        </w:rPr>
        <w:t> </w:t>
      </w:r>
      <w:r>
        <w:rPr/>
        <w:t>estipuladas</w:t>
      </w:r>
      <w:r>
        <w:rPr>
          <w:spacing w:val="-1"/>
        </w:rPr>
        <w:t> </w:t>
      </w:r>
      <w:r>
        <w:rPr/>
        <w:t>y</w:t>
      </w:r>
      <w:r>
        <w:rPr>
          <w:spacing w:val="-1"/>
        </w:rPr>
        <w:t> </w:t>
      </w:r>
      <w:r>
        <w:rPr/>
        <w:t>el</w:t>
      </w:r>
      <w:r>
        <w:rPr>
          <w:spacing w:val="-1"/>
        </w:rPr>
        <w:t> </w:t>
      </w:r>
      <w:r>
        <w:rPr/>
        <w:t>tácito por el</w:t>
      </w:r>
      <w:r>
        <w:rPr>
          <w:spacing w:val="-1"/>
        </w:rPr>
        <w:t> </w:t>
      </w:r>
      <w:r>
        <w:rPr/>
        <w:t>reglamento que expedirá la autoridad competente y que el dueño del establecimiento deberá tener siempre por escrito en lugar visible.</w:t>
      </w:r>
    </w:p>
    <w:p>
      <w:pPr>
        <w:pStyle w:val="BodyText"/>
        <w:ind w:left="0"/>
      </w:pPr>
    </w:p>
    <w:p>
      <w:pPr>
        <w:pStyle w:val="BodyText"/>
        <w:ind w:right="344"/>
        <w:jc w:val="both"/>
      </w:pPr>
      <w:r>
        <w:rPr>
          <w:rFonts w:ascii="Arial" w:hAnsi="Arial"/>
          <w:b/>
        </w:rPr>
        <w:t>Artículo 2660.- </w:t>
      </w:r>
      <w:r>
        <w:rPr/>
        <w:t>Los equipajes de los pasajeros responden preferentemente del importe del hospedaje; a ese efecto, los dueños de los establecimientos donde se hospeden podrán retenerlos en prenda hasta que obtengan el pago de lo adeudado.</w:t>
      </w:r>
    </w:p>
    <w:p>
      <w:pPr>
        <w:pStyle w:val="BodyText"/>
        <w:spacing w:before="229"/>
        <w:ind w:left="0"/>
      </w:pPr>
    </w:p>
    <w:p>
      <w:pPr>
        <w:pStyle w:val="Heading1"/>
        <w:ind w:left="370"/>
      </w:pPr>
      <w:r>
        <w:rPr/>
        <w:t>TITULO</w:t>
      </w:r>
      <w:r>
        <w:rPr>
          <w:spacing w:val="-10"/>
        </w:rPr>
        <w:t> </w:t>
      </w:r>
      <w:r>
        <w:rPr>
          <w:spacing w:val="-2"/>
        </w:rPr>
        <w:t>DECIMOPRIMERO</w:t>
      </w:r>
    </w:p>
    <w:p>
      <w:pPr>
        <w:pStyle w:val="Heading1"/>
        <w:spacing w:after="0"/>
        <w:sectPr>
          <w:pgSz w:w="12240" w:h="15840"/>
          <w:pgMar w:header="15" w:footer="730" w:top="1680" w:bottom="920" w:left="1080" w:right="1080"/>
        </w:sectPr>
      </w:pPr>
    </w:p>
    <w:p>
      <w:pPr>
        <w:spacing w:before="52"/>
        <w:ind w:left="371" w:right="371"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ASOCIACIONES</w:t>
      </w:r>
      <w:r>
        <w:rPr>
          <w:rFonts w:ascii="Arial"/>
          <w:b/>
          <w:spacing w:val="-1"/>
          <w:sz w:val="20"/>
        </w:rPr>
        <w:t> </w:t>
      </w:r>
      <w:r>
        <w:rPr>
          <w:rFonts w:ascii="Arial"/>
          <w:b/>
          <w:sz w:val="20"/>
        </w:rPr>
        <w:t>Y</w:t>
      </w:r>
      <w:r>
        <w:rPr>
          <w:rFonts w:ascii="Arial"/>
          <w:b/>
          <w:spacing w:val="-5"/>
          <w:sz w:val="20"/>
        </w:rPr>
        <w:t> </w:t>
      </w:r>
      <w:r>
        <w:rPr>
          <w:rFonts w:ascii="Arial"/>
          <w:b/>
          <w:sz w:val="20"/>
        </w:rPr>
        <w:t>DE</w:t>
      </w:r>
      <w:r>
        <w:rPr>
          <w:rFonts w:ascii="Arial"/>
          <w:b/>
          <w:spacing w:val="-6"/>
          <w:sz w:val="20"/>
        </w:rPr>
        <w:t> </w:t>
      </w:r>
      <w:r>
        <w:rPr>
          <w:rFonts w:ascii="Arial"/>
          <w:b/>
          <w:sz w:val="20"/>
        </w:rPr>
        <w:t>LAS</w:t>
      </w:r>
      <w:r>
        <w:rPr>
          <w:rFonts w:ascii="Arial"/>
          <w:b/>
          <w:spacing w:val="-3"/>
          <w:sz w:val="20"/>
        </w:rPr>
        <w:t> </w:t>
      </w:r>
      <w:r>
        <w:rPr>
          <w:rFonts w:ascii="Arial"/>
          <w:b/>
          <w:spacing w:val="-2"/>
          <w:sz w:val="20"/>
        </w:rPr>
        <w:t>SOCIEDADES</w:t>
      </w:r>
    </w:p>
    <w:p>
      <w:pPr>
        <w:pStyle w:val="BodyText"/>
        <w:spacing w:before="1"/>
        <w:ind w:left="0"/>
        <w:rPr>
          <w:rFonts w:ascii="Arial"/>
          <w:b/>
        </w:rPr>
      </w:pPr>
    </w:p>
    <w:p>
      <w:pPr>
        <w:pStyle w:val="Heading2"/>
      </w:pPr>
      <w:r>
        <w:rPr/>
        <w:t>I.-</w:t>
      </w:r>
      <w:r>
        <w:rPr>
          <w:spacing w:val="-4"/>
        </w:rPr>
        <w:t> </w:t>
      </w:r>
      <w:r>
        <w:rPr/>
        <w:t>De</w:t>
      </w:r>
      <w:r>
        <w:rPr>
          <w:spacing w:val="-4"/>
        </w:rPr>
        <w:t> </w:t>
      </w:r>
      <w:r>
        <w:rPr/>
        <w:t>las</w:t>
      </w:r>
      <w:r>
        <w:rPr>
          <w:spacing w:val="-5"/>
        </w:rPr>
        <w:t> </w:t>
      </w:r>
      <w:r>
        <w:rPr>
          <w:spacing w:val="-2"/>
        </w:rPr>
        <w:t>Asociaciones</w:t>
      </w:r>
    </w:p>
    <w:p>
      <w:pPr>
        <w:pStyle w:val="BodyText"/>
        <w:ind w:left="0"/>
        <w:rPr>
          <w:rFonts w:ascii="Arial"/>
          <w:b/>
        </w:rPr>
      </w:pPr>
    </w:p>
    <w:p>
      <w:pPr>
        <w:pStyle w:val="BodyText"/>
        <w:spacing w:before="1"/>
        <w:ind w:right="344"/>
        <w:jc w:val="both"/>
      </w:pPr>
      <w:r>
        <w:rPr>
          <w:rFonts w:ascii="Arial" w:hAnsi="Arial"/>
          <w:b/>
        </w:rPr>
        <w:t>Artículo 2661.- </w:t>
      </w:r>
      <w:r>
        <w:rPr/>
        <w:t>Cuando varios individuos convinieren en reunirse, de manera que no sea enteramente transitoria, para realizar un fin común que no esté prohibido por la ley y que no tenga carácter preponderantemente económico, constituyen una asociación.</w:t>
      </w:r>
    </w:p>
    <w:p>
      <w:pPr>
        <w:pStyle w:val="BodyText"/>
        <w:spacing w:before="229"/>
        <w:jc w:val="both"/>
      </w:pPr>
      <w:r>
        <w:rPr>
          <w:rFonts w:ascii="Arial" w:hAnsi="Arial"/>
          <w:b/>
        </w:rPr>
        <w:t>Artículo</w:t>
      </w:r>
      <w:r>
        <w:rPr>
          <w:rFonts w:ascii="Arial" w:hAnsi="Arial"/>
          <w:b/>
          <w:spacing w:val="-6"/>
        </w:rPr>
        <w:t> </w:t>
      </w:r>
      <w:r>
        <w:rPr>
          <w:rFonts w:ascii="Arial" w:hAnsi="Arial"/>
          <w:b/>
        </w:rPr>
        <w:t>2662.-</w:t>
      </w:r>
      <w:r>
        <w:rPr>
          <w:rFonts w:ascii="Arial" w:hAnsi="Arial"/>
          <w:b/>
          <w:spacing w:val="-6"/>
        </w:rPr>
        <w:t> </w:t>
      </w:r>
      <w:r>
        <w:rPr/>
        <w:t>El</w:t>
      </w:r>
      <w:r>
        <w:rPr>
          <w:spacing w:val="-7"/>
        </w:rPr>
        <w:t> </w:t>
      </w:r>
      <w:r>
        <w:rPr/>
        <w:t>contrato</w:t>
      </w:r>
      <w:r>
        <w:rPr>
          <w:spacing w:val="-5"/>
        </w:rPr>
        <w:t> </w:t>
      </w:r>
      <w:r>
        <w:rPr/>
        <w:t>por</w:t>
      </w:r>
      <w:r>
        <w:rPr>
          <w:spacing w:val="-5"/>
        </w:rPr>
        <w:t> </w:t>
      </w:r>
      <w:r>
        <w:rPr/>
        <w:t>el</w:t>
      </w:r>
      <w:r>
        <w:rPr>
          <w:spacing w:val="-6"/>
        </w:rPr>
        <w:t> </w:t>
      </w:r>
      <w:r>
        <w:rPr/>
        <w:t>que</w:t>
      </w:r>
      <w:r>
        <w:rPr>
          <w:spacing w:val="-7"/>
        </w:rPr>
        <w:t> </w:t>
      </w:r>
      <w:r>
        <w:rPr/>
        <w:t>se</w:t>
      </w:r>
      <w:r>
        <w:rPr>
          <w:spacing w:val="-6"/>
        </w:rPr>
        <w:t> </w:t>
      </w:r>
      <w:r>
        <w:rPr/>
        <w:t>constituya</w:t>
      </w:r>
      <w:r>
        <w:rPr>
          <w:spacing w:val="-5"/>
        </w:rPr>
        <w:t> </w:t>
      </w:r>
      <w:r>
        <w:rPr/>
        <w:t>una</w:t>
      </w:r>
      <w:r>
        <w:rPr>
          <w:spacing w:val="-6"/>
        </w:rPr>
        <w:t> </w:t>
      </w:r>
      <w:r>
        <w:rPr/>
        <w:t>asociación,</w:t>
      </w:r>
      <w:r>
        <w:rPr>
          <w:spacing w:val="-5"/>
        </w:rPr>
        <w:t> </w:t>
      </w:r>
      <w:r>
        <w:rPr/>
        <w:t>debe</w:t>
      </w:r>
      <w:r>
        <w:rPr>
          <w:spacing w:val="-7"/>
        </w:rPr>
        <w:t> </w:t>
      </w:r>
      <w:r>
        <w:rPr/>
        <w:t>constar</w:t>
      </w:r>
      <w:r>
        <w:rPr>
          <w:spacing w:val="-4"/>
        </w:rPr>
        <w:t> </w:t>
      </w:r>
      <w:r>
        <w:rPr/>
        <w:t>por</w:t>
      </w:r>
      <w:r>
        <w:rPr>
          <w:spacing w:val="-6"/>
        </w:rPr>
        <w:t> </w:t>
      </w:r>
      <w:r>
        <w:rPr>
          <w:spacing w:val="-2"/>
        </w:rPr>
        <w:t>escrito.</w:t>
      </w:r>
    </w:p>
    <w:p>
      <w:pPr>
        <w:pStyle w:val="BodyText"/>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2663.-</w:t>
      </w:r>
      <w:r>
        <w:rPr>
          <w:rFonts w:ascii="Arial" w:hAnsi="Arial"/>
          <w:b/>
          <w:spacing w:val="-7"/>
          <w:sz w:val="20"/>
        </w:rPr>
        <w:t> </w:t>
      </w:r>
      <w:r>
        <w:rPr>
          <w:sz w:val="20"/>
        </w:rPr>
        <w:t>La</w:t>
      </w:r>
      <w:r>
        <w:rPr>
          <w:spacing w:val="-6"/>
          <w:sz w:val="20"/>
        </w:rPr>
        <w:t> </w:t>
      </w:r>
      <w:r>
        <w:rPr>
          <w:sz w:val="20"/>
        </w:rPr>
        <w:t>asociación</w:t>
      </w:r>
      <w:r>
        <w:rPr>
          <w:spacing w:val="-9"/>
          <w:sz w:val="20"/>
        </w:rPr>
        <w:t> </w:t>
      </w:r>
      <w:r>
        <w:rPr>
          <w:sz w:val="20"/>
        </w:rPr>
        <w:t>puede</w:t>
      </w:r>
      <w:r>
        <w:rPr>
          <w:spacing w:val="-7"/>
          <w:sz w:val="20"/>
        </w:rPr>
        <w:t> </w:t>
      </w:r>
      <w:r>
        <w:rPr>
          <w:sz w:val="20"/>
        </w:rPr>
        <w:t>admitir</w:t>
      </w:r>
      <w:r>
        <w:rPr>
          <w:spacing w:val="-7"/>
          <w:sz w:val="20"/>
        </w:rPr>
        <w:t> </w:t>
      </w:r>
      <w:r>
        <w:rPr>
          <w:sz w:val="20"/>
        </w:rPr>
        <w:t>y</w:t>
      </w:r>
      <w:r>
        <w:rPr>
          <w:spacing w:val="-6"/>
          <w:sz w:val="20"/>
        </w:rPr>
        <w:t> </w:t>
      </w:r>
      <w:r>
        <w:rPr>
          <w:sz w:val="20"/>
        </w:rPr>
        <w:t>excluir</w:t>
      </w:r>
      <w:r>
        <w:rPr>
          <w:spacing w:val="-7"/>
          <w:sz w:val="20"/>
        </w:rPr>
        <w:t> </w:t>
      </w:r>
      <w:r>
        <w:rPr>
          <w:spacing w:val="-2"/>
          <w:sz w:val="20"/>
        </w:rPr>
        <w:t>asociados.</w:t>
      </w:r>
    </w:p>
    <w:p>
      <w:pPr>
        <w:pStyle w:val="BodyText"/>
        <w:spacing w:before="229"/>
        <w:ind w:right="344"/>
        <w:jc w:val="both"/>
      </w:pPr>
      <w:r>
        <w:rPr>
          <w:rFonts w:ascii="Arial" w:hAnsi="Arial"/>
          <w:b/>
        </w:rPr>
        <w:t>Artículo 2664.- </w:t>
      </w:r>
      <w:r>
        <w:rPr/>
        <w:t>Las asociaciones se regirán por sus estatutos, los que deberán ser inscritos en el Registro Público para que produzcan efectos contra tercero.</w:t>
      </w:r>
    </w:p>
    <w:p>
      <w:pPr>
        <w:pStyle w:val="BodyText"/>
        <w:spacing w:before="1"/>
        <w:ind w:left="0"/>
      </w:pPr>
    </w:p>
    <w:p>
      <w:pPr>
        <w:pStyle w:val="BodyText"/>
        <w:ind w:right="343"/>
        <w:jc w:val="both"/>
      </w:pPr>
      <w:r>
        <w:rPr>
          <w:rFonts w:ascii="Arial" w:hAnsi="Arial"/>
          <w:b/>
        </w:rPr>
        <w:t>Artículo 2665.- </w:t>
      </w:r>
      <w:r>
        <w:rPr/>
        <w:t>El poder supremo de las asociaciones reside en la asamblea general. El director o directores de ellas tendrán las facultades que les conceden los estatutos y la asamblea general, con sujeción a estos documentos.</w:t>
      </w:r>
    </w:p>
    <w:p>
      <w:pPr>
        <w:pStyle w:val="BodyText"/>
        <w:spacing w:before="229"/>
        <w:ind w:right="345"/>
        <w:jc w:val="both"/>
      </w:pPr>
      <w:r>
        <w:rPr>
          <w:rFonts w:ascii="Arial" w:hAnsi="Arial"/>
          <w:b/>
        </w:rPr>
        <w:t>Artículo 2666.- </w:t>
      </w:r>
      <w:r>
        <w:rPr/>
        <w:t>La asamblea general se reunirá en la época fijada en los estatutos o cuando sea convocada por la</w:t>
      </w:r>
      <w:r>
        <w:rPr>
          <w:spacing w:val="-2"/>
        </w:rPr>
        <w:t> </w:t>
      </w:r>
      <w:r>
        <w:rPr/>
        <w:t>dirección. Esta deberá citar</w:t>
      </w:r>
      <w:r>
        <w:rPr>
          <w:spacing w:val="-1"/>
        </w:rPr>
        <w:t> </w:t>
      </w:r>
      <w:r>
        <w:rPr/>
        <w:t>a asamblea</w:t>
      </w:r>
      <w:r>
        <w:rPr>
          <w:spacing w:val="-2"/>
        </w:rPr>
        <w:t> </w:t>
      </w:r>
      <w:r>
        <w:rPr/>
        <w:t>cuando para ello fuere</w:t>
      </w:r>
      <w:r>
        <w:rPr>
          <w:spacing w:val="-2"/>
        </w:rPr>
        <w:t> </w:t>
      </w:r>
      <w:r>
        <w:rPr/>
        <w:t>requerida por</w:t>
      </w:r>
      <w:r>
        <w:rPr>
          <w:spacing w:val="-1"/>
        </w:rPr>
        <w:t> </w:t>
      </w:r>
      <w:r>
        <w:rPr/>
        <w:t>los</w:t>
      </w:r>
      <w:r>
        <w:rPr>
          <w:spacing w:val="-1"/>
        </w:rPr>
        <w:t> </w:t>
      </w:r>
      <w:r>
        <w:rPr/>
        <w:t>menos por el cinco por ciento de los asociados, o si no lo hiciere, en su lugar lo hará el Juez de Primera</w:t>
      </w:r>
      <w:r>
        <w:rPr>
          <w:spacing w:val="40"/>
        </w:rPr>
        <w:t> </w:t>
      </w:r>
      <w:r>
        <w:rPr/>
        <w:t>Instancia en materia Civil a petición de dichos asociados.</w:t>
      </w:r>
    </w:p>
    <w:p>
      <w:pPr>
        <w:pStyle w:val="BodyText"/>
        <w:ind w:left="0"/>
      </w:pPr>
    </w:p>
    <w:p>
      <w:pPr>
        <w:pStyle w:val="BodyText"/>
        <w:ind w:right="392"/>
        <w:jc w:val="both"/>
      </w:pPr>
      <w:r>
        <w:rPr/>
        <w:t>Los asociados podrán celebrar asambleas por medio de videoconferencia, que permita la comunicación en tiempo real, siempre y cuando la convocatoria señale el medio electrónico por el cual se celebrará, indicando la dirección electrónica o número de la reunión y, en su caso, la contraseña.</w:t>
      </w:r>
    </w:p>
    <w:p>
      <w:pPr>
        <w:spacing w:before="3"/>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13"/>
        <w:ind w:left="0"/>
        <w:rPr>
          <w:rFonts w:ascii="Arial"/>
          <w:i/>
          <w:sz w:val="14"/>
        </w:rPr>
      </w:pPr>
    </w:p>
    <w:p>
      <w:pPr>
        <w:pStyle w:val="BodyText"/>
        <w:ind w:right="397"/>
        <w:jc w:val="both"/>
      </w:pPr>
      <w:r>
        <w:rPr/>
        <w:t>La reunión deberá grabarse y conservarse por la dirección de la asociación y una copia de la grabación se agregará al acta respectiva. Podrá levantarse por escrito o en documento electrónico y será firmada por el director y el secretario de manera autógrafa o con su Firma Electrónica Avanzada.</w:t>
      </w:r>
    </w:p>
    <w:p>
      <w:pPr>
        <w:spacing w:before="0"/>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14"/>
        <w:ind w:left="0"/>
        <w:rPr>
          <w:rFonts w:ascii="Arial"/>
          <w:i/>
          <w:sz w:val="14"/>
        </w:rPr>
      </w:pPr>
    </w:p>
    <w:p>
      <w:pPr>
        <w:pStyle w:val="BodyText"/>
        <w:ind w:right="395"/>
        <w:jc w:val="both"/>
      </w:pPr>
      <w:r>
        <w:rPr/>
        <w:t>Asimismo, los asociados podrán adoptar resoluciones tomadas fuera de asamblea, las cuales serán válidas siempre que se tomen por unanimidad y se confirmen por escrito en documento físico o electrónico, ya sea con la firma autógrafa o con la firma electrónica avanzada de la totalidad de los </w:t>
      </w:r>
      <w:r>
        <w:rPr>
          <w:spacing w:val="-2"/>
        </w:rPr>
        <w:t>asociados.</w:t>
      </w:r>
    </w:p>
    <w:p>
      <w:pPr>
        <w:spacing w:before="3"/>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14"/>
        <w:ind w:left="0"/>
        <w:rPr>
          <w:rFonts w:ascii="Arial"/>
          <w:i/>
          <w:sz w:val="14"/>
        </w:rPr>
      </w:pPr>
    </w:p>
    <w:p>
      <w:pPr>
        <w:pStyle w:val="BodyText"/>
        <w:ind w:right="393"/>
        <w:jc w:val="both"/>
      </w:pPr>
      <w:r>
        <w:rPr>
          <w:rFonts w:ascii="Arial" w:hAnsi="Arial"/>
          <w:b/>
        </w:rPr>
        <w:t>Artículo 2666 BIS.- </w:t>
      </w:r>
      <w:r>
        <w:rPr/>
        <w:t>La convocatoria para la asamblea general debe hacerse con una anticipación de quince días naturales antes de la fecha señalada para su desahogo.</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1"/>
        <w:ind w:left="0"/>
        <w:rPr>
          <w:rFonts w:ascii="Arial"/>
          <w:i/>
          <w:sz w:val="14"/>
        </w:rPr>
      </w:pPr>
    </w:p>
    <w:p>
      <w:pPr>
        <w:pStyle w:val="BodyText"/>
        <w:ind w:right="394"/>
        <w:jc w:val="both"/>
      </w:pPr>
      <w:r>
        <w:rPr>
          <w:rFonts w:ascii="Arial" w:hAnsi="Arial"/>
          <w:b/>
        </w:rPr>
        <w:t>Artículo 2666 TER.- </w:t>
      </w:r>
      <w:r>
        <w:rPr/>
        <w:t>La convocatoria a asamblea general deberá contener la orden del día y será</w:t>
      </w:r>
      <w:r>
        <w:rPr>
          <w:spacing w:val="40"/>
        </w:rPr>
        <w:t> </w:t>
      </w:r>
      <w:r>
        <w:rPr/>
        <w:t>firmada por la dirección o, en su caso, por el Juez de Primera Instancia en materia Civil.</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4"/>
        <w:jc w:val="both"/>
      </w:pPr>
      <w:r>
        <w:rPr>
          <w:rFonts w:ascii="Arial" w:hAnsi="Arial"/>
          <w:b/>
        </w:rPr>
        <w:t>Artículo 2666 QUATER.- </w:t>
      </w:r>
      <w:r>
        <w:rPr/>
        <w:t>Las resoluciones tomadas por la asamblea en contravención de lo que disponen los dos artículos anteriores no surtirán efecto alguno, salvo que en el momento de la votación hayan estado presentes la totalidad de los asociados.</w:t>
      </w:r>
    </w:p>
    <w:p>
      <w:pPr>
        <w:spacing w:before="3"/>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spacing w:before="1"/>
      </w:pPr>
      <w:r>
        <w:rPr>
          <w:rFonts w:ascii="Arial" w:hAnsi="Arial"/>
          <w:b/>
        </w:rPr>
        <w:t>Artículo</w:t>
      </w:r>
      <w:r>
        <w:rPr>
          <w:rFonts w:ascii="Arial" w:hAnsi="Arial"/>
          <w:b/>
          <w:spacing w:val="80"/>
        </w:rPr>
        <w:t> </w:t>
      </w:r>
      <w:r>
        <w:rPr>
          <w:rFonts w:ascii="Arial" w:hAnsi="Arial"/>
          <w:b/>
        </w:rPr>
        <w:t>2666</w:t>
      </w:r>
      <w:r>
        <w:rPr>
          <w:rFonts w:ascii="Arial" w:hAnsi="Arial"/>
          <w:b/>
          <w:spacing w:val="80"/>
        </w:rPr>
        <w:t> </w:t>
      </w:r>
      <w:r>
        <w:rPr>
          <w:rFonts w:ascii="Arial" w:hAnsi="Arial"/>
          <w:b/>
        </w:rPr>
        <w:t>QUINQUIES.-</w:t>
      </w:r>
      <w:r>
        <w:rPr>
          <w:rFonts w:ascii="Arial" w:hAnsi="Arial"/>
          <w:b/>
          <w:spacing w:val="80"/>
        </w:rPr>
        <w:t> </w:t>
      </w:r>
      <w:r>
        <w:rPr/>
        <w:t>Las</w:t>
      </w:r>
      <w:r>
        <w:rPr>
          <w:spacing w:val="80"/>
        </w:rPr>
        <w:t> </w:t>
      </w:r>
      <w:r>
        <w:rPr/>
        <w:t>asambleas</w:t>
      </w:r>
      <w:r>
        <w:rPr>
          <w:spacing w:val="80"/>
        </w:rPr>
        <w:t> </w:t>
      </w:r>
      <w:r>
        <w:rPr/>
        <w:t>generales</w:t>
      </w:r>
      <w:r>
        <w:rPr>
          <w:spacing w:val="80"/>
        </w:rPr>
        <w:t> </w:t>
      </w:r>
      <w:r>
        <w:rPr/>
        <w:t>estarán</w:t>
      </w:r>
      <w:r>
        <w:rPr>
          <w:spacing w:val="80"/>
        </w:rPr>
        <w:t> </w:t>
      </w:r>
      <w:r>
        <w:rPr/>
        <w:t>legalmente</w:t>
      </w:r>
      <w:r>
        <w:rPr>
          <w:spacing w:val="80"/>
        </w:rPr>
        <w:t> </w:t>
      </w:r>
      <w:r>
        <w:rPr/>
        <w:t>reunidas</w:t>
      </w:r>
      <w:r>
        <w:rPr>
          <w:spacing w:val="80"/>
        </w:rPr>
        <w:t> </w:t>
      </w:r>
      <w:r>
        <w:rPr/>
        <w:t>cuando</w:t>
      </w:r>
      <w:r>
        <w:rPr>
          <w:spacing w:val="80"/>
        </w:rPr>
        <w:t> </w:t>
      </w:r>
      <w:r>
        <w:rPr/>
        <w:t>se encuentren presentes, por lo menos, la mitad más uno del número total de asociados.</w:t>
      </w:r>
    </w:p>
    <w:p>
      <w:pPr>
        <w:spacing w:before="1"/>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spacing w:after="0"/>
        <w:jc w:val="left"/>
        <w:rPr>
          <w:rFonts w:ascii="Arial" w:hAnsi="Arial"/>
          <w:i/>
          <w:sz w:val="14"/>
        </w:rPr>
        <w:sectPr>
          <w:pgSz w:w="12240" w:h="15840"/>
          <w:pgMar w:header="15" w:footer="730" w:top="1680" w:bottom="920" w:left="1080" w:right="1080"/>
        </w:sectPr>
      </w:pPr>
    </w:p>
    <w:p>
      <w:pPr>
        <w:pStyle w:val="BodyText"/>
        <w:spacing w:before="98"/>
        <w:ind w:left="0"/>
        <w:rPr>
          <w:rFonts w:ascii="Arial"/>
          <w:i/>
        </w:rPr>
      </w:pPr>
    </w:p>
    <w:p>
      <w:pPr>
        <w:pStyle w:val="BodyText"/>
        <w:ind w:right="392"/>
        <w:jc w:val="both"/>
      </w:pPr>
      <w:r>
        <w:rPr>
          <w:rFonts w:ascii="Arial" w:hAnsi="Arial"/>
          <w:b/>
        </w:rPr>
        <w:t>Artículo 2666 SEXTIES.- </w:t>
      </w:r>
      <w:r>
        <w:rPr/>
        <w:t>Si la asamblea no pudiere celebrarse el día y hora señalado para su</w:t>
      </w:r>
      <w:r>
        <w:rPr>
          <w:spacing w:val="40"/>
        </w:rPr>
        <w:t> </w:t>
      </w:r>
      <w:r>
        <w:rPr/>
        <w:t>desahogo,</w:t>
      </w:r>
      <w:r>
        <w:rPr>
          <w:spacing w:val="-3"/>
        </w:rPr>
        <w:t> </w:t>
      </w:r>
      <w:r>
        <w:rPr/>
        <w:t>podrá</w:t>
      </w:r>
      <w:r>
        <w:rPr>
          <w:spacing w:val="-5"/>
        </w:rPr>
        <w:t> </w:t>
      </w:r>
      <w:r>
        <w:rPr/>
        <w:t>convocarse</w:t>
      </w:r>
      <w:r>
        <w:rPr>
          <w:spacing w:val="-5"/>
        </w:rPr>
        <w:t> </w:t>
      </w:r>
      <w:r>
        <w:rPr/>
        <w:t>nuevamente</w:t>
      </w:r>
      <w:r>
        <w:rPr>
          <w:spacing w:val="-4"/>
        </w:rPr>
        <w:t> </w:t>
      </w:r>
      <w:r>
        <w:rPr/>
        <w:t>hasta</w:t>
      </w:r>
      <w:r>
        <w:rPr>
          <w:spacing w:val="-3"/>
        </w:rPr>
        <w:t> </w:t>
      </w:r>
      <w:r>
        <w:rPr/>
        <w:t>por</w:t>
      </w:r>
      <w:r>
        <w:rPr>
          <w:spacing w:val="-2"/>
        </w:rPr>
        <w:t> </w:t>
      </w:r>
      <w:r>
        <w:rPr/>
        <w:t>dos</w:t>
      </w:r>
      <w:r>
        <w:rPr>
          <w:spacing w:val="-4"/>
        </w:rPr>
        <w:t> </w:t>
      </w:r>
      <w:r>
        <w:rPr/>
        <w:t>ocasiones</w:t>
      </w:r>
      <w:r>
        <w:rPr>
          <w:spacing w:val="-4"/>
        </w:rPr>
        <w:t> </w:t>
      </w:r>
      <w:r>
        <w:rPr/>
        <w:t>consecutivas</w:t>
      </w:r>
      <w:r>
        <w:rPr>
          <w:spacing w:val="-2"/>
        </w:rPr>
        <w:t> </w:t>
      </w:r>
      <w:r>
        <w:rPr/>
        <w:t>bajo</w:t>
      </w:r>
      <w:r>
        <w:rPr>
          <w:spacing w:val="-5"/>
        </w:rPr>
        <w:t> </w:t>
      </w:r>
      <w:r>
        <w:rPr/>
        <w:t>el</w:t>
      </w:r>
      <w:r>
        <w:rPr>
          <w:spacing w:val="-6"/>
        </w:rPr>
        <w:t> </w:t>
      </w:r>
      <w:r>
        <w:rPr/>
        <w:t>mismo</w:t>
      </w:r>
      <w:r>
        <w:rPr>
          <w:spacing w:val="-3"/>
        </w:rPr>
        <w:t> </w:t>
      </w:r>
      <w:r>
        <w:rPr/>
        <w:t>orden</w:t>
      </w:r>
      <w:r>
        <w:rPr>
          <w:spacing w:val="-4"/>
        </w:rPr>
        <w:t> </w:t>
      </w:r>
      <w:r>
        <w:rPr/>
        <w:t>del día, expresando la causa que generó la imposibilidad para desahogarla y, para que se lleve a cabo se requerirá el número mínimo de asociados previsto en el artículo anterior.</w:t>
      </w:r>
    </w:p>
    <w:p>
      <w:pPr>
        <w:pStyle w:val="BodyText"/>
        <w:spacing w:before="2"/>
        <w:ind w:left="0"/>
      </w:pPr>
    </w:p>
    <w:p>
      <w:pPr>
        <w:pStyle w:val="BodyText"/>
        <w:ind w:right="394"/>
        <w:jc w:val="both"/>
      </w:pPr>
      <w:r>
        <w:rPr/>
        <w:t>Cuando la causa de la imposibilidad para desahogar una asamblea el día y hora señalados en primera convocatoria sea la ausencia del número mínimo de asociados requeridos, podrá convocarse por una segunda ocasión bajo el mismo orden del día, expresando esta circunstancia y, para que se lleve a cabo la asamblea no se requerirá un número mínimo de asociados.</w:t>
      </w:r>
    </w:p>
    <w:p>
      <w:pPr>
        <w:spacing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5"/>
        <w:ind w:left="0"/>
        <w:rPr>
          <w:rFonts w:ascii="Arial"/>
          <w:i/>
          <w:sz w:val="14"/>
        </w:rPr>
      </w:pPr>
    </w:p>
    <w:p>
      <w:pPr>
        <w:pStyle w:val="BodyText"/>
        <w:ind w:right="394"/>
        <w:jc w:val="both"/>
      </w:pPr>
      <w:r>
        <w:rPr>
          <w:rFonts w:ascii="Arial" w:hAnsi="Arial"/>
          <w:b/>
        </w:rPr>
        <w:t>Artículo 2666 SEPTIES.- </w:t>
      </w:r>
      <w:r>
        <w:rPr/>
        <w:t>Las asambleas generales, serán presididas por la dirección pero podrá designar a algún asociado que, en su ausencia lo represente, salvo que varios asociados ejerzan la dirección en cuyo caso cualquiera de ellos podrá presidir la asamblea.</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1"/>
        <w:ind w:left="0"/>
        <w:rPr>
          <w:rFonts w:ascii="Arial"/>
          <w:i/>
          <w:sz w:val="14"/>
        </w:rPr>
      </w:pPr>
    </w:p>
    <w:p>
      <w:pPr>
        <w:pStyle w:val="BodyText"/>
        <w:ind w:right="394"/>
        <w:jc w:val="both"/>
      </w:pPr>
      <w:r>
        <w:rPr>
          <w:rFonts w:ascii="Arial" w:hAnsi="Arial"/>
          <w:b/>
        </w:rPr>
        <w:t>Artículo 2666 OCTIES.- </w:t>
      </w:r>
      <w:r>
        <w:rPr/>
        <w:t>Los asociados que deban fungir como Secretario y, como Escrutador en las asambleas, serán designados conforme a lo establecido en los estatutos de la asociación y, a falta de esta previsión, la dirección designará de entre los asociados presentes en la asamblea a quienes deban ejercer tales funciones.</w:t>
      </w:r>
    </w:p>
    <w:p>
      <w:pPr>
        <w:spacing w:before="3"/>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spacing w:before="23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2667.-</w:t>
      </w:r>
      <w:r>
        <w:rPr>
          <w:rFonts w:ascii="Arial" w:hAnsi="Arial"/>
          <w:b/>
          <w:spacing w:val="-7"/>
          <w:sz w:val="20"/>
        </w:rPr>
        <w:t> </w:t>
      </w:r>
      <w:r>
        <w:rPr>
          <w:sz w:val="20"/>
        </w:rPr>
        <w:t>La</w:t>
      </w:r>
      <w:r>
        <w:rPr>
          <w:spacing w:val="-6"/>
          <w:sz w:val="20"/>
        </w:rPr>
        <w:t> </w:t>
      </w:r>
      <w:r>
        <w:rPr>
          <w:sz w:val="20"/>
        </w:rPr>
        <w:t>asamblea</w:t>
      </w:r>
      <w:r>
        <w:rPr>
          <w:spacing w:val="-9"/>
          <w:sz w:val="20"/>
        </w:rPr>
        <w:t> </w:t>
      </w:r>
      <w:r>
        <w:rPr>
          <w:sz w:val="20"/>
        </w:rPr>
        <w:t>general</w:t>
      </w:r>
      <w:r>
        <w:rPr>
          <w:spacing w:val="-8"/>
          <w:sz w:val="20"/>
        </w:rPr>
        <w:t> </w:t>
      </w:r>
      <w:r>
        <w:rPr>
          <w:spacing w:val="-2"/>
          <w:sz w:val="20"/>
        </w:rPr>
        <w:t>resolverá:</w:t>
      </w:r>
    </w:p>
    <w:p>
      <w:pPr>
        <w:pStyle w:val="BodyText"/>
        <w:spacing w:before="228"/>
      </w:pPr>
      <w:r>
        <w:rPr/>
        <w:t>I.-</w:t>
      </w:r>
      <w:r>
        <w:rPr>
          <w:spacing w:val="-6"/>
        </w:rPr>
        <w:t> </w:t>
      </w:r>
      <w:r>
        <w:rPr/>
        <w:t>Sobre</w:t>
      </w:r>
      <w:r>
        <w:rPr>
          <w:spacing w:val="-6"/>
        </w:rPr>
        <w:t> </w:t>
      </w:r>
      <w:r>
        <w:rPr/>
        <w:t>la</w:t>
      </w:r>
      <w:r>
        <w:rPr>
          <w:spacing w:val="-7"/>
        </w:rPr>
        <w:t> </w:t>
      </w:r>
      <w:r>
        <w:rPr/>
        <w:t>admisión</w:t>
      </w:r>
      <w:r>
        <w:rPr>
          <w:spacing w:val="-7"/>
        </w:rPr>
        <w:t> </w:t>
      </w:r>
      <w:r>
        <w:rPr/>
        <w:t>y</w:t>
      </w:r>
      <w:r>
        <w:rPr>
          <w:spacing w:val="-4"/>
        </w:rPr>
        <w:t> </w:t>
      </w:r>
      <w:r>
        <w:rPr/>
        <w:t>exclusión</w:t>
      </w:r>
      <w:r>
        <w:rPr>
          <w:spacing w:val="-5"/>
        </w:rPr>
        <w:t> </w:t>
      </w:r>
      <w:r>
        <w:rPr/>
        <w:t>de</w:t>
      </w:r>
      <w:r>
        <w:rPr>
          <w:spacing w:val="-6"/>
        </w:rPr>
        <w:t> </w:t>
      </w:r>
      <w:r>
        <w:rPr/>
        <w:t>los</w:t>
      </w:r>
      <w:r>
        <w:rPr>
          <w:spacing w:val="-5"/>
        </w:rPr>
        <w:t> </w:t>
      </w:r>
      <w:r>
        <w:rPr>
          <w:spacing w:val="-2"/>
        </w:rPr>
        <w:t>asociados;</w:t>
      </w:r>
    </w:p>
    <w:p>
      <w:pPr>
        <w:pStyle w:val="BodyText"/>
        <w:spacing w:before="1"/>
        <w:ind w:left="0"/>
      </w:pPr>
    </w:p>
    <w:p>
      <w:pPr>
        <w:pStyle w:val="BodyText"/>
      </w:pPr>
      <w:r>
        <w:rPr/>
        <w:t>II.- Sobre la disolución anticipada de la asociación o sobre su prórroga por más tiempo del fijado en los</w:t>
      </w:r>
      <w:r>
        <w:rPr>
          <w:spacing w:val="40"/>
        </w:rPr>
        <w:t> </w:t>
      </w:r>
      <w:r>
        <w:rPr>
          <w:spacing w:val="-2"/>
        </w:rPr>
        <w:t>estatutos;</w:t>
      </w:r>
    </w:p>
    <w:p>
      <w:pPr>
        <w:pStyle w:val="BodyText"/>
        <w:spacing w:before="229"/>
      </w:pPr>
      <w:r>
        <w:rPr/>
        <w:t>III.-</w:t>
      </w:r>
      <w:r>
        <w:rPr>
          <w:spacing w:val="30"/>
        </w:rPr>
        <w:t> </w:t>
      </w:r>
      <w:r>
        <w:rPr/>
        <w:t>Sobre</w:t>
      </w:r>
      <w:r>
        <w:rPr>
          <w:spacing w:val="29"/>
        </w:rPr>
        <w:t> </w:t>
      </w:r>
      <w:r>
        <w:rPr/>
        <w:t>el</w:t>
      </w:r>
      <w:r>
        <w:rPr>
          <w:spacing w:val="28"/>
        </w:rPr>
        <w:t> </w:t>
      </w:r>
      <w:r>
        <w:rPr/>
        <w:t>nombramiento</w:t>
      </w:r>
      <w:r>
        <w:rPr>
          <w:spacing w:val="29"/>
        </w:rPr>
        <w:t> </w:t>
      </w:r>
      <w:r>
        <w:rPr/>
        <w:t>de</w:t>
      </w:r>
      <w:r>
        <w:rPr>
          <w:spacing w:val="28"/>
        </w:rPr>
        <w:t> </w:t>
      </w:r>
      <w:r>
        <w:rPr/>
        <w:t>director</w:t>
      </w:r>
      <w:r>
        <w:rPr>
          <w:spacing w:val="29"/>
        </w:rPr>
        <w:t> </w:t>
      </w:r>
      <w:r>
        <w:rPr/>
        <w:t>o</w:t>
      </w:r>
      <w:r>
        <w:rPr>
          <w:spacing w:val="31"/>
        </w:rPr>
        <w:t> </w:t>
      </w:r>
      <w:r>
        <w:rPr/>
        <w:t>directores</w:t>
      </w:r>
      <w:r>
        <w:rPr>
          <w:spacing w:val="30"/>
        </w:rPr>
        <w:t> </w:t>
      </w:r>
      <w:r>
        <w:rPr/>
        <w:t>cuando</w:t>
      </w:r>
      <w:r>
        <w:rPr>
          <w:spacing w:val="31"/>
        </w:rPr>
        <w:t> </w:t>
      </w:r>
      <w:r>
        <w:rPr/>
        <w:t>no</w:t>
      </w:r>
      <w:r>
        <w:rPr>
          <w:spacing w:val="31"/>
        </w:rPr>
        <w:t> </w:t>
      </w:r>
      <w:r>
        <w:rPr/>
        <w:t>hayan</w:t>
      </w:r>
      <w:r>
        <w:rPr>
          <w:spacing w:val="28"/>
        </w:rPr>
        <w:t> </w:t>
      </w:r>
      <w:r>
        <w:rPr/>
        <w:t>sido</w:t>
      </w:r>
      <w:r>
        <w:rPr>
          <w:spacing w:val="28"/>
        </w:rPr>
        <w:t> </w:t>
      </w:r>
      <w:r>
        <w:rPr/>
        <w:t>nombrados</w:t>
      </w:r>
      <w:r>
        <w:rPr>
          <w:spacing w:val="30"/>
        </w:rPr>
        <w:t> </w:t>
      </w:r>
      <w:r>
        <w:rPr/>
        <w:t>en</w:t>
      </w:r>
      <w:r>
        <w:rPr>
          <w:spacing w:val="28"/>
        </w:rPr>
        <w:t> </w:t>
      </w:r>
      <w:r>
        <w:rPr/>
        <w:t>la</w:t>
      </w:r>
      <w:r>
        <w:rPr>
          <w:spacing w:val="29"/>
        </w:rPr>
        <w:t> </w:t>
      </w:r>
      <w:r>
        <w:rPr/>
        <w:t>escritura </w:t>
      </w:r>
      <w:r>
        <w:rPr>
          <w:spacing w:val="-2"/>
        </w:rPr>
        <w:t>constitutiva;</w:t>
      </w:r>
    </w:p>
    <w:p>
      <w:pPr>
        <w:pStyle w:val="BodyText"/>
        <w:spacing w:before="1"/>
        <w:ind w:left="0"/>
      </w:pPr>
    </w:p>
    <w:p>
      <w:pPr>
        <w:pStyle w:val="BodyText"/>
      </w:pPr>
      <w:r>
        <w:rPr/>
        <w:t>IV.-</w:t>
      </w:r>
      <w:r>
        <w:rPr>
          <w:spacing w:val="-7"/>
        </w:rPr>
        <w:t> </w:t>
      </w:r>
      <w:r>
        <w:rPr/>
        <w:t>Sobre</w:t>
      </w:r>
      <w:r>
        <w:rPr>
          <w:spacing w:val="-6"/>
        </w:rPr>
        <w:t> </w:t>
      </w:r>
      <w:r>
        <w:rPr/>
        <w:t>la</w:t>
      </w:r>
      <w:r>
        <w:rPr>
          <w:spacing w:val="-8"/>
        </w:rPr>
        <w:t> </w:t>
      </w:r>
      <w:r>
        <w:rPr/>
        <w:t>revocación</w:t>
      </w:r>
      <w:r>
        <w:rPr>
          <w:spacing w:val="-5"/>
        </w:rPr>
        <w:t> </w:t>
      </w:r>
      <w:r>
        <w:rPr/>
        <w:t>de</w:t>
      </w:r>
      <w:r>
        <w:rPr>
          <w:spacing w:val="-6"/>
        </w:rPr>
        <w:t> </w:t>
      </w:r>
      <w:r>
        <w:rPr/>
        <w:t>los</w:t>
      </w:r>
      <w:r>
        <w:rPr>
          <w:spacing w:val="-7"/>
        </w:rPr>
        <w:t> </w:t>
      </w:r>
      <w:r>
        <w:rPr/>
        <w:t>nombramientos</w:t>
      </w:r>
      <w:r>
        <w:rPr>
          <w:spacing w:val="-7"/>
        </w:rPr>
        <w:t> </w:t>
      </w:r>
      <w:r>
        <w:rPr>
          <w:spacing w:val="-2"/>
        </w:rPr>
        <w:t>hechos;</w:t>
      </w:r>
    </w:p>
    <w:p>
      <w:pPr>
        <w:pStyle w:val="BodyText"/>
        <w:spacing w:before="1"/>
        <w:ind w:left="0"/>
      </w:pPr>
    </w:p>
    <w:p>
      <w:pPr>
        <w:pStyle w:val="BodyText"/>
      </w:pPr>
      <w:r>
        <w:rPr/>
        <w:t>V.-</w:t>
      </w:r>
      <w:r>
        <w:rPr>
          <w:spacing w:val="-7"/>
        </w:rPr>
        <w:t> </w:t>
      </w:r>
      <w:r>
        <w:rPr/>
        <w:t>Sobre</w:t>
      </w:r>
      <w:r>
        <w:rPr>
          <w:spacing w:val="-5"/>
        </w:rPr>
        <w:t> </w:t>
      </w:r>
      <w:r>
        <w:rPr/>
        <w:t>los</w:t>
      </w:r>
      <w:r>
        <w:rPr>
          <w:spacing w:val="-6"/>
        </w:rPr>
        <w:t> </w:t>
      </w:r>
      <w:r>
        <w:rPr/>
        <w:t>demás</w:t>
      </w:r>
      <w:r>
        <w:rPr>
          <w:spacing w:val="-4"/>
        </w:rPr>
        <w:t> </w:t>
      </w:r>
      <w:r>
        <w:rPr/>
        <w:t>asuntos</w:t>
      </w:r>
      <w:r>
        <w:rPr>
          <w:spacing w:val="-6"/>
        </w:rPr>
        <w:t> </w:t>
      </w:r>
      <w:r>
        <w:rPr/>
        <w:t>que</w:t>
      </w:r>
      <w:r>
        <w:rPr>
          <w:spacing w:val="-5"/>
        </w:rPr>
        <w:t> </w:t>
      </w:r>
      <w:r>
        <w:rPr/>
        <w:t>le</w:t>
      </w:r>
      <w:r>
        <w:rPr>
          <w:spacing w:val="-5"/>
        </w:rPr>
        <w:t> </w:t>
      </w:r>
      <w:r>
        <w:rPr/>
        <w:t>encomienden</w:t>
      </w:r>
      <w:r>
        <w:rPr>
          <w:spacing w:val="-7"/>
        </w:rPr>
        <w:t> </w:t>
      </w:r>
      <w:r>
        <w:rPr/>
        <w:t>los</w:t>
      </w:r>
      <w:r>
        <w:rPr>
          <w:spacing w:val="-4"/>
        </w:rPr>
        <w:t> </w:t>
      </w:r>
      <w:r>
        <w:rPr>
          <w:spacing w:val="-2"/>
        </w:rPr>
        <w:t>estatutos.</w:t>
      </w:r>
    </w:p>
    <w:p>
      <w:pPr>
        <w:pStyle w:val="BodyText"/>
        <w:spacing w:before="44"/>
        <w:ind w:left="0"/>
      </w:pPr>
    </w:p>
    <w:p>
      <w:pPr>
        <w:pStyle w:val="BodyText"/>
        <w:spacing w:before="1"/>
        <w:ind w:right="410"/>
      </w:pPr>
      <w:r>
        <w:rPr>
          <w:rFonts w:ascii="Arial" w:hAnsi="Arial"/>
          <w:b/>
        </w:rPr>
        <w:t>Artículo 2668.- </w:t>
      </w:r>
      <w:r>
        <w:rPr/>
        <w:t>Las asambleas generales sólo se ocuparán de los asuntos contenidos en la respectiva orden del día.</w:t>
      </w:r>
    </w:p>
    <w:p>
      <w:pPr>
        <w:pStyle w:val="BodyText"/>
        <w:spacing w:before="1"/>
        <w:ind w:left="0"/>
      </w:pPr>
    </w:p>
    <w:p>
      <w:pPr>
        <w:pStyle w:val="BodyText"/>
        <w:ind w:right="344"/>
      </w:pPr>
      <w:r>
        <w:rPr/>
        <w:t>Sus</w:t>
      </w:r>
      <w:r>
        <w:rPr>
          <w:spacing w:val="37"/>
        </w:rPr>
        <w:t> </w:t>
      </w:r>
      <w:r>
        <w:rPr/>
        <w:t>decisiones</w:t>
      </w:r>
      <w:r>
        <w:rPr>
          <w:spacing w:val="37"/>
        </w:rPr>
        <w:t> </w:t>
      </w:r>
      <w:r>
        <w:rPr/>
        <w:t>serán</w:t>
      </w:r>
      <w:r>
        <w:rPr>
          <w:spacing w:val="38"/>
        </w:rPr>
        <w:t> </w:t>
      </w:r>
      <w:r>
        <w:rPr/>
        <w:t>tomadas</w:t>
      </w:r>
      <w:r>
        <w:rPr>
          <w:spacing w:val="39"/>
        </w:rPr>
        <w:t> </w:t>
      </w:r>
      <w:r>
        <w:rPr/>
        <w:t>por</w:t>
      </w:r>
      <w:r>
        <w:rPr>
          <w:spacing w:val="39"/>
        </w:rPr>
        <w:t> </w:t>
      </w:r>
      <w:r>
        <w:rPr/>
        <w:t>mayoría</w:t>
      </w:r>
      <w:r>
        <w:rPr>
          <w:spacing w:val="38"/>
        </w:rPr>
        <w:t> </w:t>
      </w:r>
      <w:r>
        <w:rPr/>
        <w:t>de</w:t>
      </w:r>
      <w:r>
        <w:rPr>
          <w:spacing w:val="36"/>
        </w:rPr>
        <w:t> </w:t>
      </w:r>
      <w:r>
        <w:rPr/>
        <w:t>votos</w:t>
      </w:r>
      <w:r>
        <w:rPr>
          <w:spacing w:val="37"/>
        </w:rPr>
        <w:t> </w:t>
      </w:r>
      <w:r>
        <w:rPr/>
        <w:t>de</w:t>
      </w:r>
      <w:r>
        <w:rPr>
          <w:spacing w:val="38"/>
        </w:rPr>
        <w:t> </w:t>
      </w:r>
      <w:r>
        <w:rPr/>
        <w:t>los</w:t>
      </w:r>
      <w:r>
        <w:rPr>
          <w:spacing w:val="39"/>
        </w:rPr>
        <w:t> </w:t>
      </w:r>
      <w:r>
        <w:rPr/>
        <w:t>miembros</w:t>
      </w:r>
      <w:r>
        <w:rPr>
          <w:spacing w:val="37"/>
        </w:rPr>
        <w:t> </w:t>
      </w:r>
      <w:r>
        <w:rPr/>
        <w:t>presentes,</w:t>
      </w:r>
      <w:r>
        <w:rPr>
          <w:spacing w:val="38"/>
        </w:rPr>
        <w:t> </w:t>
      </w:r>
      <w:r>
        <w:rPr/>
        <w:t>incluyendo</w:t>
      </w:r>
      <w:r>
        <w:rPr>
          <w:spacing w:val="38"/>
        </w:rPr>
        <w:t> </w:t>
      </w:r>
      <w:r>
        <w:rPr/>
        <w:t>los</w:t>
      </w:r>
      <w:r>
        <w:rPr>
          <w:spacing w:val="39"/>
        </w:rPr>
        <w:t> </w:t>
      </w:r>
      <w:r>
        <w:rPr/>
        <w:t>de aquellos que hayan atendido la asamblea por videoconferencia y participado en la misma.</w:t>
      </w:r>
    </w:p>
    <w:p>
      <w:pPr>
        <w:spacing w:before="2"/>
        <w:ind w:left="5936"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5"/>
        <w:ind w:left="0"/>
        <w:rPr>
          <w:rFonts w:ascii="Arial"/>
          <w:i/>
          <w:sz w:val="14"/>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2669.-</w:t>
      </w:r>
      <w:r>
        <w:rPr>
          <w:rFonts w:ascii="Arial" w:hAnsi="Arial"/>
          <w:b/>
          <w:spacing w:val="-6"/>
          <w:sz w:val="20"/>
        </w:rPr>
        <w:t> </w:t>
      </w:r>
      <w:r>
        <w:rPr>
          <w:sz w:val="20"/>
        </w:rPr>
        <w:t>Cada</w:t>
      </w:r>
      <w:r>
        <w:rPr>
          <w:spacing w:val="-7"/>
          <w:sz w:val="20"/>
        </w:rPr>
        <w:t> </w:t>
      </w:r>
      <w:r>
        <w:rPr>
          <w:sz w:val="20"/>
        </w:rPr>
        <w:t>asociado</w:t>
      </w:r>
      <w:r>
        <w:rPr>
          <w:spacing w:val="-4"/>
          <w:sz w:val="20"/>
        </w:rPr>
        <w:t> </w:t>
      </w:r>
      <w:r>
        <w:rPr>
          <w:sz w:val="20"/>
        </w:rPr>
        <w:t>gozará</w:t>
      </w:r>
      <w:r>
        <w:rPr>
          <w:spacing w:val="-5"/>
          <w:sz w:val="20"/>
        </w:rPr>
        <w:t> </w:t>
      </w:r>
      <w:r>
        <w:rPr>
          <w:sz w:val="20"/>
        </w:rPr>
        <w:t>de</w:t>
      </w:r>
      <w:r>
        <w:rPr>
          <w:spacing w:val="-8"/>
          <w:sz w:val="20"/>
        </w:rPr>
        <w:t> </w:t>
      </w:r>
      <w:r>
        <w:rPr>
          <w:sz w:val="20"/>
        </w:rPr>
        <w:t>un</w:t>
      </w:r>
      <w:r>
        <w:rPr>
          <w:spacing w:val="-6"/>
          <w:sz w:val="20"/>
        </w:rPr>
        <w:t> </w:t>
      </w:r>
      <w:r>
        <w:rPr>
          <w:sz w:val="20"/>
        </w:rPr>
        <w:t>voto</w:t>
      </w:r>
      <w:r>
        <w:rPr>
          <w:spacing w:val="-5"/>
          <w:sz w:val="20"/>
        </w:rPr>
        <w:t> </w:t>
      </w:r>
      <w:r>
        <w:rPr>
          <w:sz w:val="20"/>
        </w:rPr>
        <w:t>en</w:t>
      </w:r>
      <w:r>
        <w:rPr>
          <w:spacing w:val="-6"/>
          <w:sz w:val="20"/>
        </w:rPr>
        <w:t> </w:t>
      </w:r>
      <w:r>
        <w:rPr>
          <w:sz w:val="20"/>
        </w:rPr>
        <w:t>las</w:t>
      </w:r>
      <w:r>
        <w:rPr>
          <w:spacing w:val="-6"/>
          <w:sz w:val="20"/>
        </w:rPr>
        <w:t> </w:t>
      </w:r>
      <w:r>
        <w:rPr>
          <w:sz w:val="20"/>
        </w:rPr>
        <w:t>asambleas</w:t>
      </w:r>
      <w:r>
        <w:rPr>
          <w:spacing w:val="-5"/>
          <w:sz w:val="20"/>
        </w:rPr>
        <w:t> </w:t>
      </w:r>
      <w:r>
        <w:rPr>
          <w:spacing w:val="-2"/>
          <w:sz w:val="20"/>
        </w:rPr>
        <w:t>generales.</w:t>
      </w:r>
    </w:p>
    <w:p>
      <w:pPr>
        <w:pStyle w:val="BodyText"/>
        <w:spacing w:before="1"/>
        <w:ind w:left="0"/>
      </w:pPr>
    </w:p>
    <w:p>
      <w:pPr>
        <w:pStyle w:val="BodyText"/>
        <w:ind w:right="410"/>
      </w:pPr>
      <w:r>
        <w:rPr>
          <w:rFonts w:ascii="Arial" w:hAnsi="Arial"/>
          <w:b/>
        </w:rPr>
        <w:t>Artículo 2670.- </w:t>
      </w:r>
      <w:r>
        <w:rPr/>
        <w:t>El asociado no votará las decisiones en que se encuentren directamente interesados él, su cónyuge, sus ascendientes, descendientes o parientes colaterales dentro del segundo grado.</w:t>
      </w:r>
    </w:p>
    <w:p>
      <w:pPr>
        <w:pStyle w:val="BodyText"/>
        <w:spacing w:before="2"/>
        <w:ind w:left="0"/>
      </w:pPr>
    </w:p>
    <w:p>
      <w:pPr>
        <w:pStyle w:val="BodyText"/>
        <w:ind w:right="410"/>
      </w:pPr>
      <w:r>
        <w:rPr>
          <w:rFonts w:ascii="Arial" w:hAnsi="Arial"/>
          <w:b/>
        </w:rPr>
        <w:t>Artículo 2671.- </w:t>
      </w:r>
      <w:r>
        <w:rPr/>
        <w:t>Los miembros de la asociación tendrán derecho de separarse de ella, previo aviso dado con dos meses de anticipación.</w:t>
      </w:r>
    </w:p>
    <w:p>
      <w:pPr>
        <w:pStyle w:val="BodyText"/>
        <w:spacing w:before="229"/>
      </w:pPr>
      <w:r>
        <w:rPr>
          <w:rFonts w:ascii="Arial" w:hAnsi="Arial"/>
          <w:b/>
        </w:rPr>
        <w:t>Artículo 2672.- </w:t>
      </w:r>
      <w:r>
        <w:rPr/>
        <w:t>Los asociados sólo podrán ser excluidos de la sociedad por las causas que señalen los </w:t>
      </w:r>
      <w:r>
        <w:rPr>
          <w:spacing w:val="-2"/>
        </w:rPr>
        <w:t>estatutos.</w:t>
      </w:r>
    </w:p>
    <w:p>
      <w:pPr>
        <w:pStyle w:val="BodyText"/>
        <w:spacing w:after="0"/>
        <w:sectPr>
          <w:pgSz w:w="12240" w:h="15840"/>
          <w:pgMar w:header="15" w:footer="730" w:top="1680" w:bottom="920" w:left="1080" w:right="1080"/>
        </w:sectPr>
      </w:pPr>
    </w:p>
    <w:p>
      <w:pPr>
        <w:pStyle w:val="BodyText"/>
        <w:spacing w:before="52"/>
      </w:pPr>
      <w:r>
        <w:rPr>
          <w:rFonts w:ascii="Arial" w:hAnsi="Arial"/>
          <w:b/>
        </w:rPr>
        <w:t>Artículo</w:t>
      </w:r>
      <w:r>
        <w:rPr>
          <w:rFonts w:ascii="Arial" w:hAnsi="Arial"/>
          <w:b/>
          <w:spacing w:val="25"/>
        </w:rPr>
        <w:t> </w:t>
      </w:r>
      <w:r>
        <w:rPr>
          <w:rFonts w:ascii="Arial" w:hAnsi="Arial"/>
          <w:b/>
        </w:rPr>
        <w:t>2673.-</w:t>
      </w:r>
      <w:r>
        <w:rPr>
          <w:rFonts w:ascii="Arial" w:hAnsi="Arial"/>
          <w:b/>
          <w:spacing w:val="25"/>
        </w:rPr>
        <w:t> </w:t>
      </w:r>
      <w:r>
        <w:rPr/>
        <w:t>Los asociados</w:t>
      </w:r>
      <w:r>
        <w:rPr>
          <w:spacing w:val="25"/>
        </w:rPr>
        <w:t> </w:t>
      </w:r>
      <w:r>
        <w:rPr/>
        <w:t>que</w:t>
      </w:r>
      <w:r>
        <w:rPr>
          <w:spacing w:val="24"/>
        </w:rPr>
        <w:t> </w:t>
      </w:r>
      <w:r>
        <w:rPr/>
        <w:t>voluntariamente</w:t>
      </w:r>
      <w:r>
        <w:rPr>
          <w:spacing w:val="24"/>
        </w:rPr>
        <w:t> </w:t>
      </w:r>
      <w:r>
        <w:rPr/>
        <w:t>se separen</w:t>
      </w:r>
      <w:r>
        <w:rPr>
          <w:spacing w:val="24"/>
        </w:rPr>
        <w:t> </w:t>
      </w:r>
      <w:r>
        <w:rPr/>
        <w:t>o que</w:t>
      </w:r>
      <w:r>
        <w:rPr>
          <w:spacing w:val="24"/>
        </w:rPr>
        <w:t> </w:t>
      </w:r>
      <w:r>
        <w:rPr/>
        <w:t>fueren</w:t>
      </w:r>
      <w:r>
        <w:rPr>
          <w:spacing w:val="24"/>
        </w:rPr>
        <w:t> </w:t>
      </w:r>
      <w:r>
        <w:rPr/>
        <w:t>excluidos, perderán todo derecho al haber social.</w:t>
      </w:r>
    </w:p>
    <w:p>
      <w:pPr>
        <w:pStyle w:val="BodyText"/>
        <w:spacing w:before="1"/>
        <w:ind w:left="0"/>
      </w:pPr>
    </w:p>
    <w:p>
      <w:pPr>
        <w:pStyle w:val="BodyText"/>
      </w:pPr>
      <w:r>
        <w:rPr>
          <w:rFonts w:ascii="Arial" w:hAnsi="Arial"/>
          <w:b/>
        </w:rPr>
        <w:t>Artículo 2674.- </w:t>
      </w:r>
      <w:r>
        <w:rPr/>
        <w:t>Los socios tienen derecho de vigilar que las cuotas se dediquen al fin que se propone la asociación y con ese objeto pueden examinar los libros de contabilidad y demás papeles de ésta.</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2675.-</w:t>
      </w:r>
      <w:r>
        <w:rPr>
          <w:rFonts w:ascii="Arial" w:hAnsi="Arial"/>
          <w:b/>
          <w:spacing w:val="-5"/>
          <w:sz w:val="20"/>
        </w:rPr>
        <w:t> </w:t>
      </w:r>
      <w:r>
        <w:rPr>
          <w:sz w:val="20"/>
        </w:rPr>
        <w:t>La</w:t>
      </w:r>
      <w:r>
        <w:rPr>
          <w:spacing w:val="-7"/>
          <w:sz w:val="20"/>
        </w:rPr>
        <w:t> </w:t>
      </w:r>
      <w:r>
        <w:rPr>
          <w:sz w:val="20"/>
        </w:rPr>
        <w:t>calidad</w:t>
      </w:r>
      <w:r>
        <w:rPr>
          <w:spacing w:val="-3"/>
          <w:sz w:val="20"/>
        </w:rPr>
        <w:t> </w:t>
      </w:r>
      <w:r>
        <w:rPr>
          <w:sz w:val="20"/>
        </w:rPr>
        <w:t>de</w:t>
      </w:r>
      <w:r>
        <w:rPr>
          <w:spacing w:val="-7"/>
          <w:sz w:val="20"/>
        </w:rPr>
        <w:t> </w:t>
      </w:r>
      <w:r>
        <w:rPr>
          <w:sz w:val="20"/>
        </w:rPr>
        <w:t>socio</w:t>
      </w:r>
      <w:r>
        <w:rPr>
          <w:spacing w:val="-4"/>
          <w:sz w:val="20"/>
        </w:rPr>
        <w:t> </w:t>
      </w:r>
      <w:r>
        <w:rPr>
          <w:sz w:val="20"/>
        </w:rPr>
        <w:t>es</w:t>
      </w:r>
      <w:r>
        <w:rPr>
          <w:spacing w:val="-5"/>
          <w:sz w:val="20"/>
        </w:rPr>
        <w:t> </w:t>
      </w:r>
      <w:r>
        <w:rPr>
          <w:spacing w:val="-2"/>
          <w:sz w:val="20"/>
        </w:rPr>
        <w:t>intransferible.</w:t>
      </w:r>
    </w:p>
    <w:p>
      <w:pPr>
        <w:pStyle w:val="BodyText"/>
        <w:spacing w:before="1"/>
        <w:ind w:left="0"/>
      </w:pPr>
    </w:p>
    <w:p>
      <w:pPr>
        <w:pStyle w:val="BodyText"/>
        <w:spacing w:line="480" w:lineRule="auto"/>
        <w:ind w:right="1064"/>
      </w:pPr>
      <w:r>
        <w:rPr>
          <w:rFonts w:ascii="Arial" w:hAnsi="Arial"/>
          <w:b/>
        </w:rPr>
        <w:t>Artículo</w:t>
      </w:r>
      <w:r>
        <w:rPr>
          <w:rFonts w:ascii="Arial" w:hAnsi="Arial"/>
          <w:b/>
          <w:spacing w:val="-4"/>
        </w:rPr>
        <w:t> </w:t>
      </w:r>
      <w:r>
        <w:rPr>
          <w:rFonts w:ascii="Arial" w:hAnsi="Arial"/>
          <w:b/>
        </w:rPr>
        <w:t>2676.-</w:t>
      </w:r>
      <w:r>
        <w:rPr>
          <w:rFonts w:ascii="Arial" w:hAnsi="Arial"/>
          <w:b/>
          <w:spacing w:val="-4"/>
        </w:rPr>
        <w:t> </w:t>
      </w:r>
      <w:r>
        <w:rPr/>
        <w:t>Las</w:t>
      </w:r>
      <w:r>
        <w:rPr>
          <w:spacing w:val="-4"/>
        </w:rPr>
        <w:t> </w:t>
      </w:r>
      <w:r>
        <w:rPr/>
        <w:t>asociaciones,</w:t>
      </w:r>
      <w:r>
        <w:rPr>
          <w:spacing w:val="-3"/>
        </w:rPr>
        <w:t> </w:t>
      </w:r>
      <w:r>
        <w:rPr/>
        <w:t>además</w:t>
      </w:r>
      <w:r>
        <w:rPr>
          <w:spacing w:val="-4"/>
        </w:rPr>
        <w:t> </w:t>
      </w:r>
      <w:r>
        <w:rPr/>
        <w:t>de</w:t>
      </w:r>
      <w:r>
        <w:rPr>
          <w:spacing w:val="-5"/>
        </w:rPr>
        <w:t> </w:t>
      </w:r>
      <w:r>
        <w:rPr/>
        <w:t>las</w:t>
      </w:r>
      <w:r>
        <w:rPr>
          <w:spacing w:val="-4"/>
        </w:rPr>
        <w:t> </w:t>
      </w:r>
      <w:r>
        <w:rPr/>
        <w:t>causas</w:t>
      </w:r>
      <w:r>
        <w:rPr>
          <w:spacing w:val="-4"/>
        </w:rPr>
        <w:t> </w:t>
      </w:r>
      <w:r>
        <w:rPr/>
        <w:t>previstas</w:t>
      </w:r>
      <w:r>
        <w:rPr>
          <w:spacing w:val="-4"/>
        </w:rPr>
        <w:t> </w:t>
      </w:r>
      <w:r>
        <w:rPr/>
        <w:t>en</w:t>
      </w:r>
      <w:r>
        <w:rPr>
          <w:spacing w:val="-4"/>
        </w:rPr>
        <w:t> </w:t>
      </w:r>
      <w:r>
        <w:rPr/>
        <w:t>los</w:t>
      </w:r>
      <w:r>
        <w:rPr>
          <w:spacing w:val="-4"/>
        </w:rPr>
        <w:t> </w:t>
      </w:r>
      <w:r>
        <w:rPr/>
        <w:t>estatutos,</w:t>
      </w:r>
      <w:r>
        <w:rPr>
          <w:spacing w:val="-5"/>
        </w:rPr>
        <w:t> </w:t>
      </w:r>
      <w:r>
        <w:rPr/>
        <w:t>se</w:t>
      </w:r>
      <w:r>
        <w:rPr>
          <w:spacing w:val="-5"/>
        </w:rPr>
        <w:t> </w:t>
      </w:r>
      <w:r>
        <w:rPr/>
        <w:t>extinguen: I.- Por consentimiento de la asamblea general;</w:t>
      </w:r>
    </w:p>
    <w:p>
      <w:pPr>
        <w:pStyle w:val="BodyText"/>
        <w:ind w:right="350"/>
      </w:pPr>
      <w:r>
        <w:rPr/>
        <w:t>II.- Por haber concluido el término fijado para su duración o por haber conseguido totalmente el objeto de su fundación;</w:t>
      </w:r>
    </w:p>
    <w:p>
      <w:pPr>
        <w:pStyle w:val="BodyText"/>
        <w:spacing w:before="1"/>
        <w:ind w:left="0"/>
      </w:pPr>
    </w:p>
    <w:p>
      <w:pPr>
        <w:pStyle w:val="BodyText"/>
        <w:spacing w:line="477" w:lineRule="auto"/>
        <w:ind w:right="2899"/>
      </w:pPr>
      <w:r>
        <w:rPr/>
        <w:t>III.-</w:t>
      </w:r>
      <w:r>
        <w:rPr>
          <w:spacing w:val="-4"/>
        </w:rPr>
        <w:t> </w:t>
      </w:r>
      <w:r>
        <w:rPr/>
        <w:t>Por</w:t>
      </w:r>
      <w:r>
        <w:rPr>
          <w:spacing w:val="-2"/>
        </w:rPr>
        <w:t> </w:t>
      </w:r>
      <w:r>
        <w:rPr/>
        <w:t>haberse</w:t>
      </w:r>
      <w:r>
        <w:rPr>
          <w:spacing w:val="-5"/>
        </w:rPr>
        <w:t> </w:t>
      </w:r>
      <w:r>
        <w:rPr/>
        <w:t>vuelto</w:t>
      </w:r>
      <w:r>
        <w:rPr>
          <w:spacing w:val="-3"/>
        </w:rPr>
        <w:t> </w:t>
      </w:r>
      <w:r>
        <w:rPr/>
        <w:t>incapaces</w:t>
      </w:r>
      <w:r>
        <w:rPr>
          <w:spacing w:val="-4"/>
        </w:rPr>
        <w:t> </w:t>
      </w:r>
      <w:r>
        <w:rPr/>
        <w:t>de</w:t>
      </w:r>
      <w:r>
        <w:rPr>
          <w:spacing w:val="-6"/>
        </w:rPr>
        <w:t> </w:t>
      </w:r>
      <w:r>
        <w:rPr/>
        <w:t>realizar</w:t>
      </w:r>
      <w:r>
        <w:rPr>
          <w:spacing w:val="-5"/>
        </w:rPr>
        <w:t> </w:t>
      </w:r>
      <w:r>
        <w:rPr/>
        <w:t>el</w:t>
      </w:r>
      <w:r>
        <w:rPr>
          <w:spacing w:val="-6"/>
        </w:rPr>
        <w:t> </w:t>
      </w:r>
      <w:r>
        <w:rPr/>
        <w:t>fin</w:t>
      </w:r>
      <w:r>
        <w:rPr>
          <w:spacing w:val="-5"/>
        </w:rPr>
        <w:t> </w:t>
      </w:r>
      <w:r>
        <w:rPr/>
        <w:t>para</w:t>
      </w:r>
      <w:r>
        <w:rPr>
          <w:spacing w:val="-5"/>
        </w:rPr>
        <w:t> </w:t>
      </w:r>
      <w:r>
        <w:rPr/>
        <w:t>que</w:t>
      </w:r>
      <w:r>
        <w:rPr>
          <w:spacing w:val="-5"/>
        </w:rPr>
        <w:t> </w:t>
      </w:r>
      <w:r>
        <w:rPr/>
        <w:t>fueron</w:t>
      </w:r>
      <w:r>
        <w:rPr>
          <w:spacing w:val="-5"/>
        </w:rPr>
        <w:t> </w:t>
      </w:r>
      <w:r>
        <w:rPr/>
        <w:t>fundadas; IV.- Por resolución dictada por autoridad competente.</w:t>
      </w:r>
    </w:p>
    <w:p>
      <w:pPr>
        <w:pStyle w:val="BodyText"/>
        <w:spacing w:before="4"/>
      </w:pPr>
      <w:r>
        <w:rPr/>
        <w:t>V.-</w:t>
      </w:r>
      <w:r>
        <w:rPr>
          <w:spacing w:val="-9"/>
        </w:rPr>
        <w:t> </w:t>
      </w:r>
      <w:r>
        <w:rPr/>
        <w:t>Por</w:t>
      </w:r>
      <w:r>
        <w:rPr>
          <w:spacing w:val="-8"/>
        </w:rPr>
        <w:t> </w:t>
      </w:r>
      <w:r>
        <w:rPr/>
        <w:t>bloqueo</w:t>
      </w:r>
      <w:r>
        <w:rPr>
          <w:spacing w:val="-8"/>
        </w:rPr>
        <w:t> </w:t>
      </w:r>
      <w:r>
        <w:rPr/>
        <w:t>de</w:t>
      </w:r>
      <w:r>
        <w:rPr>
          <w:spacing w:val="-10"/>
        </w:rPr>
        <w:t> </w:t>
      </w:r>
      <w:r>
        <w:rPr/>
        <w:t>resoluciones</w:t>
      </w:r>
      <w:r>
        <w:rPr>
          <w:spacing w:val="-8"/>
        </w:rPr>
        <w:t> </w:t>
      </w:r>
      <w:r>
        <w:rPr/>
        <w:t>corporativas</w:t>
      </w:r>
      <w:r>
        <w:rPr>
          <w:spacing w:val="-8"/>
        </w:rPr>
        <w:t> </w:t>
      </w:r>
      <w:r>
        <w:rPr/>
        <w:t>que</w:t>
      </w:r>
      <w:r>
        <w:rPr>
          <w:spacing w:val="-8"/>
        </w:rPr>
        <w:t> </w:t>
      </w:r>
      <w:r>
        <w:rPr/>
        <w:t>produce</w:t>
      </w:r>
      <w:r>
        <w:rPr>
          <w:spacing w:val="-9"/>
        </w:rPr>
        <w:t> </w:t>
      </w:r>
      <w:r>
        <w:rPr/>
        <w:t>conflicto</w:t>
      </w:r>
      <w:r>
        <w:rPr>
          <w:spacing w:val="-7"/>
        </w:rPr>
        <w:t> </w:t>
      </w:r>
      <w:r>
        <w:rPr/>
        <w:t>irreconciliable</w:t>
      </w:r>
      <w:r>
        <w:rPr>
          <w:spacing w:val="-8"/>
        </w:rPr>
        <w:t> </w:t>
      </w:r>
      <w:r>
        <w:rPr/>
        <w:t>entre</w:t>
      </w:r>
      <w:r>
        <w:rPr>
          <w:spacing w:val="-7"/>
        </w:rPr>
        <w:t> </w:t>
      </w:r>
      <w:r>
        <w:rPr/>
        <w:t>los</w:t>
      </w:r>
      <w:r>
        <w:rPr>
          <w:spacing w:val="-8"/>
        </w:rPr>
        <w:t> </w:t>
      </w:r>
      <w:r>
        <w:rPr>
          <w:spacing w:val="-2"/>
        </w:rPr>
        <w:t>asociados.</w:t>
      </w:r>
    </w:p>
    <w:p>
      <w:pPr>
        <w:spacing w:before="1"/>
        <w:ind w:left="583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344"/>
        <w:jc w:val="both"/>
      </w:pPr>
      <w:r>
        <w:rPr>
          <w:rFonts w:ascii="Arial" w:hAnsi="Arial"/>
          <w:b/>
        </w:rPr>
        <w:t>Artículo 2677.- </w:t>
      </w:r>
      <w:r>
        <w:rPr/>
        <w:t>En caso de disolución, los bienes de la asociación se aplicarán conforme a lo que determinen los estatutos y a falta de disposición de éstos, según lo que determine la asamblea general. En este caso la asamblea sólo podrá atribuir a los asociados la parte del activo social que equivalga a</w:t>
      </w:r>
      <w:r>
        <w:rPr>
          <w:spacing w:val="40"/>
        </w:rPr>
        <w:t> </w:t>
      </w:r>
      <w:r>
        <w:rPr/>
        <w:t>sus aportaciones. Los demás bienes se aplicarán a otra asociación o fundación de objeto similar a la </w:t>
      </w:r>
      <w:r>
        <w:rPr>
          <w:spacing w:val="-2"/>
        </w:rPr>
        <w:t>extinguida.</w:t>
      </w:r>
    </w:p>
    <w:p>
      <w:pPr>
        <w:pStyle w:val="BodyText"/>
        <w:spacing w:before="1"/>
        <w:ind w:left="0"/>
      </w:pPr>
    </w:p>
    <w:p>
      <w:pPr>
        <w:pStyle w:val="BodyText"/>
        <w:ind w:right="397"/>
        <w:jc w:val="both"/>
      </w:pPr>
      <w:r>
        <w:rPr/>
        <w:t>Lo dispuesto en este artículo no será aplicable cuando la disolución de la asociación se realice conforme al procedimiento del artículo 2731 SEPTIES de este Código.</w:t>
      </w:r>
    </w:p>
    <w:p>
      <w:pPr>
        <w:spacing w:before="2"/>
        <w:ind w:left="596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5"/>
        <w:ind w:left="0"/>
        <w:rPr>
          <w:rFonts w:ascii="Arial"/>
          <w:i/>
          <w:sz w:val="14"/>
        </w:rPr>
      </w:pPr>
    </w:p>
    <w:p>
      <w:pPr>
        <w:pStyle w:val="BodyText"/>
        <w:spacing w:before="1"/>
        <w:jc w:val="both"/>
      </w:pPr>
      <w:r>
        <w:rPr>
          <w:rFonts w:ascii="Arial" w:hAnsi="Arial"/>
          <w:b/>
        </w:rPr>
        <w:t>Artículo</w:t>
      </w:r>
      <w:r>
        <w:rPr>
          <w:rFonts w:ascii="Arial" w:hAnsi="Arial"/>
          <w:b/>
          <w:spacing w:val="-7"/>
        </w:rPr>
        <w:t> </w:t>
      </w:r>
      <w:r>
        <w:rPr>
          <w:rFonts w:ascii="Arial" w:hAnsi="Arial"/>
          <w:b/>
        </w:rPr>
        <w:t>2678.-</w:t>
      </w:r>
      <w:r>
        <w:rPr>
          <w:rFonts w:ascii="Arial" w:hAnsi="Arial"/>
          <w:b/>
          <w:spacing w:val="-7"/>
        </w:rPr>
        <w:t> </w:t>
      </w:r>
      <w:r>
        <w:rPr/>
        <w:t>Las</w:t>
      </w:r>
      <w:r>
        <w:rPr>
          <w:spacing w:val="-6"/>
        </w:rPr>
        <w:t> </w:t>
      </w:r>
      <w:r>
        <w:rPr/>
        <w:t>asociaciones</w:t>
      </w:r>
      <w:r>
        <w:rPr>
          <w:spacing w:val="-7"/>
        </w:rPr>
        <w:t> </w:t>
      </w:r>
      <w:r>
        <w:rPr/>
        <w:t>de</w:t>
      </w:r>
      <w:r>
        <w:rPr>
          <w:spacing w:val="-7"/>
        </w:rPr>
        <w:t> </w:t>
      </w:r>
      <w:r>
        <w:rPr/>
        <w:t>beneficencia</w:t>
      </w:r>
      <w:r>
        <w:rPr>
          <w:spacing w:val="-8"/>
        </w:rPr>
        <w:t> </w:t>
      </w:r>
      <w:r>
        <w:rPr/>
        <w:t>se</w:t>
      </w:r>
      <w:r>
        <w:rPr>
          <w:spacing w:val="-7"/>
        </w:rPr>
        <w:t> </w:t>
      </w:r>
      <w:r>
        <w:rPr/>
        <w:t>regirán</w:t>
      </w:r>
      <w:r>
        <w:rPr>
          <w:spacing w:val="-8"/>
        </w:rPr>
        <w:t> </w:t>
      </w:r>
      <w:r>
        <w:rPr/>
        <w:t>por</w:t>
      </w:r>
      <w:r>
        <w:rPr>
          <w:spacing w:val="-7"/>
        </w:rPr>
        <w:t> </w:t>
      </w:r>
      <w:r>
        <w:rPr/>
        <w:t>las</w:t>
      </w:r>
      <w:r>
        <w:rPr>
          <w:spacing w:val="-5"/>
        </w:rPr>
        <w:t> </w:t>
      </w:r>
      <w:r>
        <w:rPr/>
        <w:t>leyes</w:t>
      </w:r>
      <w:r>
        <w:rPr>
          <w:spacing w:val="-6"/>
        </w:rPr>
        <w:t> </w:t>
      </w:r>
      <w:r>
        <w:rPr/>
        <w:t>especiales</w:t>
      </w:r>
      <w:r>
        <w:rPr>
          <w:spacing w:val="-7"/>
        </w:rPr>
        <w:t> </w:t>
      </w:r>
      <w:r>
        <w:rPr>
          <w:spacing w:val="-2"/>
        </w:rPr>
        <w:t>correspondientes.</w:t>
      </w:r>
    </w:p>
    <w:p>
      <w:pPr>
        <w:pStyle w:val="BodyText"/>
        <w:ind w:left="0"/>
      </w:pPr>
    </w:p>
    <w:p>
      <w:pPr>
        <w:pStyle w:val="Heading2"/>
        <w:spacing w:line="482" w:lineRule="auto"/>
        <w:ind w:left="3749" w:right="3750"/>
      </w:pPr>
      <w:r>
        <w:rPr/>
        <w:t>II.-</w:t>
      </w:r>
      <w:r>
        <w:rPr>
          <w:spacing w:val="-13"/>
        </w:rPr>
        <w:t> </w:t>
      </w:r>
      <w:r>
        <w:rPr/>
        <w:t>De</w:t>
      </w:r>
      <w:r>
        <w:rPr>
          <w:spacing w:val="-14"/>
        </w:rPr>
        <w:t> </w:t>
      </w:r>
      <w:r>
        <w:rPr/>
        <w:t>las</w:t>
      </w:r>
      <w:r>
        <w:rPr>
          <w:spacing w:val="-14"/>
        </w:rPr>
        <w:t> </w:t>
      </w:r>
      <w:r>
        <w:rPr/>
        <w:t>sociedades CAPITULO I</w:t>
      </w:r>
    </w:p>
    <w:p>
      <w:pPr>
        <w:spacing w:line="225" w:lineRule="exact" w:before="0"/>
        <w:ind w:left="372" w:right="371" w:firstLine="0"/>
        <w:jc w:val="center"/>
        <w:rPr>
          <w:rFonts w:ascii="Arial"/>
          <w:b/>
          <w:sz w:val="20"/>
        </w:rPr>
      </w:pPr>
      <w:r>
        <w:rPr>
          <w:rFonts w:ascii="Arial"/>
          <w:b/>
          <w:spacing w:val="-2"/>
          <w:sz w:val="20"/>
        </w:rPr>
        <w:t>Disposiciones</w:t>
      </w:r>
      <w:r>
        <w:rPr>
          <w:rFonts w:ascii="Arial"/>
          <w:b/>
          <w:spacing w:val="9"/>
          <w:sz w:val="20"/>
        </w:rPr>
        <w:t> </w:t>
      </w:r>
      <w:r>
        <w:rPr>
          <w:rFonts w:ascii="Arial"/>
          <w:b/>
          <w:spacing w:val="-2"/>
          <w:sz w:val="20"/>
        </w:rPr>
        <w:t>generales</w:t>
      </w:r>
    </w:p>
    <w:p>
      <w:pPr>
        <w:pStyle w:val="BodyText"/>
        <w:spacing w:before="1"/>
        <w:ind w:left="0"/>
        <w:rPr>
          <w:rFonts w:ascii="Arial"/>
          <w:b/>
        </w:rPr>
      </w:pPr>
    </w:p>
    <w:p>
      <w:pPr>
        <w:pStyle w:val="BodyText"/>
        <w:ind w:right="343"/>
        <w:jc w:val="both"/>
      </w:pPr>
      <w:r>
        <w:rPr>
          <w:rFonts w:ascii="Arial" w:hAnsi="Arial"/>
          <w:b/>
        </w:rPr>
        <w:t>Artículo 2679.- </w:t>
      </w:r>
      <w:r>
        <w:rPr/>
        <w:t>Por el</w:t>
      </w:r>
      <w:r>
        <w:rPr>
          <w:spacing w:val="-1"/>
        </w:rPr>
        <w:t> </w:t>
      </w:r>
      <w:r>
        <w:rPr/>
        <w:t>contrato de sociedad los socios se obligan mutuamente a combinar sus recursos o sus esfuerzos para la realización de un fin común, de carácter preponderantemente económico, pero que no constituya una especulación comercial.</w:t>
      </w:r>
    </w:p>
    <w:p>
      <w:pPr>
        <w:pStyle w:val="BodyText"/>
        <w:spacing w:before="230"/>
        <w:ind w:right="344"/>
        <w:jc w:val="both"/>
      </w:pPr>
      <w:r>
        <w:rPr>
          <w:rFonts w:ascii="Arial" w:hAnsi="Arial"/>
          <w:b/>
        </w:rPr>
        <w:t>Artículo 2680.- </w:t>
      </w:r>
      <w:r>
        <w:rPr/>
        <w:t>La aportación de los socios puede consistir en una cantidad de dinero u otros bienes, o en su industria. La aportación de bienes implica la transmisión de su dominio a la sociedad, salvo que expresamente se pacte otra cosa.</w:t>
      </w:r>
    </w:p>
    <w:p>
      <w:pPr>
        <w:pStyle w:val="BodyText"/>
        <w:spacing w:before="1"/>
        <w:ind w:left="0"/>
      </w:pPr>
    </w:p>
    <w:p>
      <w:pPr>
        <w:pStyle w:val="BodyText"/>
        <w:ind w:right="345"/>
        <w:jc w:val="both"/>
      </w:pPr>
      <w:r>
        <w:rPr>
          <w:rFonts w:ascii="Arial" w:hAnsi="Arial"/>
          <w:b/>
        </w:rPr>
        <w:t>Artículo 2681.- </w:t>
      </w:r>
      <w:r>
        <w:rPr/>
        <w:t>El contrato de sociedad debe constar por escrito; pero se hará constar en escritura pública, cuando algún socio transfiera a la sociedad bienes cuya enajenación deba hacerse en escritura </w:t>
      </w:r>
      <w:r>
        <w:rPr>
          <w:spacing w:val="-2"/>
        </w:rPr>
        <w:t>pública.</w:t>
      </w:r>
    </w:p>
    <w:p>
      <w:pPr>
        <w:pStyle w:val="BodyText"/>
        <w:ind w:left="0"/>
      </w:pPr>
    </w:p>
    <w:p>
      <w:pPr>
        <w:pStyle w:val="BodyText"/>
        <w:ind w:right="346"/>
        <w:jc w:val="both"/>
      </w:pPr>
      <w:r>
        <w:rPr>
          <w:rFonts w:ascii="Arial" w:hAnsi="Arial"/>
          <w:b/>
        </w:rPr>
        <w:t>Artículo</w:t>
      </w:r>
      <w:r>
        <w:rPr>
          <w:rFonts w:ascii="Arial" w:hAnsi="Arial"/>
          <w:b/>
          <w:spacing w:val="-1"/>
        </w:rPr>
        <w:t> </w:t>
      </w:r>
      <w:r>
        <w:rPr>
          <w:rFonts w:ascii="Arial" w:hAnsi="Arial"/>
          <w:b/>
        </w:rPr>
        <w:t>2682.-</w:t>
      </w:r>
      <w:r>
        <w:rPr>
          <w:rFonts w:ascii="Arial" w:hAnsi="Arial"/>
          <w:b/>
          <w:spacing w:val="-1"/>
        </w:rPr>
        <w:t> </w:t>
      </w:r>
      <w:r>
        <w:rPr/>
        <w:t>La</w:t>
      </w:r>
      <w:r>
        <w:rPr>
          <w:spacing w:val="-2"/>
        </w:rPr>
        <w:t> </w:t>
      </w:r>
      <w:r>
        <w:rPr/>
        <w:t>falta</w:t>
      </w:r>
      <w:r>
        <w:rPr>
          <w:spacing w:val="-2"/>
        </w:rPr>
        <w:t> </w:t>
      </w:r>
      <w:r>
        <w:rPr/>
        <w:t>de</w:t>
      </w:r>
      <w:r>
        <w:rPr>
          <w:spacing w:val="-2"/>
        </w:rPr>
        <w:t> </w:t>
      </w:r>
      <w:r>
        <w:rPr/>
        <w:t>forma</w:t>
      </w:r>
      <w:r>
        <w:rPr>
          <w:spacing w:val="-2"/>
        </w:rPr>
        <w:t> </w:t>
      </w:r>
      <w:r>
        <w:rPr/>
        <w:t>prescrita</w:t>
      </w:r>
      <w:r>
        <w:rPr>
          <w:spacing w:val="-2"/>
        </w:rPr>
        <w:t> </w:t>
      </w:r>
      <w:r>
        <w:rPr/>
        <w:t>para</w:t>
      </w:r>
      <w:r>
        <w:rPr>
          <w:spacing w:val="-2"/>
        </w:rPr>
        <w:t> </w:t>
      </w:r>
      <w:r>
        <w:rPr/>
        <w:t>el</w:t>
      </w:r>
      <w:r>
        <w:rPr>
          <w:spacing w:val="-3"/>
        </w:rPr>
        <w:t> </w:t>
      </w:r>
      <w:r>
        <w:rPr/>
        <w:t>contrato</w:t>
      </w:r>
      <w:r>
        <w:rPr>
          <w:spacing w:val="-3"/>
        </w:rPr>
        <w:t> </w:t>
      </w:r>
      <w:r>
        <w:rPr/>
        <w:t>de</w:t>
      </w:r>
      <w:r>
        <w:rPr>
          <w:spacing w:val="-2"/>
        </w:rPr>
        <w:t> </w:t>
      </w:r>
      <w:r>
        <w:rPr/>
        <w:t>sociedad,</w:t>
      </w:r>
      <w:r>
        <w:rPr>
          <w:spacing w:val="-2"/>
        </w:rPr>
        <w:t> </w:t>
      </w:r>
      <w:r>
        <w:rPr/>
        <w:t>sólo</w:t>
      </w:r>
      <w:r>
        <w:rPr>
          <w:spacing w:val="-2"/>
        </w:rPr>
        <w:t> </w:t>
      </w:r>
      <w:r>
        <w:rPr/>
        <w:t>produce</w:t>
      </w:r>
      <w:r>
        <w:rPr>
          <w:spacing w:val="-4"/>
        </w:rPr>
        <w:t> </w:t>
      </w:r>
      <w:r>
        <w:rPr/>
        <w:t>el</w:t>
      </w:r>
      <w:r>
        <w:rPr>
          <w:spacing w:val="-3"/>
        </w:rPr>
        <w:t> </w:t>
      </w:r>
      <w:r>
        <w:rPr/>
        <w:t>efecto</w:t>
      </w:r>
      <w:r>
        <w:rPr>
          <w:spacing w:val="-2"/>
        </w:rPr>
        <w:t> </w:t>
      </w:r>
      <w:r>
        <w:rPr/>
        <w:t>de</w:t>
      </w:r>
      <w:r>
        <w:rPr>
          <w:spacing w:val="-2"/>
        </w:rPr>
        <w:t> </w:t>
      </w:r>
      <w:r>
        <w:rPr/>
        <w:t>que</w:t>
      </w:r>
      <w:r>
        <w:rPr>
          <w:spacing w:val="-2"/>
        </w:rPr>
        <w:t> </w:t>
      </w:r>
      <w:r>
        <w:rPr/>
        <w:t>los socios puedan pedir, en cualquier tiempo, que se haga la liquidación de la sociedad conforme a lo convenido,</w:t>
      </w:r>
      <w:r>
        <w:rPr>
          <w:spacing w:val="40"/>
        </w:rPr>
        <w:t> </w:t>
      </w:r>
      <w:r>
        <w:rPr/>
        <w:t>y</w:t>
      </w:r>
      <w:r>
        <w:rPr>
          <w:spacing w:val="40"/>
        </w:rPr>
        <w:t> </w:t>
      </w:r>
      <w:r>
        <w:rPr/>
        <w:t>a</w:t>
      </w:r>
      <w:r>
        <w:rPr>
          <w:spacing w:val="40"/>
        </w:rPr>
        <w:t> </w:t>
      </w:r>
      <w:r>
        <w:rPr/>
        <w:t>falta</w:t>
      </w:r>
      <w:r>
        <w:rPr>
          <w:spacing w:val="40"/>
        </w:rPr>
        <w:t> </w:t>
      </w:r>
      <w:r>
        <w:rPr/>
        <w:t>de</w:t>
      </w:r>
      <w:r>
        <w:rPr>
          <w:spacing w:val="40"/>
        </w:rPr>
        <w:t> </w:t>
      </w:r>
      <w:r>
        <w:rPr/>
        <w:t>convenio,</w:t>
      </w:r>
      <w:r>
        <w:rPr>
          <w:spacing w:val="40"/>
        </w:rPr>
        <w:t> </w:t>
      </w:r>
      <w:r>
        <w:rPr/>
        <w:t>conforme</w:t>
      </w:r>
      <w:r>
        <w:rPr>
          <w:spacing w:val="40"/>
        </w:rPr>
        <w:t> </w:t>
      </w:r>
      <w:r>
        <w:rPr/>
        <w:t>al</w:t>
      </w:r>
      <w:r>
        <w:rPr>
          <w:spacing w:val="40"/>
        </w:rPr>
        <w:t> </w:t>
      </w:r>
      <w:r>
        <w:rPr/>
        <w:t>Capítulo</w:t>
      </w:r>
      <w:r>
        <w:rPr>
          <w:spacing w:val="40"/>
        </w:rPr>
        <w:t> </w:t>
      </w:r>
      <w:r>
        <w:rPr/>
        <w:t>V</w:t>
      </w:r>
      <w:r>
        <w:rPr>
          <w:spacing w:val="40"/>
        </w:rPr>
        <w:t> </w:t>
      </w:r>
      <w:r>
        <w:rPr/>
        <w:t>de</w:t>
      </w:r>
      <w:r>
        <w:rPr>
          <w:spacing w:val="40"/>
        </w:rPr>
        <w:t> </w:t>
      </w:r>
      <w:r>
        <w:rPr/>
        <w:t>esta</w:t>
      </w:r>
      <w:r>
        <w:rPr>
          <w:spacing w:val="40"/>
        </w:rPr>
        <w:t> </w:t>
      </w:r>
      <w:r>
        <w:rPr/>
        <w:t>Sección;</w:t>
      </w:r>
      <w:r>
        <w:rPr>
          <w:spacing w:val="40"/>
        </w:rPr>
        <w:t> </w:t>
      </w:r>
      <w:r>
        <w:rPr/>
        <w:t>pero</w:t>
      </w:r>
      <w:r>
        <w:rPr>
          <w:spacing w:val="40"/>
        </w:rPr>
        <w:t> </w:t>
      </w:r>
      <w:r>
        <w:rPr/>
        <w:t>mientras</w:t>
      </w:r>
      <w:r>
        <w:rPr>
          <w:spacing w:val="40"/>
        </w:rPr>
        <w:t> </w:t>
      </w:r>
      <w:r>
        <w:rPr/>
        <w:t>que</w:t>
      </w:r>
      <w:r>
        <w:rPr>
          <w:spacing w:val="40"/>
        </w:rPr>
        <w:t> </w:t>
      </w:r>
      <w:r>
        <w:rPr/>
        <w:t>esa</w:t>
      </w:r>
    </w:p>
    <w:p>
      <w:pPr>
        <w:pStyle w:val="BodyText"/>
        <w:spacing w:after="0"/>
        <w:jc w:val="both"/>
        <w:sectPr>
          <w:pgSz w:w="12240" w:h="15840"/>
          <w:pgMar w:header="15" w:footer="730" w:top="1680" w:bottom="920" w:left="1080" w:right="1080"/>
        </w:sectPr>
      </w:pPr>
    </w:p>
    <w:p>
      <w:pPr>
        <w:pStyle w:val="BodyText"/>
        <w:spacing w:before="52"/>
        <w:ind w:right="344"/>
      </w:pPr>
      <w:r>
        <w:rPr/>
        <w:t>liquidación no se pida, el</w:t>
      </w:r>
      <w:r>
        <w:rPr>
          <w:spacing w:val="-3"/>
        </w:rPr>
        <w:t> </w:t>
      </w:r>
      <w:r>
        <w:rPr/>
        <w:t>contrato produce todos</w:t>
      </w:r>
      <w:r>
        <w:rPr>
          <w:spacing w:val="-1"/>
        </w:rPr>
        <w:t> </w:t>
      </w:r>
      <w:r>
        <w:rPr/>
        <w:t>sus efectos entre los</w:t>
      </w:r>
      <w:r>
        <w:rPr>
          <w:spacing w:val="-1"/>
        </w:rPr>
        <w:t> </w:t>
      </w:r>
      <w:r>
        <w:rPr/>
        <w:t>socios</w:t>
      </w:r>
      <w:r>
        <w:rPr>
          <w:spacing w:val="-1"/>
        </w:rPr>
        <w:t> </w:t>
      </w:r>
      <w:r>
        <w:rPr/>
        <w:t>y éstos</w:t>
      </w:r>
      <w:r>
        <w:rPr>
          <w:spacing w:val="-1"/>
        </w:rPr>
        <w:t> </w:t>
      </w:r>
      <w:r>
        <w:rPr/>
        <w:t>no pueden oponer a terceros que hayan contratado con la sociedad, la falta de forma.</w:t>
      </w:r>
    </w:p>
    <w:p>
      <w:pPr>
        <w:pStyle w:val="BodyText"/>
        <w:spacing w:before="1"/>
        <w:ind w:left="0"/>
      </w:pPr>
    </w:p>
    <w:p>
      <w:pPr>
        <w:pStyle w:val="BodyText"/>
        <w:ind w:right="350"/>
      </w:pPr>
      <w:r>
        <w:rPr>
          <w:rFonts w:ascii="Arial" w:hAnsi="Arial"/>
          <w:b/>
        </w:rPr>
        <w:t>Artículo 2683.- </w:t>
      </w:r>
      <w:r>
        <w:rPr/>
        <w:t>Si</w:t>
      </w:r>
      <w:r>
        <w:rPr>
          <w:spacing w:val="-1"/>
        </w:rPr>
        <w:t> </w:t>
      </w:r>
      <w:r>
        <w:rPr/>
        <w:t>se</w:t>
      </w:r>
      <w:r>
        <w:rPr>
          <w:spacing w:val="-2"/>
        </w:rPr>
        <w:t> </w:t>
      </w:r>
      <w:r>
        <w:rPr/>
        <w:t>formare</w:t>
      </w:r>
      <w:r>
        <w:rPr>
          <w:spacing w:val="-2"/>
        </w:rPr>
        <w:t> </w:t>
      </w:r>
      <w:r>
        <w:rPr/>
        <w:t>una</w:t>
      </w:r>
      <w:r>
        <w:rPr>
          <w:spacing w:val="-2"/>
        </w:rPr>
        <w:t> </w:t>
      </w:r>
      <w:r>
        <w:rPr/>
        <w:t>sociedad para un objeto ilícito, a</w:t>
      </w:r>
      <w:r>
        <w:rPr>
          <w:spacing w:val="-2"/>
        </w:rPr>
        <w:t> </w:t>
      </w:r>
      <w:r>
        <w:rPr/>
        <w:t>solicitud de</w:t>
      </w:r>
      <w:r>
        <w:rPr>
          <w:spacing w:val="-2"/>
        </w:rPr>
        <w:t> </w:t>
      </w:r>
      <w:r>
        <w:rPr/>
        <w:t>cualquiera de los</w:t>
      </w:r>
      <w:r>
        <w:rPr>
          <w:spacing w:val="-1"/>
        </w:rPr>
        <w:t> </w:t>
      </w:r>
      <w:r>
        <w:rPr/>
        <w:t>socios</w:t>
      </w:r>
      <w:r>
        <w:rPr>
          <w:spacing w:val="-1"/>
        </w:rPr>
        <w:t> </w:t>
      </w:r>
      <w:r>
        <w:rPr/>
        <w:t>o de un tercero interesado, se declarará la nulidad de la sociedad, la cual se pondrá en liquidación.</w:t>
      </w:r>
    </w:p>
    <w:p>
      <w:pPr>
        <w:pStyle w:val="BodyText"/>
        <w:spacing w:before="229"/>
      </w:pPr>
      <w:r>
        <w:rPr/>
        <w:t>Después</w:t>
      </w:r>
      <w:r>
        <w:rPr>
          <w:spacing w:val="34"/>
        </w:rPr>
        <w:t> </w:t>
      </w:r>
      <w:r>
        <w:rPr/>
        <w:t>de</w:t>
      </w:r>
      <w:r>
        <w:rPr>
          <w:spacing w:val="33"/>
        </w:rPr>
        <w:t> </w:t>
      </w:r>
      <w:r>
        <w:rPr/>
        <w:t>pagadas</w:t>
      </w:r>
      <w:r>
        <w:rPr>
          <w:spacing w:val="35"/>
        </w:rPr>
        <w:t> </w:t>
      </w:r>
      <w:r>
        <w:rPr/>
        <w:t>las</w:t>
      </w:r>
      <w:r>
        <w:rPr>
          <w:spacing w:val="37"/>
        </w:rPr>
        <w:t> </w:t>
      </w:r>
      <w:r>
        <w:rPr/>
        <w:t>deudas</w:t>
      </w:r>
      <w:r>
        <w:rPr>
          <w:spacing w:val="34"/>
        </w:rPr>
        <w:t> </w:t>
      </w:r>
      <w:r>
        <w:rPr/>
        <w:t>sociales</w:t>
      </w:r>
      <w:r>
        <w:rPr>
          <w:spacing w:val="34"/>
        </w:rPr>
        <w:t> </w:t>
      </w:r>
      <w:r>
        <w:rPr/>
        <w:t>conforme</w:t>
      </w:r>
      <w:r>
        <w:rPr>
          <w:spacing w:val="36"/>
        </w:rPr>
        <w:t> </w:t>
      </w:r>
      <w:r>
        <w:rPr/>
        <w:t>a</w:t>
      </w:r>
      <w:r>
        <w:rPr>
          <w:spacing w:val="33"/>
        </w:rPr>
        <w:t> </w:t>
      </w:r>
      <w:r>
        <w:rPr/>
        <w:t>la</w:t>
      </w:r>
      <w:r>
        <w:rPr>
          <w:spacing w:val="33"/>
        </w:rPr>
        <w:t> </w:t>
      </w:r>
      <w:r>
        <w:rPr/>
        <w:t>ley,</w:t>
      </w:r>
      <w:r>
        <w:rPr>
          <w:spacing w:val="34"/>
        </w:rPr>
        <w:t> </w:t>
      </w:r>
      <w:r>
        <w:rPr/>
        <w:t>a</w:t>
      </w:r>
      <w:r>
        <w:rPr>
          <w:spacing w:val="33"/>
        </w:rPr>
        <w:t> </w:t>
      </w:r>
      <w:r>
        <w:rPr/>
        <w:t>los</w:t>
      </w:r>
      <w:r>
        <w:rPr>
          <w:spacing w:val="34"/>
        </w:rPr>
        <w:t> </w:t>
      </w:r>
      <w:r>
        <w:rPr/>
        <w:t>socios</w:t>
      </w:r>
      <w:r>
        <w:rPr>
          <w:spacing w:val="34"/>
        </w:rPr>
        <w:t> </w:t>
      </w:r>
      <w:r>
        <w:rPr/>
        <w:t>se</w:t>
      </w:r>
      <w:r>
        <w:rPr>
          <w:spacing w:val="33"/>
        </w:rPr>
        <w:t> </w:t>
      </w:r>
      <w:r>
        <w:rPr/>
        <w:t>les</w:t>
      </w:r>
      <w:r>
        <w:rPr>
          <w:spacing w:val="32"/>
        </w:rPr>
        <w:t> </w:t>
      </w:r>
      <w:r>
        <w:rPr/>
        <w:t>reembolsará</w:t>
      </w:r>
      <w:r>
        <w:rPr>
          <w:spacing w:val="34"/>
        </w:rPr>
        <w:t> </w:t>
      </w:r>
      <w:r>
        <w:rPr/>
        <w:t>lo</w:t>
      </w:r>
      <w:r>
        <w:rPr>
          <w:spacing w:val="33"/>
        </w:rPr>
        <w:t> </w:t>
      </w:r>
      <w:r>
        <w:rPr/>
        <w:t>que hubieren llevado a la sociedad.</w:t>
      </w:r>
    </w:p>
    <w:p>
      <w:pPr>
        <w:pStyle w:val="BodyText"/>
        <w:spacing w:before="1"/>
        <w:ind w:left="0"/>
      </w:pPr>
    </w:p>
    <w:p>
      <w:pPr>
        <w:pStyle w:val="BodyText"/>
      </w:pPr>
      <w:r>
        <w:rPr/>
        <w:t>Las utilidades se destinarán a los establecimientos de beneficencia pública del lugar del domicilio de la</w:t>
      </w:r>
      <w:r>
        <w:rPr>
          <w:spacing w:val="40"/>
        </w:rPr>
        <w:t> </w:t>
      </w:r>
      <w:r>
        <w:rPr>
          <w:spacing w:val="-2"/>
        </w:rPr>
        <w:t>sociedad.</w:t>
      </w:r>
    </w:p>
    <w:p>
      <w:pPr>
        <w:spacing w:before="23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2684.-</w:t>
      </w:r>
      <w:r>
        <w:rPr>
          <w:rFonts w:ascii="Arial" w:hAnsi="Arial"/>
          <w:b/>
          <w:spacing w:val="-6"/>
          <w:sz w:val="20"/>
        </w:rPr>
        <w:t> </w:t>
      </w:r>
      <w:r>
        <w:rPr>
          <w:sz w:val="20"/>
        </w:rPr>
        <w:t>El</w:t>
      </w:r>
      <w:r>
        <w:rPr>
          <w:spacing w:val="-7"/>
          <w:sz w:val="20"/>
        </w:rPr>
        <w:t> </w:t>
      </w:r>
      <w:r>
        <w:rPr>
          <w:sz w:val="20"/>
        </w:rPr>
        <w:t>contrato</w:t>
      </w:r>
      <w:r>
        <w:rPr>
          <w:spacing w:val="-6"/>
          <w:sz w:val="20"/>
        </w:rPr>
        <w:t> </w:t>
      </w:r>
      <w:r>
        <w:rPr>
          <w:sz w:val="20"/>
        </w:rPr>
        <w:t>de</w:t>
      </w:r>
      <w:r>
        <w:rPr>
          <w:spacing w:val="-7"/>
          <w:sz w:val="20"/>
        </w:rPr>
        <w:t> </w:t>
      </w:r>
      <w:r>
        <w:rPr>
          <w:sz w:val="20"/>
        </w:rPr>
        <w:t>sociedad</w:t>
      </w:r>
      <w:r>
        <w:rPr>
          <w:spacing w:val="-6"/>
          <w:sz w:val="20"/>
        </w:rPr>
        <w:t> </w:t>
      </w:r>
      <w:r>
        <w:rPr>
          <w:sz w:val="20"/>
        </w:rPr>
        <w:t>debe</w:t>
      </w:r>
      <w:r>
        <w:rPr>
          <w:spacing w:val="-7"/>
          <w:sz w:val="20"/>
        </w:rPr>
        <w:t> </w:t>
      </w:r>
      <w:r>
        <w:rPr>
          <w:spacing w:val="-2"/>
          <w:sz w:val="20"/>
        </w:rPr>
        <w:t>contener:</w:t>
      </w:r>
    </w:p>
    <w:p>
      <w:pPr>
        <w:pStyle w:val="BodyText"/>
        <w:ind w:left="0"/>
      </w:pPr>
    </w:p>
    <w:p>
      <w:pPr>
        <w:pStyle w:val="BodyText"/>
        <w:spacing w:line="480" w:lineRule="auto" w:before="1"/>
        <w:ind w:right="2997"/>
      </w:pPr>
      <w:r>
        <w:rPr/>
        <w:t>I.-</w:t>
      </w:r>
      <w:r>
        <w:rPr>
          <w:spacing w:val="-4"/>
        </w:rPr>
        <w:t> </w:t>
      </w:r>
      <w:r>
        <w:rPr/>
        <w:t>Los</w:t>
      </w:r>
      <w:r>
        <w:rPr>
          <w:spacing w:val="-4"/>
        </w:rPr>
        <w:t> </w:t>
      </w:r>
      <w:r>
        <w:rPr/>
        <w:t>nombres</w:t>
      </w:r>
      <w:r>
        <w:rPr>
          <w:spacing w:val="-4"/>
        </w:rPr>
        <w:t> </w:t>
      </w:r>
      <w:r>
        <w:rPr/>
        <w:t>y</w:t>
      </w:r>
      <w:r>
        <w:rPr>
          <w:spacing w:val="-4"/>
        </w:rPr>
        <w:t> </w:t>
      </w:r>
      <w:r>
        <w:rPr/>
        <w:t>apellidos</w:t>
      </w:r>
      <w:r>
        <w:rPr>
          <w:spacing w:val="-2"/>
        </w:rPr>
        <w:t> </w:t>
      </w:r>
      <w:r>
        <w:rPr/>
        <w:t>de</w:t>
      </w:r>
      <w:r>
        <w:rPr>
          <w:spacing w:val="-6"/>
        </w:rPr>
        <w:t> </w:t>
      </w:r>
      <w:r>
        <w:rPr/>
        <w:t>los</w:t>
      </w:r>
      <w:r>
        <w:rPr>
          <w:spacing w:val="-4"/>
        </w:rPr>
        <w:t> </w:t>
      </w:r>
      <w:r>
        <w:rPr/>
        <w:t>otorgantes</w:t>
      </w:r>
      <w:r>
        <w:rPr>
          <w:spacing w:val="-4"/>
        </w:rPr>
        <w:t> </w:t>
      </w:r>
      <w:r>
        <w:rPr/>
        <w:t>que</w:t>
      </w:r>
      <w:r>
        <w:rPr>
          <w:spacing w:val="-5"/>
        </w:rPr>
        <w:t> </w:t>
      </w:r>
      <w:r>
        <w:rPr/>
        <w:t>son</w:t>
      </w:r>
      <w:r>
        <w:rPr>
          <w:spacing w:val="-4"/>
        </w:rPr>
        <w:t> </w:t>
      </w:r>
      <w:r>
        <w:rPr/>
        <w:t>capaces</w:t>
      </w:r>
      <w:r>
        <w:rPr>
          <w:spacing w:val="-4"/>
        </w:rPr>
        <w:t> </w:t>
      </w:r>
      <w:r>
        <w:rPr/>
        <w:t>de</w:t>
      </w:r>
      <w:r>
        <w:rPr>
          <w:spacing w:val="-4"/>
        </w:rPr>
        <w:t> </w:t>
      </w:r>
      <w:r>
        <w:rPr/>
        <w:t>obligarse; II.- La razón social;</w:t>
      </w:r>
    </w:p>
    <w:p>
      <w:pPr>
        <w:pStyle w:val="BodyText"/>
        <w:spacing w:line="229" w:lineRule="exact"/>
      </w:pPr>
      <w:r>
        <w:rPr/>
        <w:t>III.-</w:t>
      </w:r>
      <w:r>
        <w:rPr>
          <w:spacing w:val="-4"/>
        </w:rPr>
        <w:t> </w:t>
      </w:r>
      <w:r>
        <w:rPr/>
        <w:t>El</w:t>
      </w:r>
      <w:r>
        <w:rPr>
          <w:spacing w:val="-5"/>
        </w:rPr>
        <w:t> </w:t>
      </w:r>
      <w:r>
        <w:rPr/>
        <w:t>objeto</w:t>
      </w:r>
      <w:r>
        <w:rPr>
          <w:spacing w:val="-6"/>
        </w:rPr>
        <w:t> </w:t>
      </w:r>
      <w:r>
        <w:rPr/>
        <w:t>de</w:t>
      </w:r>
      <w:r>
        <w:rPr>
          <w:spacing w:val="-4"/>
        </w:rPr>
        <w:t> </w:t>
      </w:r>
      <w:r>
        <w:rPr/>
        <w:t>la</w:t>
      </w:r>
      <w:r>
        <w:rPr>
          <w:spacing w:val="-4"/>
        </w:rPr>
        <w:t> </w:t>
      </w:r>
      <w:r>
        <w:rPr>
          <w:spacing w:val="-2"/>
        </w:rPr>
        <w:t>sociedad;</w:t>
      </w:r>
    </w:p>
    <w:p>
      <w:pPr>
        <w:pStyle w:val="BodyText"/>
        <w:ind w:left="0"/>
      </w:pPr>
    </w:p>
    <w:p>
      <w:pPr>
        <w:pStyle w:val="BodyText"/>
        <w:spacing w:line="480" w:lineRule="auto"/>
        <w:ind w:right="2271"/>
      </w:pPr>
      <w:r>
        <w:rPr/>
        <w:t>IV.-</w:t>
      </w:r>
      <w:r>
        <w:rPr>
          <w:spacing w:val="-3"/>
        </w:rPr>
        <w:t> </w:t>
      </w:r>
      <w:r>
        <w:rPr/>
        <w:t>El</w:t>
      </w:r>
      <w:r>
        <w:rPr>
          <w:spacing w:val="-3"/>
        </w:rPr>
        <w:t> </w:t>
      </w:r>
      <w:r>
        <w:rPr/>
        <w:t>importe</w:t>
      </w:r>
      <w:r>
        <w:rPr>
          <w:spacing w:val="-4"/>
        </w:rPr>
        <w:t> </w:t>
      </w:r>
      <w:r>
        <w:rPr/>
        <w:t>del</w:t>
      </w:r>
      <w:r>
        <w:rPr>
          <w:spacing w:val="-5"/>
        </w:rPr>
        <w:t> </w:t>
      </w:r>
      <w:r>
        <w:rPr/>
        <w:t>capital</w:t>
      </w:r>
      <w:r>
        <w:rPr>
          <w:spacing w:val="-3"/>
        </w:rPr>
        <w:t> </w:t>
      </w:r>
      <w:r>
        <w:rPr/>
        <w:t>social</w:t>
      </w:r>
      <w:r>
        <w:rPr>
          <w:spacing w:val="-3"/>
        </w:rPr>
        <w:t> </w:t>
      </w:r>
      <w:r>
        <w:rPr/>
        <w:t>y</w:t>
      </w:r>
      <w:r>
        <w:rPr>
          <w:spacing w:val="-3"/>
        </w:rPr>
        <w:t> </w:t>
      </w:r>
      <w:r>
        <w:rPr/>
        <w:t>la</w:t>
      </w:r>
      <w:r>
        <w:rPr>
          <w:spacing w:val="-2"/>
        </w:rPr>
        <w:t> </w:t>
      </w:r>
      <w:r>
        <w:rPr/>
        <w:t>aportación</w:t>
      </w:r>
      <w:r>
        <w:rPr>
          <w:spacing w:val="-4"/>
        </w:rPr>
        <w:t> </w:t>
      </w:r>
      <w:r>
        <w:rPr/>
        <w:t>con</w:t>
      </w:r>
      <w:r>
        <w:rPr>
          <w:spacing w:val="-3"/>
        </w:rPr>
        <w:t> </w:t>
      </w:r>
      <w:r>
        <w:rPr/>
        <w:t>que</w:t>
      </w:r>
      <w:r>
        <w:rPr>
          <w:spacing w:val="-4"/>
        </w:rPr>
        <w:t> </w:t>
      </w:r>
      <w:r>
        <w:rPr/>
        <w:t>cada</w:t>
      </w:r>
      <w:r>
        <w:rPr>
          <w:spacing w:val="-4"/>
        </w:rPr>
        <w:t> </w:t>
      </w:r>
      <w:r>
        <w:rPr/>
        <w:t>socio</w:t>
      </w:r>
      <w:r>
        <w:rPr>
          <w:spacing w:val="-4"/>
        </w:rPr>
        <w:t> </w:t>
      </w:r>
      <w:r>
        <w:rPr/>
        <w:t>debe</w:t>
      </w:r>
      <w:r>
        <w:rPr>
          <w:spacing w:val="-2"/>
        </w:rPr>
        <w:t> </w:t>
      </w:r>
      <w:r>
        <w:rPr/>
        <w:t>contribuir. Si falta alguno de estos requisitos se aplicará lo que dispone el artículo 2682.</w:t>
      </w:r>
    </w:p>
    <w:p>
      <w:pPr>
        <w:pStyle w:val="BodyText"/>
      </w:pPr>
      <w:r>
        <w:rPr>
          <w:rFonts w:ascii="Arial" w:hAnsi="Arial"/>
          <w:b/>
        </w:rPr>
        <w:t>Artículo 2685.- </w:t>
      </w:r>
      <w:r>
        <w:rPr/>
        <w:t>El contrato de sociedad debe inscribirse en el Registro de Sociedades Civiles para que produzca efectos contra tercero.</w:t>
      </w:r>
    </w:p>
    <w:p>
      <w:pPr>
        <w:pStyle w:val="BodyText"/>
        <w:spacing w:before="1"/>
        <w:ind w:left="0"/>
      </w:pPr>
    </w:p>
    <w:p>
      <w:pPr>
        <w:pStyle w:val="BodyText"/>
      </w:pPr>
      <w:r>
        <w:rPr>
          <w:rFonts w:ascii="Arial" w:hAnsi="Arial"/>
          <w:b/>
        </w:rPr>
        <w:t>Artículo 2686.- </w:t>
      </w:r>
      <w:r>
        <w:rPr/>
        <w:t>Las sociedades de naturaleza civil, que tomen la forma de las sociedades mercantiles,</w:t>
      </w:r>
      <w:r>
        <w:rPr>
          <w:spacing w:val="40"/>
        </w:rPr>
        <w:t> </w:t>
      </w:r>
      <w:r>
        <w:rPr/>
        <w:t>quedan sujetas al Código de Comercio.</w:t>
      </w:r>
    </w:p>
    <w:p>
      <w:pPr>
        <w:pStyle w:val="BodyText"/>
        <w:spacing w:before="229"/>
        <w:ind w:right="344"/>
      </w:pPr>
      <w:r>
        <w:rPr>
          <w:rFonts w:ascii="Arial" w:hAnsi="Arial"/>
          <w:b/>
        </w:rPr>
        <w:t>Artículo 2687.- </w:t>
      </w:r>
      <w:r>
        <w:rPr/>
        <w:t>Será nula la sociedad en que se estipule que los provechos pertenezcan exclusivamente a alguno o algunos de los socios y todas las pérdidas a otro u otros.</w:t>
      </w:r>
    </w:p>
    <w:p>
      <w:pPr>
        <w:pStyle w:val="BodyText"/>
        <w:spacing w:before="1"/>
        <w:ind w:left="0"/>
      </w:pPr>
    </w:p>
    <w:p>
      <w:pPr>
        <w:pStyle w:val="BodyText"/>
      </w:pPr>
      <w:r>
        <w:rPr>
          <w:rFonts w:ascii="Arial" w:hAnsi="Arial"/>
          <w:b/>
        </w:rPr>
        <w:t>Artículo</w:t>
      </w:r>
      <w:r>
        <w:rPr>
          <w:rFonts w:ascii="Arial" w:hAnsi="Arial"/>
          <w:b/>
          <w:spacing w:val="27"/>
        </w:rPr>
        <w:t> </w:t>
      </w:r>
      <w:r>
        <w:rPr>
          <w:rFonts w:ascii="Arial" w:hAnsi="Arial"/>
          <w:b/>
        </w:rPr>
        <w:t>2688.-</w:t>
      </w:r>
      <w:r>
        <w:rPr>
          <w:rFonts w:ascii="Arial" w:hAnsi="Arial"/>
          <w:b/>
          <w:spacing w:val="28"/>
        </w:rPr>
        <w:t> </w:t>
      </w:r>
      <w:r>
        <w:rPr/>
        <w:t>No</w:t>
      </w:r>
      <w:r>
        <w:rPr>
          <w:spacing w:val="29"/>
        </w:rPr>
        <w:t> </w:t>
      </w:r>
      <w:r>
        <w:rPr/>
        <w:t>puede</w:t>
      </w:r>
      <w:r>
        <w:rPr>
          <w:spacing w:val="28"/>
        </w:rPr>
        <w:t> </w:t>
      </w:r>
      <w:r>
        <w:rPr/>
        <w:t>estipularse</w:t>
      </w:r>
      <w:r>
        <w:rPr>
          <w:spacing w:val="29"/>
        </w:rPr>
        <w:t> </w:t>
      </w:r>
      <w:r>
        <w:rPr/>
        <w:t>que</w:t>
      </w:r>
      <w:r>
        <w:rPr>
          <w:spacing w:val="28"/>
        </w:rPr>
        <w:t> </w:t>
      </w:r>
      <w:r>
        <w:rPr/>
        <w:t>a</w:t>
      </w:r>
      <w:r>
        <w:rPr>
          <w:spacing w:val="29"/>
        </w:rPr>
        <w:t> </w:t>
      </w:r>
      <w:r>
        <w:rPr/>
        <w:t>los</w:t>
      </w:r>
      <w:r>
        <w:rPr>
          <w:spacing w:val="27"/>
        </w:rPr>
        <w:t> </w:t>
      </w:r>
      <w:r>
        <w:rPr/>
        <w:t>socios</w:t>
      </w:r>
      <w:r>
        <w:rPr>
          <w:spacing w:val="27"/>
        </w:rPr>
        <w:t> </w:t>
      </w:r>
      <w:r>
        <w:rPr/>
        <w:t>capitalistas</w:t>
      </w:r>
      <w:r>
        <w:rPr>
          <w:spacing w:val="27"/>
        </w:rPr>
        <w:t> </w:t>
      </w:r>
      <w:r>
        <w:rPr/>
        <w:t>se</w:t>
      </w:r>
      <w:r>
        <w:rPr>
          <w:spacing w:val="29"/>
        </w:rPr>
        <w:t> </w:t>
      </w:r>
      <w:r>
        <w:rPr/>
        <w:t>les</w:t>
      </w:r>
      <w:r>
        <w:rPr>
          <w:spacing w:val="27"/>
        </w:rPr>
        <w:t> </w:t>
      </w:r>
      <w:r>
        <w:rPr/>
        <w:t>restituya</w:t>
      </w:r>
      <w:r>
        <w:rPr>
          <w:spacing w:val="26"/>
        </w:rPr>
        <w:t> </w:t>
      </w:r>
      <w:r>
        <w:rPr/>
        <w:t>su</w:t>
      </w:r>
      <w:r>
        <w:rPr>
          <w:spacing w:val="26"/>
        </w:rPr>
        <w:t> </w:t>
      </w:r>
      <w:r>
        <w:rPr/>
        <w:t>aporte</w:t>
      </w:r>
      <w:r>
        <w:rPr>
          <w:spacing w:val="26"/>
        </w:rPr>
        <w:t> </w:t>
      </w:r>
      <w:r>
        <w:rPr/>
        <w:t>con</w:t>
      </w:r>
      <w:r>
        <w:rPr>
          <w:spacing w:val="26"/>
        </w:rPr>
        <w:t> </w:t>
      </w:r>
      <w:r>
        <w:rPr/>
        <w:t>una cantidad adicional, haya o no ganancias.</w:t>
      </w:r>
    </w:p>
    <w:p>
      <w:pPr>
        <w:pStyle w:val="BodyText"/>
        <w:ind w:left="0"/>
      </w:pPr>
    </w:p>
    <w:p>
      <w:pPr>
        <w:pStyle w:val="BodyText"/>
        <w:ind w:right="344"/>
      </w:pPr>
      <w:r>
        <w:rPr>
          <w:rFonts w:ascii="Arial" w:hAnsi="Arial"/>
          <w:b/>
        </w:rPr>
        <w:t>Artículo 2689.-</w:t>
      </w:r>
      <w:r>
        <w:rPr>
          <w:rFonts w:ascii="Arial" w:hAnsi="Arial"/>
          <w:b/>
          <w:spacing w:val="22"/>
        </w:rPr>
        <w:t> </w:t>
      </w:r>
      <w:r>
        <w:rPr/>
        <w:t>El contrato de sociedad no puede modificarse sino por consentimiento unánime de los</w:t>
      </w:r>
      <w:r>
        <w:rPr>
          <w:spacing w:val="80"/>
        </w:rPr>
        <w:t> </w:t>
      </w:r>
      <w:r>
        <w:rPr>
          <w:spacing w:val="-2"/>
        </w:rPr>
        <w:t>socios.</w:t>
      </w:r>
    </w:p>
    <w:p>
      <w:pPr>
        <w:pStyle w:val="BodyText"/>
        <w:spacing w:before="1"/>
        <w:ind w:left="0"/>
      </w:pPr>
    </w:p>
    <w:p>
      <w:pPr>
        <w:pStyle w:val="BodyText"/>
      </w:pPr>
      <w:r>
        <w:rPr>
          <w:rFonts w:ascii="Arial" w:hAnsi="Arial"/>
          <w:b/>
        </w:rPr>
        <w:t>Artículo</w:t>
      </w:r>
      <w:r>
        <w:rPr>
          <w:rFonts w:ascii="Arial" w:hAnsi="Arial"/>
          <w:b/>
          <w:spacing w:val="-7"/>
        </w:rPr>
        <w:t> </w:t>
      </w:r>
      <w:r>
        <w:rPr>
          <w:rFonts w:ascii="Arial" w:hAnsi="Arial"/>
          <w:b/>
        </w:rPr>
        <w:t>2690.-</w:t>
      </w:r>
      <w:r>
        <w:rPr>
          <w:rFonts w:ascii="Arial" w:hAnsi="Arial"/>
          <w:b/>
          <w:spacing w:val="-7"/>
        </w:rPr>
        <w:t> </w:t>
      </w:r>
      <w:r>
        <w:rPr/>
        <w:t>Después</w:t>
      </w:r>
      <w:r>
        <w:rPr>
          <w:spacing w:val="-6"/>
        </w:rPr>
        <w:t> </w:t>
      </w:r>
      <w:r>
        <w:rPr/>
        <w:t>de</w:t>
      </w:r>
      <w:r>
        <w:rPr>
          <w:spacing w:val="-8"/>
        </w:rPr>
        <w:t> </w:t>
      </w:r>
      <w:r>
        <w:rPr/>
        <w:t>la</w:t>
      </w:r>
      <w:r>
        <w:rPr>
          <w:spacing w:val="-5"/>
        </w:rPr>
        <w:t> </w:t>
      </w:r>
      <w:r>
        <w:rPr/>
        <w:t>razón</w:t>
      </w:r>
      <w:r>
        <w:rPr>
          <w:spacing w:val="-9"/>
        </w:rPr>
        <w:t> </w:t>
      </w:r>
      <w:r>
        <w:rPr/>
        <w:t>social,</w:t>
      </w:r>
      <w:r>
        <w:rPr>
          <w:spacing w:val="-5"/>
        </w:rPr>
        <w:t> </w:t>
      </w:r>
      <w:r>
        <w:rPr/>
        <w:t>se</w:t>
      </w:r>
      <w:r>
        <w:rPr>
          <w:spacing w:val="-8"/>
        </w:rPr>
        <w:t> </w:t>
      </w:r>
      <w:r>
        <w:rPr/>
        <w:t>agregarán</w:t>
      </w:r>
      <w:r>
        <w:rPr>
          <w:spacing w:val="-8"/>
        </w:rPr>
        <w:t> </w:t>
      </w:r>
      <w:r>
        <w:rPr/>
        <w:t>estas</w:t>
      </w:r>
      <w:r>
        <w:rPr>
          <w:spacing w:val="-7"/>
        </w:rPr>
        <w:t> </w:t>
      </w:r>
      <w:r>
        <w:rPr/>
        <w:t>palabras:</w:t>
      </w:r>
      <w:r>
        <w:rPr>
          <w:spacing w:val="-7"/>
        </w:rPr>
        <w:t> </w:t>
      </w:r>
      <w:r>
        <w:rPr/>
        <w:t>"Sociedad</w:t>
      </w:r>
      <w:r>
        <w:rPr>
          <w:spacing w:val="-8"/>
        </w:rPr>
        <w:t> </w:t>
      </w:r>
      <w:r>
        <w:rPr>
          <w:spacing w:val="-2"/>
        </w:rPr>
        <w:t>Civil".</w:t>
      </w:r>
    </w:p>
    <w:p>
      <w:pPr>
        <w:pStyle w:val="BodyText"/>
        <w:spacing w:before="229"/>
        <w:ind w:right="350"/>
      </w:pPr>
      <w:r>
        <w:rPr>
          <w:rFonts w:ascii="Arial" w:hAnsi="Arial"/>
          <w:b/>
        </w:rPr>
        <w:t>Artículo</w:t>
      </w:r>
      <w:r>
        <w:rPr>
          <w:rFonts w:ascii="Arial" w:hAnsi="Arial"/>
          <w:b/>
          <w:spacing w:val="-2"/>
        </w:rPr>
        <w:t> </w:t>
      </w:r>
      <w:r>
        <w:rPr>
          <w:rFonts w:ascii="Arial" w:hAnsi="Arial"/>
          <w:b/>
        </w:rPr>
        <w:t>2691.-</w:t>
      </w:r>
      <w:r>
        <w:rPr>
          <w:rFonts w:ascii="Arial" w:hAnsi="Arial"/>
          <w:b/>
          <w:spacing w:val="-3"/>
        </w:rPr>
        <w:t> </w:t>
      </w:r>
      <w:r>
        <w:rPr/>
        <w:t>La</w:t>
      </w:r>
      <w:r>
        <w:rPr>
          <w:spacing w:val="-4"/>
        </w:rPr>
        <w:t> </w:t>
      </w:r>
      <w:r>
        <w:rPr/>
        <w:t>capacidad</w:t>
      </w:r>
      <w:r>
        <w:rPr>
          <w:spacing w:val="-5"/>
        </w:rPr>
        <w:t> </w:t>
      </w:r>
      <w:r>
        <w:rPr/>
        <w:t>para</w:t>
      </w:r>
      <w:r>
        <w:rPr>
          <w:spacing w:val="-3"/>
        </w:rPr>
        <w:t> </w:t>
      </w:r>
      <w:r>
        <w:rPr/>
        <w:t>que</w:t>
      </w:r>
      <w:r>
        <w:rPr>
          <w:spacing w:val="-3"/>
        </w:rPr>
        <w:t> </w:t>
      </w:r>
      <w:r>
        <w:rPr/>
        <w:t>las</w:t>
      </w:r>
      <w:r>
        <w:rPr>
          <w:spacing w:val="-3"/>
        </w:rPr>
        <w:t> </w:t>
      </w:r>
      <w:r>
        <w:rPr/>
        <w:t>sociedades</w:t>
      </w:r>
      <w:r>
        <w:rPr>
          <w:spacing w:val="-3"/>
        </w:rPr>
        <w:t> </w:t>
      </w:r>
      <w:r>
        <w:rPr/>
        <w:t>adquieran</w:t>
      </w:r>
      <w:r>
        <w:rPr>
          <w:spacing w:val="-3"/>
        </w:rPr>
        <w:t> </w:t>
      </w:r>
      <w:r>
        <w:rPr/>
        <w:t>bienes</w:t>
      </w:r>
      <w:r>
        <w:rPr>
          <w:spacing w:val="-2"/>
        </w:rPr>
        <w:t> </w:t>
      </w:r>
      <w:r>
        <w:rPr/>
        <w:t>raíces,</w:t>
      </w:r>
      <w:r>
        <w:rPr>
          <w:spacing w:val="-4"/>
        </w:rPr>
        <w:t> </w:t>
      </w:r>
      <w:r>
        <w:rPr/>
        <w:t>se</w:t>
      </w:r>
      <w:r>
        <w:rPr>
          <w:spacing w:val="-4"/>
        </w:rPr>
        <w:t> </w:t>
      </w:r>
      <w:r>
        <w:rPr/>
        <w:t>regirá</w:t>
      </w:r>
      <w:r>
        <w:rPr>
          <w:spacing w:val="-3"/>
        </w:rPr>
        <w:t> </w:t>
      </w:r>
      <w:r>
        <w:rPr/>
        <w:t>por</w:t>
      </w:r>
      <w:r>
        <w:rPr>
          <w:spacing w:val="-2"/>
        </w:rPr>
        <w:t> </w:t>
      </w:r>
      <w:r>
        <w:rPr/>
        <w:t>lo</w:t>
      </w:r>
      <w:r>
        <w:rPr>
          <w:spacing w:val="-3"/>
        </w:rPr>
        <w:t> </w:t>
      </w:r>
      <w:r>
        <w:rPr/>
        <w:t>dispuesto en el artículo 27 de la Constitución Federal y en sus leyes reglamentarias.</w:t>
      </w:r>
    </w:p>
    <w:p>
      <w:pPr>
        <w:pStyle w:val="BodyText"/>
        <w:spacing w:before="1"/>
        <w:ind w:left="0"/>
      </w:pPr>
    </w:p>
    <w:p>
      <w:pPr>
        <w:pStyle w:val="BodyText"/>
        <w:ind w:right="344"/>
      </w:pPr>
      <w:r>
        <w:rPr>
          <w:rFonts w:ascii="Arial" w:hAnsi="Arial"/>
          <w:b/>
        </w:rPr>
        <w:t>Artículo 2692.- </w:t>
      </w:r>
      <w:r>
        <w:rPr/>
        <w:t>No quedan comprendidas en este título las sociedades cooperativas, ni las mutualistas, que se regirán por las respectivas leyes especiales.</w:t>
      </w:r>
    </w:p>
    <w:p>
      <w:pPr>
        <w:pStyle w:val="BodyText"/>
        <w:spacing w:before="229"/>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72"/>
      </w:pPr>
      <w:r>
        <w:rPr/>
        <w:t>De</w:t>
      </w:r>
      <w:r>
        <w:rPr>
          <w:spacing w:val="-6"/>
        </w:rPr>
        <w:t> </w:t>
      </w:r>
      <w:r>
        <w:rPr/>
        <w:t>los</w:t>
      </w:r>
      <w:r>
        <w:rPr>
          <w:spacing w:val="-3"/>
        </w:rPr>
        <w:t> </w:t>
      </w:r>
      <w:r>
        <w:rPr>
          <w:spacing w:val="-2"/>
        </w:rPr>
        <w:t>socios</w:t>
      </w:r>
    </w:p>
    <w:p>
      <w:pPr>
        <w:pStyle w:val="BodyText"/>
        <w:spacing w:before="229"/>
        <w:ind w:right="346"/>
        <w:jc w:val="both"/>
      </w:pPr>
      <w:r>
        <w:rPr>
          <w:rFonts w:ascii="Arial" w:hAnsi="Arial"/>
          <w:b/>
        </w:rPr>
        <w:t>Artículo 2693.- </w:t>
      </w:r>
      <w:r>
        <w:rPr/>
        <w:t>Cada socio estará obligado al saneamiento para el caso de evicción de las cosas que aporte</w:t>
      </w:r>
      <w:r>
        <w:rPr>
          <w:spacing w:val="-2"/>
        </w:rPr>
        <w:t> </w:t>
      </w:r>
      <w:r>
        <w:rPr/>
        <w:t>a</w:t>
      </w:r>
      <w:r>
        <w:rPr>
          <w:spacing w:val="-2"/>
        </w:rPr>
        <w:t> </w:t>
      </w:r>
      <w:r>
        <w:rPr/>
        <w:t>la</w:t>
      </w:r>
      <w:r>
        <w:rPr>
          <w:spacing w:val="-2"/>
        </w:rPr>
        <w:t> </w:t>
      </w:r>
      <w:r>
        <w:rPr/>
        <w:t>sociedad</w:t>
      </w:r>
      <w:r>
        <w:rPr>
          <w:spacing w:val="-3"/>
        </w:rPr>
        <w:t> </w:t>
      </w:r>
      <w:r>
        <w:rPr/>
        <w:t>como</w:t>
      </w:r>
      <w:r>
        <w:rPr>
          <w:spacing w:val="-2"/>
        </w:rPr>
        <w:t> </w:t>
      </w:r>
      <w:r>
        <w:rPr/>
        <w:t>corresponde</w:t>
      </w:r>
      <w:r>
        <w:rPr>
          <w:spacing w:val="-2"/>
        </w:rPr>
        <w:t> </w:t>
      </w:r>
      <w:r>
        <w:rPr/>
        <w:t>a</w:t>
      </w:r>
      <w:r>
        <w:rPr>
          <w:spacing w:val="-2"/>
        </w:rPr>
        <w:t> </w:t>
      </w:r>
      <w:r>
        <w:rPr/>
        <w:t>todo</w:t>
      </w:r>
      <w:r>
        <w:rPr>
          <w:spacing w:val="-3"/>
        </w:rPr>
        <w:t> </w:t>
      </w:r>
      <w:r>
        <w:rPr/>
        <w:t>enajenante,</w:t>
      </w:r>
      <w:r>
        <w:rPr>
          <w:spacing w:val="-2"/>
        </w:rPr>
        <w:t> </w:t>
      </w:r>
      <w:r>
        <w:rPr/>
        <w:t>y</w:t>
      </w:r>
      <w:r>
        <w:rPr>
          <w:spacing w:val="-1"/>
        </w:rPr>
        <w:t> </w:t>
      </w:r>
      <w:r>
        <w:rPr/>
        <w:t>a</w:t>
      </w:r>
      <w:r>
        <w:rPr>
          <w:spacing w:val="-2"/>
        </w:rPr>
        <w:t> </w:t>
      </w:r>
      <w:r>
        <w:rPr/>
        <w:t>indemnizar</w:t>
      </w:r>
      <w:r>
        <w:rPr>
          <w:spacing w:val="-1"/>
        </w:rPr>
        <w:t> </w:t>
      </w:r>
      <w:r>
        <w:rPr/>
        <w:t>por</w:t>
      </w:r>
      <w:r>
        <w:rPr>
          <w:spacing w:val="-1"/>
        </w:rPr>
        <w:t> </w:t>
      </w:r>
      <w:r>
        <w:rPr/>
        <w:t>los</w:t>
      </w:r>
      <w:r>
        <w:rPr>
          <w:spacing w:val="-1"/>
        </w:rPr>
        <w:t> </w:t>
      </w:r>
      <w:r>
        <w:rPr/>
        <w:t>defectos</w:t>
      </w:r>
      <w:r>
        <w:rPr>
          <w:spacing w:val="-3"/>
        </w:rPr>
        <w:t> </w:t>
      </w:r>
      <w:r>
        <w:rPr/>
        <w:t>de</w:t>
      </w:r>
      <w:r>
        <w:rPr>
          <w:spacing w:val="-2"/>
        </w:rPr>
        <w:t> </w:t>
      </w:r>
      <w:r>
        <w:rPr/>
        <w:t>esas</w:t>
      </w:r>
      <w:r>
        <w:rPr>
          <w:spacing w:val="-3"/>
        </w:rPr>
        <w:t> </w:t>
      </w:r>
      <w:r>
        <w:rPr/>
        <w:t>cosas como</w:t>
      </w:r>
      <w:r>
        <w:rPr>
          <w:spacing w:val="27"/>
        </w:rPr>
        <w:t> </w:t>
      </w:r>
      <w:r>
        <w:rPr/>
        <w:t>lo</w:t>
      </w:r>
      <w:r>
        <w:rPr>
          <w:spacing w:val="27"/>
        </w:rPr>
        <w:t> </w:t>
      </w:r>
      <w:r>
        <w:rPr/>
        <w:t>está</w:t>
      </w:r>
      <w:r>
        <w:rPr>
          <w:spacing w:val="27"/>
        </w:rPr>
        <w:t> </w:t>
      </w:r>
      <w:r>
        <w:rPr/>
        <w:t>el</w:t>
      </w:r>
      <w:r>
        <w:rPr>
          <w:spacing w:val="25"/>
        </w:rPr>
        <w:t> </w:t>
      </w:r>
      <w:r>
        <w:rPr/>
        <w:t>vendedor</w:t>
      </w:r>
      <w:r>
        <w:rPr>
          <w:spacing w:val="28"/>
        </w:rPr>
        <w:t> </w:t>
      </w:r>
      <w:r>
        <w:rPr/>
        <w:t>respecto</w:t>
      </w:r>
      <w:r>
        <w:rPr>
          <w:spacing w:val="27"/>
        </w:rPr>
        <w:t> </w:t>
      </w:r>
      <w:r>
        <w:rPr/>
        <w:t>del</w:t>
      </w:r>
      <w:r>
        <w:rPr>
          <w:spacing w:val="26"/>
        </w:rPr>
        <w:t> </w:t>
      </w:r>
      <w:r>
        <w:rPr/>
        <w:t>comprador;</w:t>
      </w:r>
      <w:r>
        <w:rPr>
          <w:spacing w:val="28"/>
        </w:rPr>
        <w:t> </w:t>
      </w:r>
      <w:r>
        <w:rPr/>
        <w:t>mas</w:t>
      </w:r>
      <w:r>
        <w:rPr>
          <w:spacing w:val="26"/>
        </w:rPr>
        <w:t> </w:t>
      </w:r>
      <w:r>
        <w:rPr/>
        <w:t>si</w:t>
      </w:r>
      <w:r>
        <w:rPr>
          <w:spacing w:val="26"/>
        </w:rPr>
        <w:t> </w:t>
      </w:r>
      <w:r>
        <w:rPr/>
        <w:t>lo</w:t>
      </w:r>
      <w:r>
        <w:rPr>
          <w:spacing w:val="27"/>
        </w:rPr>
        <w:t> </w:t>
      </w:r>
      <w:r>
        <w:rPr/>
        <w:t>que</w:t>
      </w:r>
      <w:r>
        <w:rPr>
          <w:spacing w:val="27"/>
        </w:rPr>
        <w:t> </w:t>
      </w:r>
      <w:r>
        <w:rPr/>
        <w:t>prometió</w:t>
      </w:r>
      <w:r>
        <w:rPr>
          <w:spacing w:val="27"/>
        </w:rPr>
        <w:t> </w:t>
      </w:r>
      <w:r>
        <w:rPr/>
        <w:t>fue</w:t>
      </w:r>
      <w:r>
        <w:rPr>
          <w:spacing w:val="25"/>
        </w:rPr>
        <w:t> </w:t>
      </w:r>
      <w:r>
        <w:rPr/>
        <w:t>el</w:t>
      </w:r>
      <w:r>
        <w:rPr>
          <w:spacing w:val="27"/>
        </w:rPr>
        <w:t> </w:t>
      </w:r>
      <w:r>
        <w:rPr/>
        <w:t>aprovechamiento</w:t>
      </w:r>
      <w:r>
        <w:rPr>
          <w:spacing w:val="27"/>
        </w:rPr>
        <w:t> </w:t>
      </w:r>
      <w:r>
        <w:rPr/>
        <w:t>de</w:t>
      </w:r>
    </w:p>
    <w:p>
      <w:pPr>
        <w:pStyle w:val="BodyText"/>
        <w:spacing w:after="0"/>
        <w:jc w:val="both"/>
        <w:sectPr>
          <w:pgSz w:w="12240" w:h="15840"/>
          <w:pgMar w:header="15" w:footer="730" w:top="1680" w:bottom="920" w:left="1080" w:right="1080"/>
        </w:sectPr>
      </w:pPr>
    </w:p>
    <w:p>
      <w:pPr>
        <w:pStyle w:val="BodyText"/>
        <w:spacing w:before="52"/>
        <w:ind w:right="347"/>
        <w:jc w:val="both"/>
      </w:pPr>
      <w:r>
        <w:rPr/>
        <w:t>bienes determinados, responderá por ellos según los principios que rigen las obligaciones entre el arrendador y el arrendatario.</w:t>
      </w:r>
    </w:p>
    <w:p>
      <w:pPr>
        <w:pStyle w:val="BodyText"/>
        <w:spacing w:before="1"/>
        <w:ind w:left="0"/>
      </w:pPr>
    </w:p>
    <w:p>
      <w:pPr>
        <w:pStyle w:val="BodyText"/>
        <w:ind w:right="346"/>
        <w:jc w:val="both"/>
      </w:pPr>
      <w:r>
        <w:rPr>
          <w:rFonts w:ascii="Arial" w:hAnsi="Arial"/>
          <w:b/>
        </w:rPr>
        <w:t>Artículo 2694.- </w:t>
      </w:r>
      <w:r>
        <w:rPr/>
        <w:t>A menos que se haya pactado en el contrato de sociedad, no puede obligarse a los socios a hacer una nueva aportación para ensanchar los negocios sociales. Cuando el aumento del capital social sea acordado por la mayoría, los socios que no estén conformes pueden separarse de la </w:t>
      </w:r>
      <w:r>
        <w:rPr>
          <w:spacing w:val="-2"/>
        </w:rPr>
        <w:t>sociedad.</w:t>
      </w:r>
    </w:p>
    <w:p>
      <w:pPr>
        <w:pStyle w:val="BodyText"/>
        <w:ind w:left="0"/>
      </w:pPr>
    </w:p>
    <w:p>
      <w:pPr>
        <w:pStyle w:val="BodyText"/>
        <w:ind w:right="345"/>
        <w:jc w:val="both"/>
      </w:pPr>
      <w:r>
        <w:rPr>
          <w:rFonts w:ascii="Arial" w:hAnsi="Arial"/>
          <w:b/>
        </w:rPr>
        <w:t>Artículo 2695.- </w:t>
      </w:r>
      <w:r>
        <w:rPr/>
        <w:t>Las obligaciones sociales estarán garantizadas subsidiariamente por la responsabilidad ilimitada y solidaria de los socios que administren; los demás socios, salvo convenio en contrario, sólo estarán obligados con su aportación.</w:t>
      </w:r>
    </w:p>
    <w:p>
      <w:pPr>
        <w:pStyle w:val="BodyText"/>
        <w:ind w:left="0"/>
      </w:pPr>
    </w:p>
    <w:p>
      <w:pPr>
        <w:pStyle w:val="BodyText"/>
        <w:ind w:right="347"/>
        <w:jc w:val="both"/>
      </w:pPr>
      <w:r>
        <w:rPr>
          <w:rFonts w:ascii="Arial" w:hAnsi="Arial"/>
          <w:b/>
        </w:rPr>
        <w:t>Artículo 2696.- </w:t>
      </w:r>
      <w:r>
        <w:rPr/>
        <w:t>Los socios no pueden ceder sus derechos sin el consentimiento previo y unánime de los demás coasociados; y sin él tampoco pueden admitirse otros nuevos socios, salvo pacto en contrario, en uno y en otro caso.</w:t>
      </w:r>
    </w:p>
    <w:p>
      <w:pPr>
        <w:pStyle w:val="BodyText"/>
        <w:spacing w:before="1"/>
        <w:ind w:left="0"/>
      </w:pPr>
    </w:p>
    <w:p>
      <w:pPr>
        <w:pStyle w:val="BodyText"/>
        <w:ind w:right="344"/>
        <w:jc w:val="both"/>
      </w:pPr>
      <w:r>
        <w:rPr>
          <w:rFonts w:ascii="Arial" w:hAnsi="Arial"/>
          <w:b/>
        </w:rPr>
        <w:t>Artículo 2697.- </w:t>
      </w:r>
      <w:r>
        <w:rPr/>
        <w:t>Los socios gozarán del derecho del tanto. Si varios socios quieren hacer uso del tanto,</w:t>
      </w:r>
      <w:r>
        <w:rPr>
          <w:spacing w:val="40"/>
        </w:rPr>
        <w:t> </w:t>
      </w:r>
      <w:r>
        <w:rPr/>
        <w:t>les competerá éste en la proporción que representen. El término para hacer uso del derecho del tanto, será el de ocho días, contados desde que reciban aviso del que pretende enajenar.</w:t>
      </w:r>
    </w:p>
    <w:p>
      <w:pPr>
        <w:pStyle w:val="BodyText"/>
        <w:spacing w:before="230"/>
        <w:ind w:right="345"/>
        <w:jc w:val="both"/>
      </w:pPr>
      <w:r>
        <w:rPr>
          <w:rFonts w:ascii="Arial" w:hAnsi="Arial"/>
          <w:b/>
        </w:rPr>
        <w:t>Artículo 2698.- </w:t>
      </w:r>
      <w:r>
        <w:rPr/>
        <w:t>Ningún socio puede ser excluido de la sociedad sino por el acuerdo unánime de los demás socios y por causa grave prevista en los estatutos.</w:t>
      </w:r>
    </w:p>
    <w:p>
      <w:pPr>
        <w:pStyle w:val="BodyText"/>
        <w:spacing w:before="229"/>
        <w:ind w:right="344"/>
        <w:jc w:val="both"/>
      </w:pPr>
      <w:r>
        <w:rPr>
          <w:rFonts w:ascii="Arial" w:hAnsi="Arial"/>
          <w:b/>
        </w:rPr>
        <w:t>Artículo 2699.- </w:t>
      </w:r>
      <w:r>
        <w:rPr/>
        <w:t>El socio excluido es responsable de la parte de pérdidas que le corresponda, y los otros socios</w:t>
      </w:r>
      <w:r>
        <w:rPr>
          <w:spacing w:val="-1"/>
        </w:rPr>
        <w:t> </w:t>
      </w:r>
      <w:r>
        <w:rPr/>
        <w:t>pueden</w:t>
      </w:r>
      <w:r>
        <w:rPr>
          <w:spacing w:val="-2"/>
        </w:rPr>
        <w:t> </w:t>
      </w:r>
      <w:r>
        <w:rPr/>
        <w:t>retener</w:t>
      </w:r>
      <w:r>
        <w:rPr>
          <w:spacing w:val="-1"/>
        </w:rPr>
        <w:t> </w:t>
      </w:r>
      <w:r>
        <w:rPr/>
        <w:t>la parte</w:t>
      </w:r>
      <w:r>
        <w:rPr>
          <w:spacing w:val="-2"/>
        </w:rPr>
        <w:t> </w:t>
      </w:r>
      <w:r>
        <w:rPr/>
        <w:t>del</w:t>
      </w:r>
      <w:r>
        <w:rPr>
          <w:spacing w:val="-3"/>
        </w:rPr>
        <w:t> </w:t>
      </w:r>
      <w:r>
        <w:rPr/>
        <w:t>capital</w:t>
      </w:r>
      <w:r>
        <w:rPr>
          <w:spacing w:val="-3"/>
        </w:rPr>
        <w:t> </w:t>
      </w:r>
      <w:r>
        <w:rPr/>
        <w:t>y</w:t>
      </w:r>
      <w:r>
        <w:rPr>
          <w:spacing w:val="-1"/>
        </w:rPr>
        <w:t> </w:t>
      </w:r>
      <w:r>
        <w:rPr/>
        <w:t>utilidades de</w:t>
      </w:r>
      <w:r>
        <w:rPr>
          <w:spacing w:val="-3"/>
        </w:rPr>
        <w:t> </w:t>
      </w:r>
      <w:r>
        <w:rPr/>
        <w:t>aquél,</w:t>
      </w:r>
      <w:r>
        <w:rPr>
          <w:spacing w:val="-2"/>
        </w:rPr>
        <w:t> </w:t>
      </w:r>
      <w:r>
        <w:rPr/>
        <w:t>hasta</w:t>
      </w:r>
      <w:r>
        <w:rPr>
          <w:spacing w:val="-2"/>
        </w:rPr>
        <w:t> </w:t>
      </w:r>
      <w:r>
        <w:rPr/>
        <w:t>concluir</w:t>
      </w:r>
      <w:r>
        <w:rPr>
          <w:spacing w:val="-1"/>
        </w:rPr>
        <w:t> </w:t>
      </w:r>
      <w:r>
        <w:rPr/>
        <w:t>las</w:t>
      </w:r>
      <w:r>
        <w:rPr>
          <w:spacing w:val="-1"/>
        </w:rPr>
        <w:t> </w:t>
      </w:r>
      <w:r>
        <w:rPr/>
        <w:t>operaciones</w:t>
      </w:r>
      <w:r>
        <w:rPr>
          <w:spacing w:val="-1"/>
        </w:rPr>
        <w:t> </w:t>
      </w:r>
      <w:r>
        <w:rPr/>
        <w:t>pendientes al tiempo de la declaración, debiendo hacerse hasta entonces la liquidación correspondiente.</w:t>
      </w:r>
    </w:p>
    <w:p>
      <w:pPr>
        <w:pStyle w:val="BodyText"/>
        <w:spacing w:before="1"/>
        <w:ind w:left="0"/>
      </w:pPr>
    </w:p>
    <w:p>
      <w:pPr>
        <w:pStyle w:val="BodyText"/>
        <w:spacing w:before="1"/>
        <w:ind w:right="395"/>
        <w:jc w:val="both"/>
      </w:pPr>
      <w:r>
        <w:rPr>
          <w:rFonts w:ascii="Arial" w:hAnsi="Arial"/>
          <w:b/>
        </w:rPr>
        <w:t>Artículo 2699 BIS.- </w:t>
      </w:r>
      <w:r>
        <w:rPr/>
        <w:t>La asamblea general</w:t>
      </w:r>
      <w:r>
        <w:rPr>
          <w:spacing w:val="-1"/>
        </w:rPr>
        <w:t> </w:t>
      </w:r>
      <w:r>
        <w:rPr/>
        <w:t>de socios es el</w:t>
      </w:r>
      <w:r>
        <w:rPr>
          <w:spacing w:val="-1"/>
        </w:rPr>
        <w:t> </w:t>
      </w:r>
      <w:r>
        <w:rPr/>
        <w:t>órgano supremo de la sociedad; podrá acordar y ratificar todos los actos y operaciones de ésta y sus resoluciones podrán ser ejecutadas por el socio que en ellas se señale, o a falta de esto, por el socio administrador único o por los socios </w:t>
      </w:r>
      <w:r>
        <w:rPr>
          <w:spacing w:val="-2"/>
        </w:rPr>
        <w:t>administradores.</w:t>
      </w:r>
    </w:p>
    <w:p>
      <w:pPr>
        <w:pStyle w:val="BodyText"/>
        <w:spacing w:before="45"/>
        <w:ind w:left="0"/>
      </w:pPr>
    </w:p>
    <w:p>
      <w:pPr>
        <w:pStyle w:val="BodyText"/>
        <w:ind w:right="393"/>
        <w:jc w:val="both"/>
      </w:pPr>
      <w:r>
        <w:rPr>
          <w:rFonts w:ascii="Arial" w:hAnsi="Arial"/>
          <w:b/>
        </w:rPr>
        <w:t>Artículo 2699 TER.- </w:t>
      </w:r>
      <w:r>
        <w:rPr/>
        <w:t>La asamblea general de socios sólo se ocupará de los asuntos contenidos en la respectiva orden del día. Sus decisiones serán tomadas por mayoría de votos de los miembros presentes, incluyendo los de aquellos que hayan atendido la asamblea por videoconferencia y</w:t>
      </w:r>
      <w:r>
        <w:rPr>
          <w:spacing w:val="40"/>
        </w:rPr>
        <w:t> </w:t>
      </w:r>
      <w:r>
        <w:rPr/>
        <w:t>participado</w:t>
      </w:r>
      <w:r>
        <w:rPr>
          <w:spacing w:val="-3"/>
        </w:rPr>
        <w:t> </w:t>
      </w:r>
      <w:r>
        <w:rPr/>
        <w:t>en</w:t>
      </w:r>
      <w:r>
        <w:rPr>
          <w:spacing w:val="-2"/>
        </w:rPr>
        <w:t> </w:t>
      </w:r>
      <w:r>
        <w:rPr/>
        <w:t>la</w:t>
      </w:r>
      <w:r>
        <w:rPr>
          <w:spacing w:val="-2"/>
        </w:rPr>
        <w:t> </w:t>
      </w:r>
      <w:r>
        <w:rPr/>
        <w:t>misma,</w:t>
      </w:r>
      <w:r>
        <w:rPr>
          <w:spacing w:val="-3"/>
        </w:rPr>
        <w:t> </w:t>
      </w:r>
      <w:r>
        <w:rPr/>
        <w:t>en</w:t>
      </w:r>
      <w:r>
        <w:rPr>
          <w:spacing w:val="-2"/>
        </w:rPr>
        <w:t> </w:t>
      </w:r>
      <w:r>
        <w:rPr/>
        <w:t>proporción</w:t>
      </w:r>
      <w:r>
        <w:rPr>
          <w:spacing w:val="-3"/>
        </w:rPr>
        <w:t> </w:t>
      </w:r>
      <w:r>
        <w:rPr/>
        <w:t>a</w:t>
      </w:r>
      <w:r>
        <w:rPr>
          <w:spacing w:val="-3"/>
        </w:rPr>
        <w:t> </w:t>
      </w:r>
      <w:r>
        <w:rPr/>
        <w:t>su</w:t>
      </w:r>
      <w:r>
        <w:rPr>
          <w:spacing w:val="-2"/>
        </w:rPr>
        <w:t> </w:t>
      </w:r>
      <w:r>
        <w:rPr/>
        <w:t>participación</w:t>
      </w:r>
      <w:r>
        <w:rPr>
          <w:spacing w:val="-4"/>
        </w:rPr>
        <w:t> </w:t>
      </w:r>
      <w:r>
        <w:rPr/>
        <w:t>en</w:t>
      </w:r>
      <w:r>
        <w:rPr>
          <w:spacing w:val="-3"/>
        </w:rPr>
        <w:t> </w:t>
      </w:r>
      <w:r>
        <w:rPr/>
        <w:t>el</w:t>
      </w:r>
      <w:r>
        <w:rPr>
          <w:spacing w:val="-4"/>
        </w:rPr>
        <w:t> </w:t>
      </w:r>
      <w:r>
        <w:rPr/>
        <w:t>capital</w:t>
      </w:r>
      <w:r>
        <w:rPr>
          <w:spacing w:val="-4"/>
        </w:rPr>
        <w:t> </w:t>
      </w:r>
      <w:r>
        <w:rPr/>
        <w:t>social,</w:t>
      </w:r>
      <w:r>
        <w:rPr>
          <w:spacing w:val="-3"/>
        </w:rPr>
        <w:t> </w:t>
      </w:r>
      <w:r>
        <w:rPr/>
        <w:t>salvo</w:t>
      </w:r>
      <w:r>
        <w:rPr>
          <w:spacing w:val="-4"/>
        </w:rPr>
        <w:t> </w:t>
      </w:r>
      <w:r>
        <w:rPr/>
        <w:t>los</w:t>
      </w:r>
      <w:r>
        <w:rPr>
          <w:spacing w:val="-3"/>
        </w:rPr>
        <w:t> </w:t>
      </w:r>
      <w:r>
        <w:rPr/>
        <w:t>casos</w:t>
      </w:r>
      <w:r>
        <w:rPr>
          <w:spacing w:val="-3"/>
        </w:rPr>
        <w:t> </w:t>
      </w:r>
      <w:r>
        <w:rPr/>
        <w:t>previstos</w:t>
      </w:r>
      <w:r>
        <w:rPr>
          <w:spacing w:val="-1"/>
        </w:rPr>
        <w:t> </w:t>
      </w:r>
      <w:r>
        <w:rPr/>
        <w:t>en los artículos 2689, 2696, 2698 y 2702 del presente Código.</w:t>
      </w:r>
    </w:p>
    <w:p>
      <w:pPr>
        <w:spacing w:before="1"/>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1"/>
        <w:jc w:val="both"/>
      </w:pPr>
      <w:r>
        <w:rPr>
          <w:rFonts w:ascii="Arial" w:hAnsi="Arial"/>
          <w:b/>
        </w:rPr>
        <w:t>Artículo 2699 QUATER.- </w:t>
      </w:r>
      <w:r>
        <w:rPr/>
        <w:t>La convocatoria para las asambleas de socios debe hacerse con una anticipación de quince días naturales antes de la fecha señalada para su desahogo. Durante este lapso, estará a disposición de los asociados, en las oficinas de la dirección, el informe por medio del cual, el o los directores deban rendir cuentas de manera anual.</w:t>
      </w:r>
    </w:p>
    <w:p>
      <w:pPr>
        <w:spacing w:before="3"/>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ind w:right="391"/>
        <w:jc w:val="both"/>
      </w:pPr>
      <w:r>
        <w:rPr>
          <w:rFonts w:ascii="Arial" w:hAnsi="Arial"/>
          <w:b/>
        </w:rPr>
        <w:t>Artículo 2699 QUINQUIES.- </w:t>
      </w:r>
      <w:r>
        <w:rPr/>
        <w:t>La convocatoria a las asambleas generales de socios deberá contener la orden del día y será firmada el socio o socios que tengan a su cargo la administración de la sociedad.</w:t>
      </w:r>
    </w:p>
    <w:p>
      <w:pPr>
        <w:spacing w:line="161" w:lineRule="exact"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spacing w:before="1"/>
        <w:ind w:right="394"/>
        <w:jc w:val="both"/>
      </w:pPr>
      <w:r>
        <w:rPr>
          <w:rFonts w:ascii="Arial" w:hAnsi="Arial"/>
          <w:b/>
        </w:rPr>
        <w:t>Artículo 2699 SEXTIES.- </w:t>
      </w:r>
      <w:r>
        <w:rPr/>
        <w:t>Las resoluciones tomadas por la asamblea en contravención de lo que disponen los dos artículos anteriores no surtirán efecto alguno, salvo que en el momento de la votación hayan estado presentes la totalidad de los asociados.</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spacing w:after="0"/>
        <w:jc w:val="left"/>
        <w:rPr>
          <w:rFonts w:ascii="Arial" w:hAnsi="Arial"/>
          <w:i/>
          <w:sz w:val="14"/>
        </w:rPr>
        <w:sectPr>
          <w:pgSz w:w="12240" w:h="15840"/>
          <w:pgMar w:header="15" w:footer="730" w:top="1680" w:bottom="920" w:left="1080" w:right="1080"/>
        </w:sectPr>
      </w:pPr>
    </w:p>
    <w:p>
      <w:pPr>
        <w:pStyle w:val="BodyText"/>
        <w:spacing w:before="52"/>
        <w:ind w:right="392"/>
        <w:jc w:val="both"/>
      </w:pPr>
      <w:r>
        <w:rPr>
          <w:rFonts w:ascii="Arial" w:hAnsi="Arial"/>
          <w:b/>
        </w:rPr>
        <w:t>Artículo 2699 SEPTIES.- </w:t>
      </w:r>
      <w:r>
        <w:rPr/>
        <w:t>Las asambleas generales de socios estarán legalmente reunidas cuando se encuentren presentes, por lo menos, por lo menos los socios que representen la mitad del capital social.</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spacing w:before="1"/>
        <w:ind w:right="393"/>
        <w:jc w:val="both"/>
      </w:pPr>
      <w:r>
        <w:rPr>
          <w:rFonts w:ascii="Arial" w:hAnsi="Arial"/>
          <w:b/>
        </w:rPr>
        <w:t>Artículo 2699 OCTIES.- </w:t>
      </w:r>
      <w:r>
        <w:rPr/>
        <w:t>Si la asamblea no pudiere celebrarse el día y hora señalado para su desahogo, se hará una segunda convocatoria bajo el mismo orden del día, expresando la causa que generó la imposibilidad para desahogarla y, se llevará a cabo cualquiera que sea el número de partes sociales </w:t>
      </w:r>
      <w:r>
        <w:rPr>
          <w:spacing w:val="-2"/>
        </w:rPr>
        <w:t>representadas.</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1"/>
        <w:jc w:val="both"/>
      </w:pPr>
      <w:r>
        <w:rPr>
          <w:rFonts w:ascii="Arial" w:hAnsi="Arial"/>
          <w:b/>
        </w:rPr>
        <w:t>Artículo 2699 NONIES.- </w:t>
      </w:r>
      <w:r>
        <w:rPr/>
        <w:t>Las asambleas de socios, serán presididas por el socio administrador único o por el presidente de los socios administradores, pero podrán designar a algún socio que, en su ausencia lo o los represente.</w:t>
      </w:r>
    </w:p>
    <w:p>
      <w:pPr>
        <w:spacing w:before="1"/>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ind w:right="392"/>
        <w:jc w:val="both"/>
      </w:pPr>
      <w:r>
        <w:rPr>
          <w:rFonts w:ascii="Arial" w:hAnsi="Arial"/>
          <w:b/>
        </w:rPr>
        <w:t>Artículo 2699 DECIES.- </w:t>
      </w:r>
      <w:r>
        <w:rPr/>
        <w:t>Los socios que deban fungir como Secretario y, como Escrutador en las asambleas,</w:t>
      </w:r>
      <w:r>
        <w:rPr>
          <w:spacing w:val="-1"/>
        </w:rPr>
        <w:t> </w:t>
      </w:r>
      <w:r>
        <w:rPr/>
        <w:t>serán</w:t>
      </w:r>
      <w:r>
        <w:rPr>
          <w:spacing w:val="-1"/>
        </w:rPr>
        <w:t> </w:t>
      </w:r>
      <w:r>
        <w:rPr/>
        <w:t>designados conforme</w:t>
      </w:r>
      <w:r>
        <w:rPr>
          <w:spacing w:val="-1"/>
        </w:rPr>
        <w:t> </w:t>
      </w:r>
      <w:r>
        <w:rPr/>
        <w:t>a lo</w:t>
      </w:r>
      <w:r>
        <w:rPr>
          <w:spacing w:val="-1"/>
        </w:rPr>
        <w:t> </w:t>
      </w:r>
      <w:r>
        <w:rPr/>
        <w:t>establecido</w:t>
      </w:r>
      <w:r>
        <w:rPr>
          <w:spacing w:val="-1"/>
        </w:rPr>
        <w:t> </w:t>
      </w:r>
      <w:r>
        <w:rPr/>
        <w:t>en los estatutos de</w:t>
      </w:r>
      <w:r>
        <w:rPr>
          <w:spacing w:val="-1"/>
        </w:rPr>
        <w:t> </w:t>
      </w:r>
      <w:r>
        <w:rPr/>
        <w:t>la</w:t>
      </w:r>
      <w:r>
        <w:rPr>
          <w:spacing w:val="-1"/>
        </w:rPr>
        <w:t> </w:t>
      </w:r>
      <w:r>
        <w:rPr/>
        <w:t>sociedad</w:t>
      </w:r>
      <w:r>
        <w:rPr>
          <w:spacing w:val="-2"/>
        </w:rPr>
        <w:t> </w:t>
      </w:r>
      <w:r>
        <w:rPr/>
        <w:t>y,</w:t>
      </w:r>
      <w:r>
        <w:rPr>
          <w:spacing w:val="-1"/>
        </w:rPr>
        <w:t> </w:t>
      </w:r>
      <w:r>
        <w:rPr/>
        <w:t>a falta</w:t>
      </w:r>
      <w:r>
        <w:rPr>
          <w:spacing w:val="-1"/>
        </w:rPr>
        <w:t> </w:t>
      </w:r>
      <w:r>
        <w:rPr/>
        <w:t>de</w:t>
      </w:r>
      <w:r>
        <w:rPr>
          <w:spacing w:val="-1"/>
        </w:rPr>
        <w:t> </w:t>
      </w:r>
      <w:r>
        <w:rPr/>
        <w:t>esta previsión,</w:t>
      </w:r>
      <w:r>
        <w:rPr>
          <w:spacing w:val="40"/>
        </w:rPr>
        <w:t> </w:t>
      </w:r>
      <w:r>
        <w:rPr/>
        <w:t>el</w:t>
      </w:r>
      <w:r>
        <w:rPr>
          <w:spacing w:val="-5"/>
        </w:rPr>
        <w:t> </w:t>
      </w:r>
      <w:r>
        <w:rPr/>
        <w:t>socio</w:t>
      </w:r>
      <w:r>
        <w:rPr>
          <w:spacing w:val="-2"/>
        </w:rPr>
        <w:t> </w:t>
      </w:r>
      <w:r>
        <w:rPr/>
        <w:t>administrador</w:t>
      </w:r>
      <w:r>
        <w:rPr>
          <w:spacing w:val="-1"/>
        </w:rPr>
        <w:t> </w:t>
      </w:r>
      <w:r>
        <w:rPr/>
        <w:t>único</w:t>
      </w:r>
      <w:r>
        <w:rPr>
          <w:spacing w:val="-2"/>
        </w:rPr>
        <w:t> </w:t>
      </w:r>
      <w:r>
        <w:rPr/>
        <w:t>o</w:t>
      </w:r>
      <w:r>
        <w:rPr>
          <w:spacing w:val="-2"/>
        </w:rPr>
        <w:t> </w:t>
      </w:r>
      <w:r>
        <w:rPr/>
        <w:t>el</w:t>
      </w:r>
      <w:r>
        <w:rPr>
          <w:spacing w:val="-3"/>
        </w:rPr>
        <w:t> </w:t>
      </w:r>
      <w:r>
        <w:rPr/>
        <w:t>presidente</w:t>
      </w:r>
      <w:r>
        <w:rPr>
          <w:spacing w:val="-2"/>
        </w:rPr>
        <w:t> </w:t>
      </w:r>
      <w:r>
        <w:rPr/>
        <w:t>de</w:t>
      </w:r>
      <w:r>
        <w:rPr>
          <w:spacing w:val="-3"/>
        </w:rPr>
        <w:t> </w:t>
      </w:r>
      <w:r>
        <w:rPr/>
        <w:t>los</w:t>
      </w:r>
      <w:r>
        <w:rPr>
          <w:spacing w:val="-3"/>
        </w:rPr>
        <w:t> </w:t>
      </w:r>
      <w:r>
        <w:rPr/>
        <w:t>socios</w:t>
      </w:r>
      <w:r>
        <w:rPr>
          <w:spacing w:val="-1"/>
        </w:rPr>
        <w:t> </w:t>
      </w:r>
      <w:r>
        <w:rPr/>
        <w:t>administradores</w:t>
      </w:r>
      <w:r>
        <w:rPr>
          <w:spacing w:val="-3"/>
        </w:rPr>
        <w:t> </w:t>
      </w:r>
      <w:r>
        <w:rPr/>
        <w:t>designarán</w:t>
      </w:r>
      <w:r>
        <w:rPr>
          <w:spacing w:val="-2"/>
        </w:rPr>
        <w:t> </w:t>
      </w:r>
      <w:r>
        <w:rPr/>
        <w:t>de</w:t>
      </w:r>
      <w:r>
        <w:rPr>
          <w:spacing w:val="-2"/>
        </w:rPr>
        <w:t> </w:t>
      </w:r>
      <w:r>
        <w:rPr/>
        <w:t>entre los socios presentes en la asamblea a quienes deban ejercer tales funciones.</w:t>
      </w:r>
    </w:p>
    <w:p>
      <w:pPr>
        <w:spacing w:before="3"/>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ind w:left="0"/>
        <w:rPr>
          <w:rFonts w:ascii="Arial"/>
          <w:i/>
          <w:sz w:val="14"/>
        </w:rPr>
      </w:pPr>
    </w:p>
    <w:p>
      <w:pPr>
        <w:pStyle w:val="BodyText"/>
        <w:spacing w:before="135"/>
        <w:ind w:left="0"/>
        <w:rPr>
          <w:rFonts w:ascii="Arial"/>
          <w:i/>
          <w:sz w:val="14"/>
        </w:rPr>
      </w:pPr>
    </w:p>
    <w:p>
      <w:pPr>
        <w:pStyle w:val="Heading1"/>
        <w:ind w:left="370"/>
      </w:pPr>
      <w:r>
        <w:rPr/>
        <w:t>CAPITULO</w:t>
      </w:r>
      <w:r>
        <w:rPr>
          <w:spacing w:val="-12"/>
        </w:rPr>
        <w:t> </w:t>
      </w:r>
      <w:r>
        <w:rPr>
          <w:spacing w:val="-5"/>
        </w:rPr>
        <w:t>III</w:t>
      </w:r>
    </w:p>
    <w:p>
      <w:pPr>
        <w:pStyle w:val="BodyText"/>
        <w:spacing w:before="1"/>
        <w:ind w:left="0"/>
        <w:rPr>
          <w:rFonts w:ascii="Arial"/>
          <w:b/>
        </w:rPr>
      </w:pPr>
    </w:p>
    <w:p>
      <w:pPr>
        <w:pStyle w:val="Heading2"/>
      </w:pPr>
      <w:r>
        <w:rPr/>
        <w:t>De</w:t>
      </w:r>
      <w:r>
        <w:rPr>
          <w:spacing w:val="-6"/>
        </w:rPr>
        <w:t> </w:t>
      </w:r>
      <w:r>
        <w:rPr/>
        <w:t>la</w:t>
      </w:r>
      <w:r>
        <w:rPr>
          <w:spacing w:val="-5"/>
        </w:rPr>
        <w:t> </w:t>
      </w:r>
      <w:r>
        <w:rPr/>
        <w:t>administración</w:t>
      </w:r>
      <w:r>
        <w:rPr>
          <w:spacing w:val="-5"/>
        </w:rPr>
        <w:t> </w:t>
      </w:r>
      <w:r>
        <w:rPr/>
        <w:t>de</w:t>
      </w:r>
      <w:r>
        <w:rPr>
          <w:spacing w:val="-6"/>
        </w:rPr>
        <w:t> </w:t>
      </w:r>
      <w:r>
        <w:rPr/>
        <w:t>la</w:t>
      </w:r>
      <w:r>
        <w:rPr>
          <w:spacing w:val="-6"/>
        </w:rPr>
        <w:t> </w:t>
      </w:r>
      <w:r>
        <w:rPr>
          <w:spacing w:val="-2"/>
        </w:rPr>
        <w:t>sociedad</w:t>
      </w:r>
    </w:p>
    <w:p>
      <w:pPr>
        <w:pStyle w:val="BodyText"/>
        <w:spacing w:before="229"/>
        <w:ind w:right="343"/>
        <w:jc w:val="both"/>
      </w:pPr>
      <w:r>
        <w:rPr>
          <w:rFonts w:ascii="Arial" w:hAnsi="Arial"/>
          <w:b/>
        </w:rPr>
        <w:t>Artículo 2700.- </w:t>
      </w:r>
      <w:r>
        <w:rPr/>
        <w:t>La administración de la sociedad puede conferirse a uno o más socios. Habiendo socios especialmente encargados de la administración, los demás no podrán contrariar ni entorpecer las gestiones de aquellos, ni impedir sus efectos. Si la administración no se hubiere limitado a alguno de los socios, se observará lo dispuesto en el artículo 2710.</w:t>
      </w:r>
    </w:p>
    <w:p>
      <w:pPr>
        <w:pStyle w:val="BodyText"/>
        <w:spacing w:before="2"/>
        <w:ind w:left="0"/>
      </w:pPr>
    </w:p>
    <w:p>
      <w:pPr>
        <w:pStyle w:val="BodyText"/>
        <w:ind w:right="392"/>
        <w:jc w:val="both"/>
      </w:pPr>
      <w:r>
        <w:rPr>
          <w:rFonts w:ascii="Arial" w:hAnsi="Arial"/>
          <w:b/>
        </w:rPr>
        <w:t>Artículo 2700 BIS.- </w:t>
      </w:r>
      <w:r>
        <w:rPr/>
        <w:t>Salvo pacto en contrario, será presidente de los socios administradores el primeramente nombrado, y a falta de éste el que le siga en el orden de la designación.</w:t>
      </w:r>
    </w:p>
    <w:p>
      <w:pPr>
        <w:spacing w:line="161" w:lineRule="exact"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3"/>
        <w:jc w:val="both"/>
      </w:pPr>
      <w:r>
        <w:rPr>
          <w:rFonts w:ascii="Arial" w:hAnsi="Arial"/>
          <w:b/>
        </w:rPr>
        <w:t>Artículo 2700 TER.- </w:t>
      </w:r>
      <w:r>
        <w:rPr/>
        <w:t>La convocatoria para las sesiones socios administradores deberá hacerse con anticipación de quince días naturales antes de la fecha señalada para la reunión.</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3"/>
        <w:jc w:val="both"/>
      </w:pPr>
      <w:r>
        <w:rPr>
          <w:rFonts w:ascii="Arial" w:hAnsi="Arial"/>
          <w:b/>
        </w:rPr>
        <w:t>Artículo 2700 QUATER.- </w:t>
      </w:r>
      <w:r>
        <w:rPr/>
        <w:t>Cualquiera que sea el número que le corresponda a la convocatoria, para que la sesión de socios administradores funcione legalmente, deberá asistir por lo menos la mitad más uno de sus miembros, y sus resoluciones serán válidas cuando sean tomadas por mayoría de los presentes. En caso de empate el Presidente del Consejo de Socios Administradores decidirá con voto de calidad.</w:t>
      </w:r>
    </w:p>
    <w:p>
      <w:pPr>
        <w:spacing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4"/>
        <w:jc w:val="both"/>
      </w:pPr>
      <w:r>
        <w:rPr>
          <w:rFonts w:ascii="Arial" w:hAnsi="Arial"/>
          <w:b/>
        </w:rPr>
        <w:t>Artículo 2700 QUINQUIES.- </w:t>
      </w:r>
      <w:r>
        <w:rPr/>
        <w:t>Cuando los socios administradores sean tres o más, la minoría de socios que represente la cuarta parte del capital social nombrará cuando menos uno de ellos.</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spacing w:before="1"/>
        <w:ind w:right="344"/>
        <w:jc w:val="both"/>
      </w:pPr>
      <w:r>
        <w:rPr>
          <w:rFonts w:ascii="Arial" w:hAnsi="Arial"/>
          <w:b/>
        </w:rPr>
        <w:t>Artículo 2701.- </w:t>
      </w:r>
      <w:r>
        <w:rPr/>
        <w:t>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2702.- </w:t>
      </w:r>
      <w:r>
        <w:rPr/>
        <w:t>El nombramiento de los socios administradores, hecho en la escritura de sociedad, no podrá revocarse sin el consentimiento de todos los socios, a no ser judicialmente, por dolo, culpa o </w:t>
      </w:r>
      <w:r>
        <w:rPr>
          <w:spacing w:val="-2"/>
        </w:rPr>
        <w:t>inhabilidad.</w:t>
      </w:r>
    </w:p>
    <w:p>
      <w:pPr>
        <w:pStyle w:val="BodyText"/>
        <w:spacing w:before="1"/>
        <w:ind w:left="0"/>
      </w:pPr>
    </w:p>
    <w:p>
      <w:pPr>
        <w:pStyle w:val="BodyText"/>
        <w:spacing w:before="1"/>
        <w:ind w:right="349"/>
        <w:jc w:val="both"/>
      </w:pPr>
      <w:r>
        <w:rPr/>
        <w:t>El nombramiento de administradores, hecho después de constituida la sociedad, es revocable por mayoría de votos.</w:t>
      </w:r>
    </w:p>
    <w:p>
      <w:pPr>
        <w:pStyle w:val="BodyText"/>
        <w:spacing w:before="228"/>
        <w:ind w:right="343"/>
        <w:jc w:val="both"/>
      </w:pPr>
      <w:r>
        <w:rPr>
          <w:rFonts w:ascii="Arial" w:hAnsi="Arial"/>
          <w:b/>
        </w:rPr>
        <w:t>Artículo 2703.- </w:t>
      </w:r>
      <w:r>
        <w:rPr/>
        <w:t>Los socios administradores ejercerán las facultades que fueren necesarias al giro y desarrollo de los negocios que formen el objeto de la sociedad; pero salvo convenio en contrario necesitan autorización expresa de los otros socios:</w:t>
      </w:r>
    </w:p>
    <w:p>
      <w:pPr>
        <w:pStyle w:val="BodyText"/>
        <w:spacing w:before="2"/>
        <w:ind w:left="0"/>
      </w:pPr>
    </w:p>
    <w:p>
      <w:pPr>
        <w:pStyle w:val="BodyText"/>
        <w:spacing w:line="477" w:lineRule="auto" w:before="1"/>
        <w:ind w:right="2087"/>
        <w:jc w:val="both"/>
      </w:pPr>
      <w:r>
        <w:rPr/>
        <w:t>I.-</w:t>
      </w:r>
      <w:r>
        <w:rPr>
          <w:spacing w:val="-3"/>
        </w:rPr>
        <w:t> </w:t>
      </w:r>
      <w:r>
        <w:rPr/>
        <w:t>Para</w:t>
      </w:r>
      <w:r>
        <w:rPr>
          <w:spacing w:val="-2"/>
        </w:rPr>
        <w:t> </w:t>
      </w:r>
      <w:r>
        <w:rPr/>
        <w:t>enajenar</w:t>
      </w:r>
      <w:r>
        <w:rPr>
          <w:spacing w:val="-3"/>
        </w:rPr>
        <w:t> </w:t>
      </w:r>
      <w:r>
        <w:rPr/>
        <w:t>las</w:t>
      </w:r>
      <w:r>
        <w:rPr>
          <w:spacing w:val="-3"/>
        </w:rPr>
        <w:t> </w:t>
      </w:r>
      <w:r>
        <w:rPr/>
        <w:t>cosas</w:t>
      </w:r>
      <w:r>
        <w:rPr>
          <w:spacing w:val="-3"/>
        </w:rPr>
        <w:t> </w:t>
      </w:r>
      <w:r>
        <w:rPr/>
        <w:t>de</w:t>
      </w:r>
      <w:r>
        <w:rPr>
          <w:spacing w:val="-5"/>
        </w:rPr>
        <w:t> </w:t>
      </w:r>
      <w:r>
        <w:rPr/>
        <w:t>la</w:t>
      </w:r>
      <w:r>
        <w:rPr>
          <w:spacing w:val="-4"/>
        </w:rPr>
        <w:t> </w:t>
      </w:r>
      <w:r>
        <w:rPr/>
        <w:t>sociedad,</w:t>
      </w:r>
      <w:r>
        <w:rPr>
          <w:spacing w:val="-4"/>
        </w:rPr>
        <w:t> </w:t>
      </w:r>
      <w:r>
        <w:rPr/>
        <w:t>si</w:t>
      </w:r>
      <w:r>
        <w:rPr>
          <w:spacing w:val="-5"/>
        </w:rPr>
        <w:t> </w:t>
      </w:r>
      <w:r>
        <w:rPr/>
        <w:t>ésta</w:t>
      </w:r>
      <w:r>
        <w:rPr>
          <w:spacing w:val="-4"/>
        </w:rPr>
        <w:t> </w:t>
      </w:r>
      <w:r>
        <w:rPr/>
        <w:t>no</w:t>
      </w:r>
      <w:r>
        <w:rPr>
          <w:spacing w:val="-4"/>
        </w:rPr>
        <w:t> </w:t>
      </w:r>
      <w:r>
        <w:rPr/>
        <w:t>se</w:t>
      </w:r>
      <w:r>
        <w:rPr>
          <w:spacing w:val="-4"/>
        </w:rPr>
        <w:t> </w:t>
      </w:r>
      <w:r>
        <w:rPr/>
        <w:t>ha</w:t>
      </w:r>
      <w:r>
        <w:rPr>
          <w:spacing w:val="-4"/>
        </w:rPr>
        <w:t> </w:t>
      </w:r>
      <w:r>
        <w:rPr/>
        <w:t>constituido</w:t>
      </w:r>
      <w:r>
        <w:rPr>
          <w:spacing w:val="-4"/>
        </w:rPr>
        <w:t> </w:t>
      </w:r>
      <w:r>
        <w:rPr/>
        <w:t>con</w:t>
      </w:r>
      <w:r>
        <w:rPr>
          <w:spacing w:val="-3"/>
        </w:rPr>
        <w:t> </w:t>
      </w:r>
      <w:r>
        <w:rPr/>
        <w:t>ese</w:t>
      </w:r>
      <w:r>
        <w:rPr>
          <w:spacing w:val="-4"/>
        </w:rPr>
        <w:t> </w:t>
      </w:r>
      <w:r>
        <w:rPr/>
        <w:t>objeto; II.- Para empeñarlas, hipotecarlas o gravarlas con cualquier otro derecho real;</w:t>
      </w:r>
    </w:p>
    <w:p>
      <w:pPr>
        <w:pStyle w:val="BodyText"/>
        <w:spacing w:before="4"/>
        <w:jc w:val="both"/>
      </w:pPr>
      <w:r>
        <w:rPr/>
        <w:t>III.-</w:t>
      </w:r>
      <w:r>
        <w:rPr>
          <w:spacing w:val="-8"/>
        </w:rPr>
        <w:t> </w:t>
      </w:r>
      <w:r>
        <w:rPr/>
        <w:t>Para</w:t>
      </w:r>
      <w:r>
        <w:rPr>
          <w:spacing w:val="-8"/>
        </w:rPr>
        <w:t> </w:t>
      </w:r>
      <w:r>
        <w:rPr/>
        <w:t>tomar</w:t>
      </w:r>
      <w:r>
        <w:rPr>
          <w:spacing w:val="-7"/>
        </w:rPr>
        <w:t> </w:t>
      </w:r>
      <w:r>
        <w:rPr/>
        <w:t>capitales</w:t>
      </w:r>
      <w:r>
        <w:rPr>
          <w:spacing w:val="-8"/>
        </w:rPr>
        <w:t> </w:t>
      </w:r>
      <w:r>
        <w:rPr>
          <w:spacing w:val="-2"/>
        </w:rPr>
        <w:t>prestados.</w:t>
      </w:r>
    </w:p>
    <w:p>
      <w:pPr>
        <w:pStyle w:val="BodyText"/>
        <w:spacing w:before="228"/>
        <w:ind w:right="346"/>
        <w:jc w:val="both"/>
      </w:pPr>
      <w:r>
        <w:rPr>
          <w:rFonts w:ascii="Arial" w:hAnsi="Arial"/>
          <w:b/>
        </w:rPr>
        <w:t>Artículo 2704.- </w:t>
      </w:r>
      <w:r>
        <w:rPr/>
        <w:t>Las facultades que no se hayan concedido a los administradores, serán ejercitadas por todos los socios, resolviéndose los asuntos por mayoría de votos. La mayoría se computará por cantidades, pero cuando una sola persona represente el mayor interés y se trate de sociedades de más de tres socios, se necesita por lo menos el voto de la tercera parte de los socios.</w:t>
      </w:r>
    </w:p>
    <w:p>
      <w:pPr>
        <w:pStyle w:val="BodyText"/>
        <w:spacing w:before="2"/>
        <w:ind w:left="0"/>
      </w:pPr>
    </w:p>
    <w:p>
      <w:pPr>
        <w:pStyle w:val="BodyText"/>
        <w:ind w:right="395"/>
        <w:jc w:val="both"/>
      </w:pPr>
      <w:r>
        <w:rPr/>
        <w:t>Los socios podrán celebrar asambleas por medio de videoconferencia, que permita la comunicación en tiempo real, siempre y cuando la convocatoria señale el medio electrónico por el cual se celebrará, indicando la dirección electrónica o número de la reunión y, en su caso, la contraseña.</w:t>
      </w:r>
    </w:p>
    <w:p>
      <w:pPr>
        <w:spacing w:before="0"/>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14"/>
        <w:ind w:left="0"/>
        <w:rPr>
          <w:rFonts w:ascii="Arial"/>
          <w:i/>
          <w:sz w:val="14"/>
        </w:rPr>
      </w:pPr>
    </w:p>
    <w:p>
      <w:pPr>
        <w:pStyle w:val="BodyText"/>
        <w:ind w:right="393"/>
        <w:jc w:val="both"/>
      </w:pPr>
      <w:r>
        <w:rPr/>
        <w:t>La reunión deberá grabarse y conservarse por el socio administrador único u órgano colegiado de administración de la sociedad y una copia de la grabación se agregará al acta respectiva. Se levantará por escrito o en documento electrónico y será firmada por el presidente y el secretario de manera autógrafa o firma electrónica avanzada.</w:t>
      </w:r>
    </w:p>
    <w:p>
      <w:pPr>
        <w:spacing w:before="3"/>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13"/>
        <w:ind w:left="0"/>
        <w:rPr>
          <w:rFonts w:ascii="Arial"/>
          <w:i/>
          <w:sz w:val="14"/>
        </w:rPr>
      </w:pPr>
    </w:p>
    <w:p>
      <w:pPr>
        <w:pStyle w:val="BodyText"/>
        <w:spacing w:before="1"/>
        <w:ind w:right="397"/>
        <w:jc w:val="both"/>
      </w:pPr>
      <w:r>
        <w:rPr/>
        <w:t>Asimismo, los socios podrán adoptar resoluciones tomadas fuera de asamblea, las cuales serán válidas siempre que se tomen por unanimidad y se confirmen por escrito en documento físico o electrónico, con la firma autógrafa o electrónica avanzada de la totalidad de los socios.</w:t>
      </w:r>
    </w:p>
    <w:p>
      <w:pPr>
        <w:spacing w:before="0"/>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344"/>
        <w:jc w:val="both"/>
      </w:pPr>
      <w:r>
        <w:rPr>
          <w:rFonts w:ascii="Arial" w:hAnsi="Arial"/>
          <w:b/>
        </w:rPr>
        <w:t>Artículo 2705.- </w:t>
      </w:r>
      <w:r>
        <w:rPr/>
        <w:t>Siendo</w:t>
      </w:r>
      <w:r>
        <w:rPr>
          <w:spacing w:val="-2"/>
        </w:rPr>
        <w:t> </w:t>
      </w:r>
      <w:r>
        <w:rPr/>
        <w:t>varios</w:t>
      </w:r>
      <w:r>
        <w:rPr>
          <w:spacing w:val="-1"/>
        </w:rPr>
        <w:t> </w:t>
      </w:r>
      <w:r>
        <w:rPr/>
        <w:t>los</w:t>
      </w:r>
      <w:r>
        <w:rPr>
          <w:spacing w:val="-1"/>
        </w:rPr>
        <w:t> </w:t>
      </w:r>
      <w:r>
        <w:rPr/>
        <w:t>socios</w:t>
      </w:r>
      <w:r>
        <w:rPr>
          <w:spacing w:val="-1"/>
        </w:rPr>
        <w:t> </w:t>
      </w:r>
      <w:r>
        <w:rPr/>
        <w:t>encargados</w:t>
      </w:r>
      <w:r>
        <w:rPr>
          <w:spacing w:val="-1"/>
        </w:rPr>
        <w:t> </w:t>
      </w:r>
      <w:r>
        <w:rPr/>
        <w:t>indistintamente</w:t>
      </w:r>
      <w:r>
        <w:rPr>
          <w:spacing w:val="-2"/>
        </w:rPr>
        <w:t> </w:t>
      </w:r>
      <w:r>
        <w:rPr/>
        <w:t>de la</w:t>
      </w:r>
      <w:r>
        <w:rPr>
          <w:spacing w:val="-2"/>
        </w:rPr>
        <w:t> </w:t>
      </w:r>
      <w:r>
        <w:rPr/>
        <w:t>administración,</w:t>
      </w:r>
      <w:r>
        <w:rPr>
          <w:spacing w:val="-1"/>
        </w:rPr>
        <w:t> </w:t>
      </w:r>
      <w:r>
        <w:rPr/>
        <w:t>sin</w:t>
      </w:r>
      <w:r>
        <w:rPr>
          <w:spacing w:val="-2"/>
        </w:rPr>
        <w:t> </w:t>
      </w:r>
      <w:r>
        <w:rPr/>
        <w:t>declaración de que deberán proceder de acuerdo, podrá cada uno de ellos practicar separadamente los actos administrativos que crea oportunos.</w:t>
      </w:r>
    </w:p>
    <w:p>
      <w:pPr>
        <w:pStyle w:val="BodyText"/>
        <w:spacing w:before="230"/>
        <w:ind w:right="344"/>
        <w:jc w:val="both"/>
      </w:pPr>
      <w:r>
        <w:rPr>
          <w:rFonts w:ascii="Arial" w:hAnsi="Arial"/>
          <w:b/>
        </w:rPr>
        <w:t>Artículo 2706.- </w:t>
      </w:r>
      <w:r>
        <w:rPr/>
        <w:t>Si se ha convenido en que un administrador nada pueda practicar sin concurso de otro, solamente podrá proceder de otra manera, en caso de que pueda resultar perjuicio grave e irreparable a la sociedad.</w:t>
      </w:r>
    </w:p>
    <w:p>
      <w:pPr>
        <w:pStyle w:val="BodyText"/>
        <w:spacing w:before="1"/>
        <w:ind w:left="0"/>
      </w:pPr>
    </w:p>
    <w:p>
      <w:pPr>
        <w:pStyle w:val="BodyText"/>
        <w:ind w:right="343"/>
        <w:jc w:val="both"/>
      </w:pPr>
      <w:r>
        <w:rPr>
          <w:rFonts w:ascii="Arial" w:hAnsi="Arial"/>
          <w:b/>
        </w:rPr>
        <w:t>Artículo 2707.- </w:t>
      </w:r>
      <w:r>
        <w:rPr/>
        <w:t>Los compromisos contraídos por los socios administradores en nombre de la sociedad, excediéndose de sus facultades, si no son ratificados por ésta, sólo obligan a la sociedad en razón del beneficio recibido.</w:t>
      </w:r>
    </w:p>
    <w:p>
      <w:pPr>
        <w:pStyle w:val="BodyText"/>
        <w:ind w:left="0"/>
      </w:pPr>
    </w:p>
    <w:p>
      <w:pPr>
        <w:pStyle w:val="BodyText"/>
        <w:ind w:right="346"/>
        <w:jc w:val="both"/>
      </w:pPr>
      <w:r>
        <w:rPr>
          <w:rFonts w:ascii="Arial" w:hAnsi="Arial"/>
          <w:b/>
        </w:rPr>
        <w:t>Artículo 2708.- </w:t>
      </w:r>
      <w:r>
        <w:rPr/>
        <w:t>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w:t>
      </w:r>
      <w:r>
        <w:rPr>
          <w:spacing w:val="-2"/>
        </w:rPr>
        <w:t>cause.</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w:t>
      </w:r>
      <w:r>
        <w:rPr>
          <w:rFonts w:ascii="Arial" w:hAnsi="Arial"/>
          <w:b/>
          <w:spacing w:val="-1"/>
        </w:rPr>
        <w:t> </w:t>
      </w:r>
      <w:r>
        <w:rPr>
          <w:rFonts w:ascii="Arial" w:hAnsi="Arial"/>
          <w:b/>
        </w:rPr>
        <w:t>2709.-</w:t>
      </w:r>
      <w:r>
        <w:rPr>
          <w:rFonts w:ascii="Arial" w:hAnsi="Arial"/>
          <w:b/>
          <w:spacing w:val="-1"/>
        </w:rPr>
        <w:t> </w:t>
      </w:r>
      <w:r>
        <w:rPr/>
        <w:t>El</w:t>
      </w:r>
      <w:r>
        <w:rPr>
          <w:spacing w:val="-3"/>
        </w:rPr>
        <w:t> </w:t>
      </w:r>
      <w:r>
        <w:rPr/>
        <w:t>socio</w:t>
      </w:r>
      <w:r>
        <w:rPr>
          <w:spacing w:val="-2"/>
        </w:rPr>
        <w:t> </w:t>
      </w:r>
      <w:r>
        <w:rPr/>
        <w:t>o socios</w:t>
      </w:r>
      <w:r>
        <w:rPr>
          <w:spacing w:val="-1"/>
        </w:rPr>
        <w:t> </w:t>
      </w:r>
      <w:r>
        <w:rPr/>
        <w:t>administradores están</w:t>
      </w:r>
      <w:r>
        <w:rPr>
          <w:spacing w:val="-3"/>
        </w:rPr>
        <w:t> </w:t>
      </w:r>
      <w:r>
        <w:rPr/>
        <w:t>obligados</w:t>
      </w:r>
      <w:r>
        <w:rPr>
          <w:spacing w:val="-1"/>
        </w:rPr>
        <w:t> </w:t>
      </w:r>
      <w:r>
        <w:rPr/>
        <w:t>a rendir</w:t>
      </w:r>
      <w:r>
        <w:rPr>
          <w:spacing w:val="-1"/>
        </w:rPr>
        <w:t> </w:t>
      </w:r>
      <w:r>
        <w:rPr/>
        <w:t>cuentas</w:t>
      </w:r>
      <w:r>
        <w:rPr>
          <w:spacing w:val="-1"/>
        </w:rPr>
        <w:t> </w:t>
      </w:r>
      <w:r>
        <w:rPr/>
        <w:t>siempre</w:t>
      </w:r>
      <w:r>
        <w:rPr>
          <w:spacing w:val="-2"/>
        </w:rPr>
        <w:t> </w:t>
      </w:r>
      <w:r>
        <w:rPr/>
        <w:t>que lo pida la mayoría de los socios, aun cuando no sea la época fijada en el contrato de sociedad.</w:t>
      </w:r>
    </w:p>
    <w:p>
      <w:pPr>
        <w:pStyle w:val="BodyText"/>
        <w:spacing w:before="1"/>
        <w:ind w:left="0"/>
      </w:pPr>
    </w:p>
    <w:p>
      <w:pPr>
        <w:pStyle w:val="BodyText"/>
        <w:ind w:right="345"/>
        <w:jc w:val="both"/>
      </w:pPr>
      <w:r>
        <w:rPr>
          <w:rFonts w:ascii="Arial" w:hAnsi="Arial"/>
          <w:b/>
        </w:rPr>
        <w:t>Artículo 2710.- </w:t>
      </w:r>
      <w:r>
        <w:rPr/>
        <w:t>Cuando la administración no se hubiere limitado a alguno de los socios, todos tendrán derecho de concurrir a la dirección y manejo de los negocios comunes. Las decisiones serán tomadas</w:t>
      </w:r>
      <w:r>
        <w:rPr>
          <w:spacing w:val="40"/>
        </w:rPr>
        <w:t> </w:t>
      </w:r>
      <w:r>
        <w:rPr/>
        <w:t>por mayoría, observándose, respecto de ésta lo dispuesto en el artículo 2704.</w:t>
      </w:r>
    </w:p>
    <w:p>
      <w:pPr>
        <w:pStyle w:val="BodyText"/>
        <w:spacing w:before="229"/>
        <w:ind w:right="345"/>
        <w:jc w:val="both"/>
      </w:pPr>
      <w:r>
        <w:rPr>
          <w:rFonts w:ascii="Arial" w:hAnsi="Arial"/>
          <w:b/>
        </w:rPr>
        <w:t>Artículo 2711.- </w:t>
      </w:r>
      <w:r>
        <w:rPr/>
        <w:t>Siempre que haya varios administradores, los terceros podrán emplazar a cualquiera de ellos para exigir el cumplimiento de las obligaciones sociales.</w:t>
      </w:r>
    </w:p>
    <w:p>
      <w:pPr>
        <w:pStyle w:val="BodyText"/>
        <w:spacing w:before="1"/>
        <w:ind w:left="0"/>
      </w:pPr>
    </w:p>
    <w:p>
      <w:pPr>
        <w:pStyle w:val="BodyText"/>
        <w:spacing w:before="1"/>
        <w:ind w:right="344"/>
        <w:jc w:val="both"/>
      </w:pPr>
      <w:r>
        <w:rPr>
          <w:rFonts w:ascii="Arial" w:hAnsi="Arial"/>
          <w:b/>
        </w:rPr>
        <w:t>Artículo 2712.- </w:t>
      </w:r>
      <w:r>
        <w:rPr/>
        <w:t>El administrador, mientras lo sea, se considera como órgano de la sociedad y no podrá, por tanto, separarse de la representación de la misma ni de las obligaciones inherentes a este carácter.</w:t>
      </w:r>
    </w:p>
    <w:p>
      <w:pPr>
        <w:pStyle w:val="BodyText"/>
        <w:spacing w:before="229"/>
        <w:ind w:left="0"/>
      </w:pPr>
    </w:p>
    <w:p>
      <w:pPr>
        <w:pStyle w:val="Heading1"/>
        <w:spacing w:before="1"/>
      </w:pPr>
      <w:r>
        <w:rPr/>
        <w:t>CAPITULO</w:t>
      </w:r>
      <w:r>
        <w:rPr>
          <w:spacing w:val="-12"/>
        </w:rPr>
        <w:t> </w:t>
      </w:r>
      <w:r>
        <w:rPr>
          <w:spacing w:val="-5"/>
        </w:rPr>
        <w:t>IV</w:t>
      </w:r>
    </w:p>
    <w:p>
      <w:pPr>
        <w:pStyle w:val="BodyText"/>
        <w:ind w:left="0"/>
        <w:rPr>
          <w:rFonts w:ascii="Arial"/>
          <w:b/>
        </w:rPr>
      </w:pPr>
    </w:p>
    <w:p>
      <w:pPr>
        <w:spacing w:line="477" w:lineRule="auto" w:before="0"/>
        <w:ind w:left="338" w:right="3117" w:firstLine="3050"/>
        <w:jc w:val="left"/>
        <w:rPr>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10"/>
          <w:sz w:val="20"/>
        </w:rPr>
        <w:t> </w:t>
      </w:r>
      <w:r>
        <w:rPr>
          <w:rFonts w:ascii="Arial" w:hAnsi="Arial"/>
          <w:b/>
          <w:sz w:val="20"/>
        </w:rPr>
        <w:t>disolución</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7"/>
          <w:sz w:val="20"/>
        </w:rPr>
        <w:t> </w:t>
      </w:r>
      <w:r>
        <w:rPr>
          <w:rFonts w:ascii="Arial" w:hAnsi="Arial"/>
          <w:b/>
          <w:sz w:val="20"/>
        </w:rPr>
        <w:t>sociedades Artículo 2713.- </w:t>
      </w:r>
      <w:r>
        <w:rPr>
          <w:sz w:val="20"/>
        </w:rPr>
        <w:t>La sociedad se disuelve:</w:t>
      </w:r>
    </w:p>
    <w:p>
      <w:pPr>
        <w:pStyle w:val="BodyText"/>
        <w:spacing w:before="4"/>
        <w:jc w:val="both"/>
      </w:pPr>
      <w:r>
        <w:rPr/>
        <w:t>I.-</w:t>
      </w:r>
      <w:r>
        <w:rPr>
          <w:spacing w:val="-7"/>
        </w:rPr>
        <w:t> </w:t>
      </w:r>
      <w:r>
        <w:rPr/>
        <w:t>Por</w:t>
      </w:r>
      <w:r>
        <w:rPr>
          <w:spacing w:val="-8"/>
        </w:rPr>
        <w:t> </w:t>
      </w:r>
      <w:r>
        <w:rPr/>
        <w:t>consentimiento</w:t>
      </w:r>
      <w:r>
        <w:rPr>
          <w:spacing w:val="-8"/>
        </w:rPr>
        <w:t> </w:t>
      </w:r>
      <w:r>
        <w:rPr/>
        <w:t>unánime</w:t>
      </w:r>
      <w:r>
        <w:rPr>
          <w:spacing w:val="-6"/>
        </w:rPr>
        <w:t> </w:t>
      </w:r>
      <w:r>
        <w:rPr/>
        <w:t>de</w:t>
      </w:r>
      <w:r>
        <w:rPr>
          <w:spacing w:val="-7"/>
        </w:rPr>
        <w:t> </w:t>
      </w:r>
      <w:r>
        <w:rPr/>
        <w:t>los</w:t>
      </w:r>
      <w:r>
        <w:rPr>
          <w:spacing w:val="-7"/>
        </w:rPr>
        <w:t> </w:t>
      </w:r>
      <w:r>
        <w:rPr>
          <w:spacing w:val="-2"/>
        </w:rPr>
        <w:t>socios;</w:t>
      </w:r>
    </w:p>
    <w:p>
      <w:pPr>
        <w:pStyle w:val="BodyText"/>
        <w:spacing w:before="1"/>
        <w:ind w:left="0"/>
      </w:pPr>
    </w:p>
    <w:p>
      <w:pPr>
        <w:pStyle w:val="BodyText"/>
        <w:jc w:val="both"/>
      </w:pPr>
      <w:r>
        <w:rPr/>
        <w:t>II.-</w:t>
      </w:r>
      <w:r>
        <w:rPr>
          <w:spacing w:val="-6"/>
        </w:rPr>
        <w:t> </w:t>
      </w:r>
      <w:r>
        <w:rPr/>
        <w:t>Por</w:t>
      </w:r>
      <w:r>
        <w:rPr>
          <w:spacing w:val="-5"/>
        </w:rPr>
        <w:t> </w:t>
      </w:r>
      <w:r>
        <w:rPr/>
        <w:t>haberse</w:t>
      </w:r>
      <w:r>
        <w:rPr>
          <w:spacing w:val="-6"/>
        </w:rPr>
        <w:t> </w:t>
      </w:r>
      <w:r>
        <w:rPr/>
        <w:t>cumplido</w:t>
      </w:r>
      <w:r>
        <w:rPr>
          <w:spacing w:val="-6"/>
        </w:rPr>
        <w:t> </w:t>
      </w:r>
      <w:r>
        <w:rPr/>
        <w:t>el</w:t>
      </w:r>
      <w:r>
        <w:rPr>
          <w:spacing w:val="-6"/>
        </w:rPr>
        <w:t> </w:t>
      </w:r>
      <w:r>
        <w:rPr/>
        <w:t>término</w:t>
      </w:r>
      <w:r>
        <w:rPr>
          <w:spacing w:val="-6"/>
        </w:rPr>
        <w:t> </w:t>
      </w:r>
      <w:r>
        <w:rPr/>
        <w:t>prefijado</w:t>
      </w:r>
      <w:r>
        <w:rPr>
          <w:spacing w:val="-8"/>
        </w:rPr>
        <w:t> </w:t>
      </w:r>
      <w:r>
        <w:rPr/>
        <w:t>en</w:t>
      </w:r>
      <w:r>
        <w:rPr>
          <w:spacing w:val="-7"/>
        </w:rPr>
        <w:t> </w:t>
      </w:r>
      <w:r>
        <w:rPr/>
        <w:t>el</w:t>
      </w:r>
      <w:r>
        <w:rPr>
          <w:spacing w:val="-8"/>
        </w:rPr>
        <w:t> </w:t>
      </w:r>
      <w:r>
        <w:rPr/>
        <w:t>contrato</w:t>
      </w:r>
      <w:r>
        <w:rPr>
          <w:spacing w:val="-7"/>
        </w:rPr>
        <w:t> </w:t>
      </w:r>
      <w:r>
        <w:rPr/>
        <w:t>de</w:t>
      </w:r>
      <w:r>
        <w:rPr>
          <w:spacing w:val="-7"/>
        </w:rPr>
        <w:t> </w:t>
      </w:r>
      <w:r>
        <w:rPr>
          <w:spacing w:val="-2"/>
        </w:rPr>
        <w:t>sociedad;</w:t>
      </w:r>
    </w:p>
    <w:p>
      <w:pPr>
        <w:pStyle w:val="BodyText"/>
        <w:spacing w:before="229"/>
        <w:ind w:right="348"/>
        <w:jc w:val="both"/>
      </w:pPr>
      <w:r>
        <w:rPr/>
        <w:t>III.- Por la realización completa del fin social, o por haberse vuelto imposible la consecución del objeto de la sociedad;</w:t>
      </w:r>
    </w:p>
    <w:p>
      <w:pPr>
        <w:pStyle w:val="BodyText"/>
        <w:spacing w:before="1"/>
        <w:ind w:left="0"/>
      </w:pPr>
    </w:p>
    <w:p>
      <w:pPr>
        <w:pStyle w:val="BodyText"/>
        <w:ind w:right="346"/>
        <w:jc w:val="both"/>
      </w:pPr>
      <w:r>
        <w:rPr/>
        <w:t>IV.- Por la muerte o incapacidad de uno de los socios que tenga responsabilidad ilimitada por los compromisos sociales, salvo que en la escritura constitutiva se haya pactado que la sociedad continúe con los sobrevivientes o con los herederos de aquél;</w:t>
      </w:r>
    </w:p>
    <w:p>
      <w:pPr>
        <w:pStyle w:val="BodyText"/>
        <w:spacing w:before="229"/>
        <w:jc w:val="both"/>
      </w:pPr>
      <w:r>
        <w:rPr/>
        <w:t>V.-</w:t>
      </w:r>
      <w:r>
        <w:rPr>
          <w:spacing w:val="-7"/>
        </w:rPr>
        <w:t> </w:t>
      </w:r>
      <w:r>
        <w:rPr/>
        <w:t>Por</w:t>
      </w:r>
      <w:r>
        <w:rPr>
          <w:spacing w:val="-6"/>
        </w:rPr>
        <w:t> </w:t>
      </w:r>
      <w:r>
        <w:rPr/>
        <w:t>la</w:t>
      </w:r>
      <w:r>
        <w:rPr>
          <w:spacing w:val="-6"/>
        </w:rPr>
        <w:t> </w:t>
      </w:r>
      <w:r>
        <w:rPr/>
        <w:t>muerte</w:t>
      </w:r>
      <w:r>
        <w:rPr>
          <w:spacing w:val="-7"/>
        </w:rPr>
        <w:t> </w:t>
      </w:r>
      <w:r>
        <w:rPr/>
        <w:t>del</w:t>
      </w:r>
      <w:r>
        <w:rPr>
          <w:spacing w:val="-7"/>
        </w:rPr>
        <w:t> </w:t>
      </w:r>
      <w:r>
        <w:rPr/>
        <w:t>socio</w:t>
      </w:r>
      <w:r>
        <w:rPr>
          <w:spacing w:val="-6"/>
        </w:rPr>
        <w:t> </w:t>
      </w:r>
      <w:r>
        <w:rPr/>
        <w:t>industrial,</w:t>
      </w:r>
      <w:r>
        <w:rPr>
          <w:spacing w:val="-7"/>
        </w:rPr>
        <w:t> </w:t>
      </w:r>
      <w:r>
        <w:rPr/>
        <w:t>siempre</w:t>
      </w:r>
      <w:r>
        <w:rPr>
          <w:spacing w:val="-5"/>
        </w:rPr>
        <w:t> </w:t>
      </w:r>
      <w:r>
        <w:rPr/>
        <w:t>que</w:t>
      </w:r>
      <w:r>
        <w:rPr>
          <w:spacing w:val="-5"/>
        </w:rPr>
        <w:t> </w:t>
      </w:r>
      <w:r>
        <w:rPr/>
        <w:t>su</w:t>
      </w:r>
      <w:r>
        <w:rPr>
          <w:spacing w:val="-7"/>
        </w:rPr>
        <w:t> </w:t>
      </w:r>
      <w:r>
        <w:rPr/>
        <w:t>industria</w:t>
      </w:r>
      <w:r>
        <w:rPr>
          <w:spacing w:val="-5"/>
        </w:rPr>
        <w:t> </w:t>
      </w:r>
      <w:r>
        <w:rPr/>
        <w:t>haya</w:t>
      </w:r>
      <w:r>
        <w:rPr>
          <w:spacing w:val="-5"/>
        </w:rPr>
        <w:t> </w:t>
      </w:r>
      <w:r>
        <w:rPr/>
        <w:t>dado</w:t>
      </w:r>
      <w:r>
        <w:rPr>
          <w:spacing w:val="-8"/>
        </w:rPr>
        <w:t> </w:t>
      </w:r>
      <w:r>
        <w:rPr/>
        <w:t>nacimiento</w:t>
      </w:r>
      <w:r>
        <w:rPr>
          <w:spacing w:val="-8"/>
        </w:rPr>
        <w:t> </w:t>
      </w:r>
      <w:r>
        <w:rPr/>
        <w:t>a</w:t>
      </w:r>
      <w:r>
        <w:rPr>
          <w:spacing w:val="-5"/>
        </w:rPr>
        <w:t> </w:t>
      </w:r>
      <w:r>
        <w:rPr/>
        <w:t>la</w:t>
      </w:r>
      <w:r>
        <w:rPr>
          <w:spacing w:val="-5"/>
        </w:rPr>
        <w:t> </w:t>
      </w:r>
      <w:r>
        <w:rPr>
          <w:spacing w:val="-2"/>
        </w:rPr>
        <w:t>sociedad;</w:t>
      </w:r>
    </w:p>
    <w:p>
      <w:pPr>
        <w:pStyle w:val="BodyText"/>
        <w:spacing w:before="1"/>
        <w:ind w:left="0"/>
      </w:pPr>
    </w:p>
    <w:p>
      <w:pPr>
        <w:pStyle w:val="BodyText"/>
        <w:ind w:right="344"/>
        <w:jc w:val="both"/>
      </w:pPr>
      <w:r>
        <w:rPr/>
        <w:t>VI.- Por la renuncia de uno de los socios, cuando se trate de sociedades de duración indeterminada y los otros socios no deseen continuar asociados, siempre que esa renuncia no sea maliciosa ni</w:t>
      </w:r>
      <w:r>
        <w:rPr>
          <w:spacing w:val="40"/>
        </w:rPr>
        <w:t> </w:t>
      </w:r>
      <w:r>
        <w:rPr>
          <w:spacing w:val="-2"/>
        </w:rPr>
        <w:t>extemporánea;</w:t>
      </w:r>
    </w:p>
    <w:p>
      <w:pPr>
        <w:pStyle w:val="BodyText"/>
        <w:ind w:left="0"/>
      </w:pPr>
    </w:p>
    <w:p>
      <w:pPr>
        <w:pStyle w:val="BodyText"/>
        <w:jc w:val="both"/>
      </w:pPr>
      <w:r>
        <w:rPr/>
        <w:t>VII.-</w:t>
      </w:r>
      <w:r>
        <w:rPr>
          <w:spacing w:val="-5"/>
        </w:rPr>
        <w:t> </w:t>
      </w:r>
      <w:r>
        <w:rPr/>
        <w:t>Por</w:t>
      </w:r>
      <w:r>
        <w:rPr>
          <w:spacing w:val="-8"/>
        </w:rPr>
        <w:t> </w:t>
      </w:r>
      <w:r>
        <w:rPr/>
        <w:t>resolución</w:t>
      </w:r>
      <w:r>
        <w:rPr>
          <w:spacing w:val="-7"/>
        </w:rPr>
        <w:t> </w:t>
      </w:r>
      <w:r>
        <w:rPr>
          <w:spacing w:val="-2"/>
        </w:rPr>
        <w:t>judicial.</w:t>
      </w:r>
    </w:p>
    <w:p>
      <w:pPr>
        <w:pStyle w:val="BodyText"/>
        <w:spacing w:before="1"/>
        <w:ind w:left="0"/>
      </w:pPr>
    </w:p>
    <w:p>
      <w:pPr>
        <w:pStyle w:val="BodyText"/>
        <w:jc w:val="both"/>
      </w:pPr>
      <w:r>
        <w:rPr>
          <w:rFonts w:ascii="Arial"/>
          <w:b/>
        </w:rPr>
        <w:t>VIII.-</w:t>
      </w:r>
      <w:r>
        <w:rPr>
          <w:rFonts w:ascii="Arial"/>
          <w:b/>
          <w:spacing w:val="-7"/>
        </w:rPr>
        <w:t> </w:t>
      </w:r>
      <w:r>
        <w:rPr/>
        <w:t>Por</w:t>
      </w:r>
      <w:r>
        <w:rPr>
          <w:spacing w:val="-10"/>
        </w:rPr>
        <w:t> </w:t>
      </w:r>
      <w:r>
        <w:rPr/>
        <w:t>bloqueo</w:t>
      </w:r>
      <w:r>
        <w:rPr>
          <w:spacing w:val="-9"/>
        </w:rPr>
        <w:t> </w:t>
      </w:r>
      <w:r>
        <w:rPr/>
        <w:t>de</w:t>
      </w:r>
      <w:r>
        <w:rPr>
          <w:spacing w:val="-8"/>
        </w:rPr>
        <w:t> </w:t>
      </w:r>
      <w:r>
        <w:rPr/>
        <w:t>resoluciones</w:t>
      </w:r>
      <w:r>
        <w:rPr>
          <w:spacing w:val="-8"/>
        </w:rPr>
        <w:t> </w:t>
      </w:r>
      <w:r>
        <w:rPr/>
        <w:t>corporativas</w:t>
      </w:r>
      <w:r>
        <w:rPr>
          <w:spacing w:val="-9"/>
        </w:rPr>
        <w:t> </w:t>
      </w:r>
      <w:r>
        <w:rPr/>
        <w:t>que</w:t>
      </w:r>
      <w:r>
        <w:rPr>
          <w:spacing w:val="-8"/>
        </w:rPr>
        <w:t> </w:t>
      </w:r>
      <w:r>
        <w:rPr/>
        <w:t>produce</w:t>
      </w:r>
      <w:r>
        <w:rPr>
          <w:spacing w:val="-10"/>
        </w:rPr>
        <w:t> </w:t>
      </w:r>
      <w:r>
        <w:rPr/>
        <w:t>conflicto</w:t>
      </w:r>
      <w:r>
        <w:rPr>
          <w:spacing w:val="-8"/>
        </w:rPr>
        <w:t> </w:t>
      </w:r>
      <w:r>
        <w:rPr/>
        <w:t>irreconciliable</w:t>
      </w:r>
      <w:r>
        <w:rPr>
          <w:spacing w:val="-7"/>
        </w:rPr>
        <w:t> </w:t>
      </w:r>
      <w:r>
        <w:rPr/>
        <w:t>entre</w:t>
      </w:r>
      <w:r>
        <w:rPr>
          <w:spacing w:val="-8"/>
        </w:rPr>
        <w:t> </w:t>
      </w:r>
      <w:r>
        <w:rPr/>
        <w:t>los</w:t>
      </w:r>
      <w:r>
        <w:rPr>
          <w:spacing w:val="-9"/>
        </w:rPr>
        <w:t> </w:t>
      </w:r>
      <w:r>
        <w:rPr>
          <w:spacing w:val="-2"/>
        </w:rPr>
        <w:t>socios.</w:t>
      </w:r>
    </w:p>
    <w:p>
      <w:pPr>
        <w:spacing w:before="1"/>
        <w:ind w:left="583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ind w:left="0"/>
        <w:rPr>
          <w:rFonts w:ascii="Arial"/>
          <w:i/>
          <w:sz w:val="14"/>
        </w:rPr>
      </w:pPr>
    </w:p>
    <w:p>
      <w:pPr>
        <w:pStyle w:val="BodyText"/>
        <w:ind w:right="348"/>
        <w:jc w:val="both"/>
      </w:pPr>
      <w:r>
        <w:rPr/>
        <w:t>Para que la disolución de la sociedad surta efecto contra tercero, es necesario que se haga constar en el Registro de Sociedades.</w:t>
      </w:r>
    </w:p>
    <w:p>
      <w:pPr>
        <w:pStyle w:val="BodyText"/>
        <w:spacing w:before="1"/>
        <w:ind w:left="0"/>
      </w:pPr>
    </w:p>
    <w:p>
      <w:pPr>
        <w:pStyle w:val="BodyText"/>
        <w:ind w:right="345"/>
        <w:jc w:val="both"/>
      </w:pPr>
      <w:r>
        <w:rPr>
          <w:rFonts w:ascii="Arial" w:hAnsi="Arial"/>
          <w:b/>
        </w:rPr>
        <w:t>Artículo 2714.- </w:t>
      </w:r>
      <w:r>
        <w:rPr/>
        <w:t>Pasado el término por el cual fue constituida la sociedad, si ésta continúa funcionando,</w:t>
      </w:r>
      <w:r>
        <w:rPr>
          <w:spacing w:val="40"/>
        </w:rPr>
        <w:t> </w:t>
      </w:r>
      <w:r>
        <w:rPr/>
        <w:t>se entenderá prorrogada su duración por tiempo indeterminado, sin necesidad de nueva escritura social,</w:t>
      </w:r>
      <w:r>
        <w:rPr>
          <w:spacing w:val="40"/>
        </w:rPr>
        <w:t> </w:t>
      </w:r>
      <w:r>
        <w:rPr/>
        <w:t>y su existencia puede demostrarse por todos los medios de prueba.</w:t>
      </w:r>
    </w:p>
    <w:p>
      <w:pPr>
        <w:pStyle w:val="BodyText"/>
        <w:ind w:left="0"/>
      </w:pPr>
    </w:p>
    <w:p>
      <w:pPr>
        <w:pStyle w:val="BodyText"/>
        <w:ind w:right="344"/>
        <w:jc w:val="both"/>
      </w:pPr>
      <w:r>
        <w:rPr>
          <w:rFonts w:ascii="Arial" w:hAnsi="Arial"/>
          <w:b/>
        </w:rPr>
        <w:t>Artículo 2715.- </w:t>
      </w:r>
      <w:r>
        <w:rPr/>
        <w:t>En el caso de que a la muerte de un socio, la sociedad hubiere de continuar con los supervivientes, se procederá</w:t>
      </w:r>
      <w:r>
        <w:rPr>
          <w:spacing w:val="-2"/>
        </w:rPr>
        <w:t> </w:t>
      </w:r>
      <w:r>
        <w:rPr/>
        <w:t>a la liquidación de la parte</w:t>
      </w:r>
      <w:r>
        <w:rPr>
          <w:spacing w:val="-2"/>
        </w:rPr>
        <w:t> </w:t>
      </w:r>
      <w:r>
        <w:rPr/>
        <w:t>que corresponda al</w:t>
      </w:r>
      <w:r>
        <w:rPr>
          <w:spacing w:val="-1"/>
        </w:rPr>
        <w:t> </w:t>
      </w:r>
      <w:r>
        <w:rPr/>
        <w:t>socio difunto, para entregarla a su sucesión. Los herederos del que murió tendrán derecho al capital y utilidades que al finado correspondan en el momento en que murió, y, en lo sucesivo, sólo tendrán parte en lo que dependa necesariamente de los derechos adquiridos o de las obligaciones contraídas por el socio que murió.</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2716.- </w:t>
      </w:r>
      <w:r>
        <w:rPr/>
        <w:t>La renuncia se considera maliciosa cuando el socio que la hace se propone</w:t>
      </w:r>
      <w:r>
        <w:rPr>
          <w:spacing w:val="40"/>
        </w:rPr>
        <w:t> </w:t>
      </w:r>
      <w:r>
        <w:rPr/>
        <w:t>aprovecharse exclusivamente de los beneficios o evitarse pérdidas que los socios deberían de recibir o reportar en común con arreglo al convenio.</w:t>
      </w:r>
    </w:p>
    <w:p>
      <w:pPr>
        <w:pStyle w:val="BodyText"/>
        <w:spacing w:before="1"/>
        <w:ind w:left="0"/>
      </w:pPr>
    </w:p>
    <w:p>
      <w:pPr>
        <w:pStyle w:val="BodyText"/>
        <w:spacing w:before="1"/>
        <w:ind w:right="341"/>
        <w:jc w:val="both"/>
      </w:pPr>
      <w:r>
        <w:rPr>
          <w:rFonts w:ascii="Arial" w:hAnsi="Arial"/>
          <w:b/>
        </w:rPr>
        <w:t>Artículo 2717.- </w:t>
      </w:r>
      <w:r>
        <w:rPr/>
        <w:t>Se dice extemporánea la renuncia, si al hacerla, las cosas no se hallan en su estado íntegro y la sociedad puede ser perjudicada con la disolución que originaría la renuncia.</w:t>
      </w:r>
    </w:p>
    <w:p>
      <w:pPr>
        <w:pStyle w:val="BodyText"/>
        <w:spacing w:before="228"/>
        <w:jc w:val="both"/>
      </w:pPr>
      <w:r>
        <w:rPr>
          <w:rFonts w:ascii="Arial" w:hAnsi="Arial"/>
          <w:b/>
        </w:rPr>
        <w:t>Artículo</w:t>
      </w:r>
      <w:r>
        <w:rPr>
          <w:rFonts w:ascii="Arial" w:hAnsi="Arial"/>
          <w:b/>
          <w:spacing w:val="-7"/>
        </w:rPr>
        <w:t> </w:t>
      </w:r>
      <w:r>
        <w:rPr>
          <w:rFonts w:ascii="Arial" w:hAnsi="Arial"/>
          <w:b/>
        </w:rPr>
        <w:t>2718.-</w:t>
      </w:r>
      <w:r>
        <w:rPr>
          <w:rFonts w:ascii="Arial" w:hAnsi="Arial"/>
          <w:b/>
          <w:spacing w:val="-6"/>
        </w:rPr>
        <w:t> </w:t>
      </w:r>
      <w:r>
        <w:rPr/>
        <w:t>La</w:t>
      </w:r>
      <w:r>
        <w:rPr>
          <w:spacing w:val="-7"/>
        </w:rPr>
        <w:t> </w:t>
      </w:r>
      <w:r>
        <w:rPr/>
        <w:t>disolución</w:t>
      </w:r>
      <w:r>
        <w:rPr>
          <w:spacing w:val="-8"/>
        </w:rPr>
        <w:t> </w:t>
      </w:r>
      <w:r>
        <w:rPr/>
        <w:t>de</w:t>
      </w:r>
      <w:r>
        <w:rPr>
          <w:spacing w:val="-7"/>
        </w:rPr>
        <w:t> </w:t>
      </w:r>
      <w:r>
        <w:rPr/>
        <w:t>la</w:t>
      </w:r>
      <w:r>
        <w:rPr>
          <w:spacing w:val="-8"/>
        </w:rPr>
        <w:t> </w:t>
      </w:r>
      <w:r>
        <w:rPr/>
        <w:t>sociedad</w:t>
      </w:r>
      <w:r>
        <w:rPr>
          <w:spacing w:val="-5"/>
        </w:rPr>
        <w:t> </w:t>
      </w:r>
      <w:r>
        <w:rPr/>
        <w:t>no</w:t>
      </w:r>
      <w:r>
        <w:rPr>
          <w:spacing w:val="-7"/>
        </w:rPr>
        <w:t> </w:t>
      </w:r>
      <w:r>
        <w:rPr/>
        <w:t>modifica</w:t>
      </w:r>
      <w:r>
        <w:rPr>
          <w:spacing w:val="-7"/>
        </w:rPr>
        <w:t> </w:t>
      </w:r>
      <w:r>
        <w:rPr/>
        <w:t>los</w:t>
      </w:r>
      <w:r>
        <w:rPr>
          <w:spacing w:val="-6"/>
        </w:rPr>
        <w:t> </w:t>
      </w:r>
      <w:r>
        <w:rPr/>
        <w:t>compromisos</w:t>
      </w:r>
      <w:r>
        <w:rPr>
          <w:spacing w:val="-7"/>
        </w:rPr>
        <w:t> </w:t>
      </w:r>
      <w:r>
        <w:rPr/>
        <w:t>contraídos</w:t>
      </w:r>
      <w:r>
        <w:rPr>
          <w:spacing w:val="-6"/>
        </w:rPr>
        <w:t> </w:t>
      </w:r>
      <w:r>
        <w:rPr/>
        <w:t>con</w:t>
      </w:r>
      <w:r>
        <w:rPr>
          <w:spacing w:val="-8"/>
        </w:rPr>
        <w:t> </w:t>
      </w:r>
      <w:r>
        <w:rPr>
          <w:spacing w:val="-2"/>
        </w:rPr>
        <w:t>terceros.</w:t>
      </w:r>
    </w:p>
    <w:p>
      <w:pPr>
        <w:pStyle w:val="BodyText"/>
        <w:ind w:left="0"/>
      </w:pPr>
    </w:p>
    <w:p>
      <w:pPr>
        <w:pStyle w:val="BodyText"/>
        <w:spacing w:before="1"/>
        <w:ind w:left="0"/>
      </w:pPr>
    </w:p>
    <w:p>
      <w:pPr>
        <w:pStyle w:val="Heading1"/>
        <w:spacing w:before="1"/>
      </w:pPr>
      <w:r>
        <w:rPr/>
        <w:t>CAPITULO</w:t>
      </w:r>
      <w:r>
        <w:rPr>
          <w:spacing w:val="-10"/>
        </w:rPr>
        <w:t> V</w:t>
      </w:r>
    </w:p>
    <w:p>
      <w:pPr>
        <w:pStyle w:val="Heading2"/>
        <w:spacing w:before="229"/>
      </w:pPr>
      <w:r>
        <w:rPr/>
        <w:t>De</w:t>
      </w:r>
      <w:r>
        <w:rPr>
          <w:spacing w:val="-5"/>
        </w:rPr>
        <w:t> </w:t>
      </w:r>
      <w:r>
        <w:rPr/>
        <w:t>la</w:t>
      </w:r>
      <w:r>
        <w:rPr>
          <w:spacing w:val="-4"/>
        </w:rPr>
        <w:t> </w:t>
      </w:r>
      <w:r>
        <w:rPr/>
        <w:t>liquidación</w:t>
      </w:r>
      <w:r>
        <w:rPr>
          <w:spacing w:val="-4"/>
        </w:rPr>
        <w:t> </w:t>
      </w:r>
      <w:r>
        <w:rPr/>
        <w:t>de</w:t>
      </w:r>
      <w:r>
        <w:rPr>
          <w:spacing w:val="-5"/>
        </w:rPr>
        <w:t> </w:t>
      </w:r>
      <w:r>
        <w:rPr/>
        <w:t>la</w:t>
      </w:r>
      <w:r>
        <w:rPr>
          <w:spacing w:val="-3"/>
        </w:rPr>
        <w:t> </w:t>
      </w:r>
      <w:r>
        <w:rPr>
          <w:spacing w:val="-2"/>
        </w:rPr>
        <w:t>sociedad</w:t>
      </w:r>
    </w:p>
    <w:p>
      <w:pPr>
        <w:pStyle w:val="BodyText"/>
        <w:ind w:left="0"/>
        <w:rPr>
          <w:rFonts w:ascii="Arial"/>
          <w:b/>
        </w:rPr>
      </w:pPr>
    </w:p>
    <w:p>
      <w:pPr>
        <w:pStyle w:val="BodyText"/>
        <w:spacing w:before="1"/>
        <w:ind w:right="349"/>
        <w:jc w:val="both"/>
      </w:pPr>
      <w:r>
        <w:rPr>
          <w:rFonts w:ascii="Arial" w:hAnsi="Arial"/>
          <w:b/>
        </w:rPr>
        <w:t>Artículo 2719.- </w:t>
      </w:r>
      <w:r>
        <w:rPr/>
        <w:t>Disuelta la sociedad, se pondrá inmediatamente en liquidación, la cual se practicará dentro del plazo de seis meses, salvo pacto en contrario.</w:t>
      </w:r>
    </w:p>
    <w:p>
      <w:pPr>
        <w:pStyle w:val="BodyText"/>
        <w:spacing w:before="228"/>
        <w:jc w:val="both"/>
      </w:pPr>
      <w:r>
        <w:rPr/>
        <w:t>Cuando</w:t>
      </w:r>
      <w:r>
        <w:rPr>
          <w:spacing w:val="-6"/>
        </w:rPr>
        <w:t> </w:t>
      </w:r>
      <w:r>
        <w:rPr/>
        <w:t>la</w:t>
      </w:r>
      <w:r>
        <w:rPr>
          <w:spacing w:val="-7"/>
        </w:rPr>
        <w:t> </w:t>
      </w:r>
      <w:r>
        <w:rPr/>
        <w:t>sociedad</w:t>
      </w:r>
      <w:r>
        <w:rPr>
          <w:spacing w:val="-7"/>
        </w:rPr>
        <w:t> </w:t>
      </w:r>
      <w:r>
        <w:rPr/>
        <w:t>se</w:t>
      </w:r>
      <w:r>
        <w:rPr>
          <w:spacing w:val="-7"/>
        </w:rPr>
        <w:t> </w:t>
      </w:r>
      <w:r>
        <w:rPr/>
        <w:t>ponga</w:t>
      </w:r>
      <w:r>
        <w:rPr>
          <w:spacing w:val="-8"/>
        </w:rPr>
        <w:t> </w:t>
      </w:r>
      <w:r>
        <w:rPr/>
        <w:t>en</w:t>
      </w:r>
      <w:r>
        <w:rPr>
          <w:spacing w:val="-7"/>
        </w:rPr>
        <w:t> </w:t>
      </w:r>
      <w:r>
        <w:rPr/>
        <w:t>liquidación,</w:t>
      </w:r>
      <w:r>
        <w:rPr>
          <w:spacing w:val="-7"/>
        </w:rPr>
        <w:t> </w:t>
      </w:r>
      <w:r>
        <w:rPr/>
        <w:t>deben</w:t>
      </w:r>
      <w:r>
        <w:rPr>
          <w:spacing w:val="-7"/>
        </w:rPr>
        <w:t> </w:t>
      </w:r>
      <w:r>
        <w:rPr/>
        <w:t>agregarse</w:t>
      </w:r>
      <w:r>
        <w:rPr>
          <w:spacing w:val="-6"/>
        </w:rPr>
        <w:t> </w:t>
      </w:r>
      <w:r>
        <w:rPr/>
        <w:t>a</w:t>
      </w:r>
      <w:r>
        <w:rPr>
          <w:spacing w:val="-8"/>
        </w:rPr>
        <w:t> </w:t>
      </w:r>
      <w:r>
        <w:rPr/>
        <w:t>su</w:t>
      </w:r>
      <w:r>
        <w:rPr>
          <w:spacing w:val="-5"/>
        </w:rPr>
        <w:t> </w:t>
      </w:r>
      <w:r>
        <w:rPr/>
        <w:t>nombre</w:t>
      </w:r>
      <w:r>
        <w:rPr>
          <w:spacing w:val="-5"/>
        </w:rPr>
        <w:t> </w:t>
      </w:r>
      <w:r>
        <w:rPr/>
        <w:t>las</w:t>
      </w:r>
      <w:r>
        <w:rPr>
          <w:spacing w:val="-6"/>
        </w:rPr>
        <w:t> </w:t>
      </w:r>
      <w:r>
        <w:rPr/>
        <w:t>palabras:</w:t>
      </w:r>
      <w:r>
        <w:rPr>
          <w:spacing w:val="-7"/>
        </w:rPr>
        <w:t> </w:t>
      </w:r>
      <w:r>
        <w:rPr/>
        <w:t>"en</w:t>
      </w:r>
      <w:r>
        <w:rPr>
          <w:spacing w:val="-7"/>
        </w:rPr>
        <w:t> </w:t>
      </w:r>
      <w:r>
        <w:rPr>
          <w:spacing w:val="-2"/>
        </w:rPr>
        <w:t>liquidación".</w:t>
      </w:r>
    </w:p>
    <w:p>
      <w:pPr>
        <w:pStyle w:val="BodyText"/>
        <w:spacing w:before="1"/>
        <w:ind w:left="0"/>
      </w:pPr>
    </w:p>
    <w:p>
      <w:pPr>
        <w:pStyle w:val="BodyText"/>
        <w:ind w:right="395"/>
        <w:jc w:val="both"/>
      </w:pPr>
      <w:r>
        <w:rPr/>
        <w:t>Lo dispuesto en este capítulo quinto no será aplicable cuando la liquidación de la sociedad se realice conforme al procedimiento del artículo 2731 SEPTIES de este Código.</w:t>
      </w:r>
    </w:p>
    <w:p>
      <w:pPr>
        <w:spacing w:before="2"/>
        <w:ind w:left="591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BodyText"/>
        <w:spacing w:before="1"/>
        <w:ind w:right="345"/>
        <w:jc w:val="both"/>
      </w:pPr>
      <w:r>
        <w:rPr>
          <w:rFonts w:ascii="Arial" w:hAnsi="Arial"/>
          <w:b/>
        </w:rPr>
        <w:t>Artículo 2720.- </w:t>
      </w:r>
      <w:r>
        <w:rPr/>
        <w:t>La liquidación debe hacerse por todos los socios, salvo que convengan en nombrar liquidadores o que ya estuvieren nombrados en la escritura social.</w:t>
      </w:r>
    </w:p>
    <w:p>
      <w:pPr>
        <w:pStyle w:val="BodyText"/>
        <w:spacing w:before="228"/>
        <w:ind w:right="345"/>
        <w:jc w:val="both"/>
      </w:pPr>
      <w:r>
        <w:rPr>
          <w:rFonts w:ascii="Arial" w:hAnsi="Arial"/>
          <w:b/>
        </w:rPr>
        <w:t>Artículo 2721.- </w:t>
      </w:r>
      <w:r>
        <w:rPr/>
        <w:t>Si cubiertos los compromisos sociales y devueltos los aportes de los socios, quedaren algunos bienes, se considerarán utilidades, y se repartirán entre los socios en la forma convenida. Si no hubo convenio, se repartirán proporcionalmente a sus aportes.</w:t>
      </w:r>
    </w:p>
    <w:p>
      <w:pPr>
        <w:pStyle w:val="BodyText"/>
        <w:ind w:left="0"/>
      </w:pPr>
    </w:p>
    <w:p>
      <w:pPr>
        <w:pStyle w:val="BodyText"/>
        <w:ind w:right="346"/>
        <w:jc w:val="both"/>
      </w:pPr>
      <w:r>
        <w:rPr>
          <w:rFonts w:ascii="Arial" w:hAnsi="Arial"/>
          <w:b/>
        </w:rPr>
        <w:t>Artículo 2722.- </w:t>
      </w:r>
      <w:r>
        <w:rPr/>
        <w:t>Ni el capital social ni las utilidades pueden repartirse sino después de la disolución de la sociedad y previa la liquidación respectiva, salvo pacto en contrario.</w:t>
      </w:r>
    </w:p>
    <w:p>
      <w:pPr>
        <w:pStyle w:val="BodyText"/>
        <w:spacing w:before="1"/>
        <w:ind w:left="0"/>
      </w:pPr>
    </w:p>
    <w:p>
      <w:pPr>
        <w:pStyle w:val="BodyText"/>
        <w:ind w:right="347"/>
        <w:jc w:val="both"/>
      </w:pPr>
      <w:r>
        <w:rPr>
          <w:rFonts w:ascii="Arial" w:hAnsi="Arial"/>
          <w:b/>
        </w:rPr>
        <w:t>Artículo 2723.- </w:t>
      </w:r>
      <w:r>
        <w:rPr/>
        <w:t>Si al liquidarse la sociedad no quedaren bienes suficientes para cubrir los compromisos sociales y devolver sus aportes a los socios, el déficit se considerará pérdida y se repartirá entre los asociados en la forma establecida en el artículo anterior.</w:t>
      </w:r>
    </w:p>
    <w:p>
      <w:pPr>
        <w:pStyle w:val="BodyText"/>
        <w:ind w:left="0"/>
      </w:pPr>
    </w:p>
    <w:p>
      <w:pPr>
        <w:pStyle w:val="BodyText"/>
        <w:ind w:right="345"/>
        <w:jc w:val="both"/>
      </w:pPr>
      <w:r>
        <w:rPr>
          <w:rFonts w:ascii="Arial" w:hAnsi="Arial"/>
          <w:b/>
        </w:rPr>
        <w:t>Artículo 2724.- </w:t>
      </w:r>
      <w:r>
        <w:rPr/>
        <w:t>Si sólo se hubiere pactado lo que debe corresponder a los socios por utilidades, en la misma proporción responderán de las pérdidas.</w:t>
      </w:r>
    </w:p>
    <w:p>
      <w:pPr>
        <w:pStyle w:val="BodyText"/>
        <w:spacing w:before="1"/>
        <w:ind w:left="0"/>
      </w:pPr>
    </w:p>
    <w:p>
      <w:pPr>
        <w:pStyle w:val="BodyText"/>
        <w:ind w:right="349"/>
        <w:jc w:val="both"/>
      </w:pPr>
      <w:r>
        <w:rPr>
          <w:rFonts w:ascii="Arial" w:hAnsi="Arial"/>
          <w:b/>
        </w:rPr>
        <w:t>Artículo 2725.- </w:t>
      </w:r>
      <w:r>
        <w:rPr/>
        <w:t>Si alguno de los socios contribuye sólo con su industria, sin que ésta se hubiere estimado, ni se hubiere designado cuota que por ella debiera recibir, se observarán las reglas siguientes:</w:t>
      </w:r>
    </w:p>
    <w:p>
      <w:pPr>
        <w:pStyle w:val="BodyText"/>
        <w:spacing w:before="229"/>
        <w:ind w:right="345"/>
        <w:jc w:val="both"/>
      </w:pPr>
      <w:r>
        <w:rPr/>
        <w:t>I.- Si el trabajo del industrial pudiera hacerse por otro, su cuota será la que corresponda por razón de sueldos u honorarios y esto mismo se observará si son varios los socios industriales;</w:t>
      </w:r>
    </w:p>
    <w:p>
      <w:pPr>
        <w:pStyle w:val="BodyText"/>
        <w:spacing w:before="1"/>
        <w:ind w:left="0"/>
      </w:pPr>
    </w:p>
    <w:p>
      <w:pPr>
        <w:pStyle w:val="BodyText"/>
        <w:ind w:right="344"/>
        <w:jc w:val="both"/>
      </w:pPr>
      <w:r>
        <w:rPr/>
        <w:t>II.- Si el trabajo no pudiere ser hecho por otro, su cuota será igual a la del socio capitalista que tenga</w:t>
      </w:r>
      <w:r>
        <w:rPr>
          <w:spacing w:val="40"/>
        </w:rPr>
        <w:t> </w:t>
      </w:r>
      <w:r>
        <w:rPr>
          <w:spacing w:val="-4"/>
        </w:rPr>
        <w:t>más;</w:t>
      </w:r>
    </w:p>
    <w:p>
      <w:pPr>
        <w:pStyle w:val="BodyText"/>
        <w:spacing w:before="229"/>
        <w:ind w:right="348"/>
        <w:jc w:val="both"/>
      </w:pPr>
      <w:r>
        <w:rPr/>
        <w:t>III.- Si sólo hubiere un socio industrial y otro capitalista, se dividirán entre sí por partes iguales las </w:t>
      </w:r>
      <w:r>
        <w:rPr>
          <w:spacing w:val="-2"/>
        </w:rPr>
        <w:t>ganancias;</w:t>
      </w:r>
    </w:p>
    <w:p>
      <w:pPr>
        <w:pStyle w:val="BodyText"/>
        <w:spacing w:before="2"/>
        <w:ind w:left="0"/>
      </w:pPr>
    </w:p>
    <w:p>
      <w:pPr>
        <w:pStyle w:val="BodyText"/>
        <w:ind w:right="347"/>
        <w:jc w:val="both"/>
      </w:pPr>
      <w:r>
        <w:rPr/>
        <w:t>IV.- Si son varios los socios industriales y están en el caso de la fracción II, llevarán entre todos la mitad de las ganancias y la dividirán entre si por convenio y, a falta de éste, por decisión arbitral.</w:t>
      </w:r>
    </w:p>
    <w:p>
      <w:pPr>
        <w:pStyle w:val="BodyText"/>
        <w:spacing w:after="0"/>
        <w:jc w:val="both"/>
        <w:sectPr>
          <w:pgSz w:w="12240" w:h="15840"/>
          <w:pgMar w:header="15" w:footer="730" w:top="1680" w:bottom="920" w:left="1080" w:right="1080"/>
        </w:sectPr>
      </w:pPr>
    </w:p>
    <w:p>
      <w:pPr>
        <w:pStyle w:val="BodyText"/>
        <w:spacing w:before="52"/>
        <w:ind w:right="410"/>
      </w:pPr>
      <w:r>
        <w:rPr>
          <w:rFonts w:ascii="Arial" w:hAnsi="Arial"/>
          <w:b/>
        </w:rPr>
        <w:t>Artículo 2726.- </w:t>
      </w:r>
      <w:r>
        <w:rPr/>
        <w:t>Si el socio industrial hubiere contribuido también con cierto capital, se considerarán éste</w:t>
      </w:r>
      <w:r>
        <w:rPr>
          <w:spacing w:val="40"/>
        </w:rPr>
        <w:t> </w:t>
      </w:r>
      <w:r>
        <w:rPr/>
        <w:t>y la industria separadamente.</w:t>
      </w:r>
    </w:p>
    <w:p>
      <w:pPr>
        <w:pStyle w:val="BodyText"/>
        <w:spacing w:before="1"/>
        <w:ind w:left="0"/>
      </w:pPr>
    </w:p>
    <w:p>
      <w:pPr>
        <w:pStyle w:val="BodyText"/>
        <w:ind w:right="410"/>
      </w:pPr>
      <w:r>
        <w:rPr>
          <w:rFonts w:ascii="Arial" w:hAnsi="Arial"/>
          <w:b/>
        </w:rPr>
        <w:t>Artículo 2727.- </w:t>
      </w:r>
      <w:r>
        <w:rPr/>
        <w:t>Si al terminar la sociedad en que hubiere socios capitalistas e industriales, resultare que no hubo ganancias, todo el capital se distribuirá entre los socios capitalistas.</w:t>
      </w:r>
    </w:p>
    <w:p>
      <w:pPr>
        <w:pStyle w:val="BodyText"/>
        <w:spacing w:before="229"/>
      </w:pPr>
      <w:r>
        <w:rPr>
          <w:rFonts w:ascii="Arial" w:hAnsi="Arial"/>
          <w:b/>
        </w:rPr>
        <w:t>Artículo</w:t>
      </w:r>
      <w:r>
        <w:rPr>
          <w:rFonts w:ascii="Arial" w:hAnsi="Arial"/>
          <w:b/>
          <w:spacing w:val="-6"/>
        </w:rPr>
        <w:t> </w:t>
      </w:r>
      <w:r>
        <w:rPr>
          <w:rFonts w:ascii="Arial" w:hAnsi="Arial"/>
          <w:b/>
        </w:rPr>
        <w:t>2728.-</w:t>
      </w:r>
      <w:r>
        <w:rPr>
          <w:rFonts w:ascii="Arial" w:hAnsi="Arial"/>
          <w:b/>
          <w:spacing w:val="-6"/>
        </w:rPr>
        <w:t> </w:t>
      </w:r>
      <w:r>
        <w:rPr/>
        <w:t>Salvo</w:t>
      </w:r>
      <w:r>
        <w:rPr>
          <w:spacing w:val="-6"/>
        </w:rPr>
        <w:t> </w:t>
      </w:r>
      <w:r>
        <w:rPr/>
        <w:t>pacto</w:t>
      </w:r>
      <w:r>
        <w:rPr>
          <w:spacing w:val="-7"/>
        </w:rPr>
        <w:t> </w:t>
      </w:r>
      <w:r>
        <w:rPr/>
        <w:t>en</w:t>
      </w:r>
      <w:r>
        <w:rPr>
          <w:spacing w:val="-6"/>
        </w:rPr>
        <w:t> </w:t>
      </w:r>
      <w:r>
        <w:rPr/>
        <w:t>contrario,</w:t>
      </w:r>
      <w:r>
        <w:rPr>
          <w:spacing w:val="-7"/>
        </w:rPr>
        <w:t> </w:t>
      </w:r>
      <w:r>
        <w:rPr/>
        <w:t>los</w:t>
      </w:r>
      <w:r>
        <w:rPr>
          <w:spacing w:val="-5"/>
        </w:rPr>
        <w:t> </w:t>
      </w:r>
      <w:r>
        <w:rPr/>
        <w:t>socios</w:t>
      </w:r>
      <w:r>
        <w:rPr>
          <w:spacing w:val="-6"/>
        </w:rPr>
        <w:t> </w:t>
      </w:r>
      <w:r>
        <w:rPr/>
        <w:t>industriales</w:t>
      </w:r>
      <w:r>
        <w:rPr>
          <w:spacing w:val="-6"/>
        </w:rPr>
        <w:t> </w:t>
      </w:r>
      <w:r>
        <w:rPr/>
        <w:t>no</w:t>
      </w:r>
      <w:r>
        <w:rPr>
          <w:spacing w:val="-6"/>
        </w:rPr>
        <w:t> </w:t>
      </w:r>
      <w:r>
        <w:rPr/>
        <w:t>responderán</w:t>
      </w:r>
      <w:r>
        <w:rPr>
          <w:spacing w:val="-5"/>
        </w:rPr>
        <w:t> </w:t>
      </w:r>
      <w:r>
        <w:rPr/>
        <w:t>de</w:t>
      </w:r>
      <w:r>
        <w:rPr>
          <w:spacing w:val="-7"/>
        </w:rPr>
        <w:t> </w:t>
      </w:r>
      <w:r>
        <w:rPr/>
        <w:t>las</w:t>
      </w:r>
      <w:r>
        <w:rPr>
          <w:spacing w:val="-6"/>
        </w:rPr>
        <w:t> </w:t>
      </w:r>
      <w:r>
        <w:rPr>
          <w:spacing w:val="-2"/>
        </w:rPr>
        <w:t>pérdidas.</w:t>
      </w:r>
    </w:p>
    <w:p>
      <w:pPr>
        <w:pStyle w:val="BodyText"/>
        <w:ind w:left="0"/>
      </w:pPr>
    </w:p>
    <w:p>
      <w:pPr>
        <w:pStyle w:val="BodyText"/>
        <w:spacing w:before="1"/>
        <w:ind w:left="0"/>
      </w:pPr>
    </w:p>
    <w:p>
      <w:pPr>
        <w:pStyle w:val="Heading1"/>
      </w:pPr>
      <w:r>
        <w:rPr/>
        <w:t>CAPITULO</w:t>
      </w:r>
      <w:r>
        <w:rPr>
          <w:spacing w:val="-10"/>
        </w:rPr>
        <w:t> </w:t>
      </w:r>
      <w:r>
        <w:rPr>
          <w:spacing w:val="-5"/>
        </w:rPr>
        <w:t>VI</w:t>
      </w:r>
    </w:p>
    <w:p>
      <w:pPr>
        <w:pStyle w:val="BodyText"/>
        <w:spacing w:before="1"/>
        <w:ind w:left="0"/>
        <w:rPr>
          <w:rFonts w:ascii="Arial"/>
          <w:b/>
        </w:rPr>
      </w:pPr>
    </w:p>
    <w:p>
      <w:pPr>
        <w:pStyle w:val="Heading2"/>
        <w:spacing w:before="1"/>
        <w:ind w:left="370"/>
      </w:pPr>
      <w:r>
        <w:rPr/>
        <w:t>De</w:t>
      </w:r>
      <w:r>
        <w:rPr>
          <w:spacing w:val="-7"/>
        </w:rPr>
        <w:t> </w:t>
      </w:r>
      <w:r>
        <w:rPr/>
        <w:t>las</w:t>
      </w:r>
      <w:r>
        <w:rPr>
          <w:spacing w:val="-7"/>
        </w:rPr>
        <w:t> </w:t>
      </w:r>
      <w:r>
        <w:rPr/>
        <w:t>asociaciones</w:t>
      </w:r>
      <w:r>
        <w:rPr>
          <w:spacing w:val="-6"/>
        </w:rPr>
        <w:t> </w:t>
      </w:r>
      <w:r>
        <w:rPr/>
        <w:t>y</w:t>
      </w:r>
      <w:r>
        <w:rPr>
          <w:spacing w:val="-6"/>
        </w:rPr>
        <w:t> </w:t>
      </w:r>
      <w:r>
        <w:rPr/>
        <w:t>de</w:t>
      </w:r>
      <w:r>
        <w:rPr>
          <w:spacing w:val="-5"/>
        </w:rPr>
        <w:t> </w:t>
      </w:r>
      <w:r>
        <w:rPr/>
        <w:t>las</w:t>
      </w:r>
      <w:r>
        <w:rPr>
          <w:spacing w:val="-8"/>
        </w:rPr>
        <w:t> </w:t>
      </w:r>
      <w:r>
        <w:rPr/>
        <w:t>sociedades</w:t>
      </w:r>
      <w:r>
        <w:rPr>
          <w:spacing w:val="-8"/>
        </w:rPr>
        <w:t> </w:t>
      </w:r>
      <w:r>
        <w:rPr>
          <w:spacing w:val="-2"/>
        </w:rPr>
        <w:t>extranjeras</w:t>
      </w:r>
    </w:p>
    <w:p>
      <w:pPr>
        <w:pStyle w:val="BodyText"/>
        <w:spacing w:before="228"/>
        <w:ind w:right="410"/>
      </w:pPr>
      <w:r>
        <w:rPr>
          <w:rFonts w:ascii="Arial" w:hAnsi="Arial"/>
          <w:b/>
        </w:rPr>
        <w:t>Artículo 2729.- </w:t>
      </w:r>
      <w:r>
        <w:rPr/>
        <w:t>Para que las asociaciones y las sociedades extranjeras de carácter civil, puedan ejercer sus actividades en el Estado, deberán estar autorizadas por la Secretaría de Relaciones Exteriores.</w:t>
      </w:r>
    </w:p>
    <w:p>
      <w:pPr>
        <w:pStyle w:val="BodyText"/>
        <w:spacing w:before="1"/>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2730.-</w:t>
      </w:r>
      <w:r>
        <w:rPr>
          <w:rFonts w:ascii="Arial" w:hAnsi="Arial"/>
          <w:b/>
          <w:spacing w:val="-5"/>
          <w:sz w:val="20"/>
        </w:rPr>
        <w:t> </w:t>
      </w:r>
      <w:r>
        <w:rPr>
          <w:sz w:val="20"/>
        </w:rPr>
        <w:t>La</w:t>
      </w:r>
      <w:r>
        <w:rPr>
          <w:spacing w:val="-5"/>
          <w:sz w:val="20"/>
        </w:rPr>
        <w:t> </w:t>
      </w:r>
      <w:r>
        <w:rPr>
          <w:sz w:val="20"/>
        </w:rPr>
        <w:t>autorización</w:t>
      </w:r>
      <w:r>
        <w:rPr>
          <w:spacing w:val="-7"/>
          <w:sz w:val="20"/>
        </w:rPr>
        <w:t> </w:t>
      </w:r>
      <w:r>
        <w:rPr>
          <w:sz w:val="20"/>
        </w:rPr>
        <w:t>no</w:t>
      </w:r>
      <w:r>
        <w:rPr>
          <w:spacing w:val="-6"/>
          <w:sz w:val="20"/>
        </w:rPr>
        <w:t> </w:t>
      </w:r>
      <w:r>
        <w:rPr>
          <w:sz w:val="20"/>
        </w:rPr>
        <w:t>se</w:t>
      </w:r>
      <w:r>
        <w:rPr>
          <w:spacing w:val="-6"/>
          <w:sz w:val="20"/>
        </w:rPr>
        <w:t> </w:t>
      </w:r>
      <w:r>
        <w:rPr>
          <w:sz w:val="20"/>
        </w:rPr>
        <w:t>concederá</w:t>
      </w:r>
      <w:r>
        <w:rPr>
          <w:spacing w:val="-6"/>
          <w:sz w:val="20"/>
        </w:rPr>
        <w:t> </w:t>
      </w:r>
      <w:r>
        <w:rPr>
          <w:sz w:val="20"/>
        </w:rPr>
        <w:t>si</w:t>
      </w:r>
      <w:r>
        <w:rPr>
          <w:spacing w:val="-7"/>
          <w:sz w:val="20"/>
        </w:rPr>
        <w:t> </w:t>
      </w:r>
      <w:r>
        <w:rPr>
          <w:sz w:val="20"/>
        </w:rPr>
        <w:t>no</w:t>
      </w:r>
      <w:r>
        <w:rPr>
          <w:spacing w:val="-2"/>
          <w:sz w:val="20"/>
        </w:rPr>
        <w:t> comprueban:</w:t>
      </w:r>
    </w:p>
    <w:p>
      <w:pPr>
        <w:pStyle w:val="BodyText"/>
        <w:spacing w:before="229"/>
        <w:ind w:right="344"/>
      </w:pPr>
      <w:r>
        <w:rPr/>
        <w:t>I.- Que están constituidas con arreglo a las leyes de su país y que sus estatutos nada contienen que sea contrario a las leyes mexicanas de orden público y a las del Estado de Hidalgo en particular;</w:t>
      </w:r>
    </w:p>
    <w:p>
      <w:pPr>
        <w:pStyle w:val="BodyText"/>
        <w:spacing w:before="1"/>
        <w:ind w:left="0"/>
      </w:pPr>
    </w:p>
    <w:p>
      <w:pPr>
        <w:pStyle w:val="BodyText"/>
      </w:pPr>
      <w:r>
        <w:rPr/>
        <w:t>II.- Que tienen representante domiciliado en el lugar donde van a operar, suficientemente autorizado para responder de las obligaciones que contraigan las mencionadas personas morales.</w:t>
      </w:r>
    </w:p>
    <w:p>
      <w:pPr>
        <w:pStyle w:val="BodyText"/>
        <w:spacing w:before="229"/>
      </w:pPr>
      <w:r>
        <w:rPr>
          <w:rFonts w:ascii="Arial" w:hAnsi="Arial"/>
          <w:b/>
        </w:rPr>
        <w:t>Artículo 2731.- </w:t>
      </w:r>
      <w:r>
        <w:rPr/>
        <w:t>Concedida la autorización por la Secretaría de Relaciones Exteriores, se inscribirán en el Registro los estatutos de las asociaciones y sociedades extranjeras.</w:t>
      </w:r>
    </w:p>
    <w:p>
      <w:pPr>
        <w:pStyle w:val="BodyText"/>
        <w:ind w:left="0"/>
      </w:pPr>
    </w:p>
    <w:p>
      <w:pPr>
        <w:pStyle w:val="BodyText"/>
        <w:spacing w:before="2"/>
        <w:ind w:left="0"/>
      </w:pPr>
    </w:p>
    <w:p>
      <w:pPr>
        <w:pStyle w:val="Heading1"/>
        <w:spacing w:line="229" w:lineRule="exact"/>
        <w:ind w:left="0" w:right="46"/>
      </w:pPr>
      <w:r>
        <w:rPr/>
        <w:t>CAPÍTULO</w:t>
      </w:r>
      <w:r>
        <w:rPr>
          <w:spacing w:val="-6"/>
        </w:rPr>
        <w:t> </w:t>
      </w:r>
      <w:r>
        <w:rPr/>
        <w:t>VI</w:t>
      </w:r>
      <w:r>
        <w:rPr>
          <w:spacing w:val="-8"/>
        </w:rPr>
        <w:t> </w:t>
      </w:r>
      <w:r>
        <w:rPr>
          <w:spacing w:val="-5"/>
        </w:rPr>
        <w:t>BIS</w:t>
      </w:r>
    </w:p>
    <w:p>
      <w:pPr>
        <w:spacing w:line="229" w:lineRule="exact" w:before="0"/>
        <w:ind w:left="0" w:right="50" w:firstLine="0"/>
        <w:jc w:val="center"/>
        <w:rPr>
          <w:rFonts w:ascii="Arial"/>
          <w:b/>
          <w:sz w:val="20"/>
        </w:rPr>
      </w:pPr>
      <w:r>
        <w:rPr>
          <w:rFonts w:ascii="Arial"/>
          <w:b/>
          <w:sz w:val="20"/>
        </w:rPr>
        <w:t>CONFLICTO</w:t>
      </w:r>
      <w:r>
        <w:rPr>
          <w:rFonts w:ascii="Arial"/>
          <w:b/>
          <w:spacing w:val="-9"/>
          <w:sz w:val="20"/>
        </w:rPr>
        <w:t> </w:t>
      </w:r>
      <w:r>
        <w:rPr>
          <w:rFonts w:ascii="Arial"/>
          <w:b/>
          <w:sz w:val="20"/>
        </w:rPr>
        <w:t>IRRECONCILIABLE</w:t>
      </w:r>
      <w:r>
        <w:rPr>
          <w:rFonts w:ascii="Arial"/>
          <w:b/>
          <w:spacing w:val="-8"/>
          <w:sz w:val="20"/>
        </w:rPr>
        <w:t> </w:t>
      </w:r>
      <w:r>
        <w:rPr>
          <w:rFonts w:ascii="Arial"/>
          <w:b/>
          <w:sz w:val="20"/>
        </w:rPr>
        <w:t>DE</w:t>
      </w:r>
      <w:r>
        <w:rPr>
          <w:rFonts w:ascii="Arial"/>
          <w:b/>
          <w:spacing w:val="-9"/>
          <w:sz w:val="20"/>
        </w:rPr>
        <w:t> </w:t>
      </w:r>
      <w:r>
        <w:rPr>
          <w:rFonts w:ascii="Arial"/>
          <w:b/>
          <w:sz w:val="20"/>
        </w:rPr>
        <w:t>INTEGRANTES</w:t>
      </w:r>
      <w:r>
        <w:rPr>
          <w:rFonts w:ascii="Arial"/>
          <w:b/>
          <w:spacing w:val="-9"/>
          <w:sz w:val="20"/>
        </w:rPr>
        <w:t> </w:t>
      </w:r>
      <w:r>
        <w:rPr>
          <w:rFonts w:ascii="Arial"/>
          <w:b/>
          <w:sz w:val="20"/>
        </w:rPr>
        <w:t>DE</w:t>
      </w:r>
      <w:r>
        <w:rPr>
          <w:rFonts w:ascii="Arial"/>
          <w:b/>
          <w:spacing w:val="-9"/>
          <w:sz w:val="20"/>
        </w:rPr>
        <w:t> </w:t>
      </w:r>
      <w:r>
        <w:rPr>
          <w:rFonts w:ascii="Arial"/>
          <w:b/>
          <w:sz w:val="20"/>
        </w:rPr>
        <w:t>PERSONAS</w:t>
      </w:r>
      <w:r>
        <w:rPr>
          <w:rFonts w:ascii="Arial"/>
          <w:b/>
          <w:spacing w:val="-7"/>
          <w:sz w:val="20"/>
        </w:rPr>
        <w:t> </w:t>
      </w:r>
      <w:r>
        <w:rPr>
          <w:rFonts w:ascii="Arial"/>
          <w:b/>
          <w:sz w:val="20"/>
        </w:rPr>
        <w:t>MORALES</w:t>
      </w:r>
      <w:r>
        <w:rPr>
          <w:rFonts w:ascii="Arial"/>
          <w:b/>
          <w:spacing w:val="-8"/>
          <w:sz w:val="20"/>
        </w:rPr>
        <w:t> </w:t>
      </w:r>
      <w:r>
        <w:rPr>
          <w:rFonts w:ascii="Arial"/>
          <w:b/>
          <w:spacing w:val="-2"/>
          <w:sz w:val="20"/>
        </w:rPr>
        <w:t>CIVILES</w:t>
      </w:r>
    </w:p>
    <w:p>
      <w:pPr>
        <w:spacing w:before="1"/>
        <w:ind w:left="6395" w:right="0" w:firstLine="0"/>
        <w:jc w:val="lef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28</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pacing w:val="-4"/>
          <w:sz w:val="14"/>
        </w:rPr>
        <w:t>2022.</w:t>
      </w:r>
    </w:p>
    <w:p>
      <w:pPr>
        <w:pStyle w:val="BodyText"/>
        <w:ind w:left="0"/>
        <w:rPr>
          <w:rFonts w:ascii="Arial"/>
          <w:i/>
          <w:sz w:val="14"/>
        </w:rPr>
      </w:pPr>
    </w:p>
    <w:p>
      <w:pPr>
        <w:pStyle w:val="BodyText"/>
        <w:ind w:left="0"/>
        <w:rPr>
          <w:rFonts w:ascii="Arial"/>
          <w:i/>
          <w:sz w:val="14"/>
        </w:rPr>
      </w:pPr>
    </w:p>
    <w:p>
      <w:pPr>
        <w:pStyle w:val="BodyText"/>
        <w:spacing w:before="22"/>
        <w:ind w:left="0"/>
        <w:rPr>
          <w:rFonts w:ascii="Arial"/>
          <w:i/>
          <w:sz w:val="14"/>
        </w:rPr>
      </w:pPr>
    </w:p>
    <w:p>
      <w:pPr>
        <w:pStyle w:val="BodyText"/>
        <w:spacing w:before="1"/>
        <w:ind w:right="344"/>
      </w:pPr>
      <w:r>
        <w:rPr>
          <w:rFonts w:ascii="Arial" w:hAnsi="Arial"/>
          <w:b/>
        </w:rPr>
        <w:t>Artículo</w:t>
      </w:r>
      <w:r>
        <w:rPr>
          <w:rFonts w:ascii="Arial" w:hAnsi="Arial"/>
          <w:b/>
          <w:spacing w:val="67"/>
        </w:rPr>
        <w:t> </w:t>
      </w:r>
      <w:r>
        <w:rPr>
          <w:rFonts w:ascii="Arial" w:hAnsi="Arial"/>
          <w:b/>
        </w:rPr>
        <w:t>2731</w:t>
      </w:r>
      <w:r>
        <w:rPr>
          <w:rFonts w:ascii="Arial" w:hAnsi="Arial"/>
          <w:b/>
          <w:spacing w:val="65"/>
        </w:rPr>
        <w:t> </w:t>
      </w:r>
      <w:r>
        <w:rPr>
          <w:rFonts w:ascii="Arial" w:hAnsi="Arial"/>
          <w:b/>
        </w:rPr>
        <w:t>BIS.-</w:t>
      </w:r>
      <w:r>
        <w:rPr>
          <w:rFonts w:ascii="Arial" w:hAnsi="Arial"/>
          <w:b/>
          <w:spacing w:val="67"/>
        </w:rPr>
        <w:t> </w:t>
      </w:r>
      <w:r>
        <w:rPr/>
        <w:t>Para</w:t>
      </w:r>
      <w:r>
        <w:rPr>
          <w:spacing w:val="67"/>
        </w:rPr>
        <w:t> </w:t>
      </w:r>
      <w:r>
        <w:rPr/>
        <w:t>los</w:t>
      </w:r>
      <w:r>
        <w:rPr>
          <w:spacing w:val="67"/>
        </w:rPr>
        <w:t> </w:t>
      </w:r>
      <w:r>
        <w:rPr/>
        <w:t>efectos</w:t>
      </w:r>
      <w:r>
        <w:rPr>
          <w:spacing w:val="67"/>
        </w:rPr>
        <w:t> </w:t>
      </w:r>
      <w:r>
        <w:rPr/>
        <w:t>de</w:t>
      </w:r>
      <w:r>
        <w:rPr>
          <w:spacing w:val="66"/>
        </w:rPr>
        <w:t> </w:t>
      </w:r>
      <w:r>
        <w:rPr/>
        <w:t>este</w:t>
      </w:r>
      <w:r>
        <w:rPr>
          <w:spacing w:val="67"/>
        </w:rPr>
        <w:t> </w:t>
      </w:r>
      <w:r>
        <w:rPr/>
        <w:t>código</w:t>
      </w:r>
      <w:r>
        <w:rPr>
          <w:spacing w:val="66"/>
        </w:rPr>
        <w:t> </w:t>
      </w:r>
      <w:r>
        <w:rPr/>
        <w:t>se</w:t>
      </w:r>
      <w:r>
        <w:rPr>
          <w:spacing w:val="65"/>
        </w:rPr>
        <w:t> </w:t>
      </w:r>
      <w:r>
        <w:rPr/>
        <w:t>entiende</w:t>
      </w:r>
      <w:r>
        <w:rPr>
          <w:spacing w:val="67"/>
        </w:rPr>
        <w:t> </w:t>
      </w:r>
      <w:r>
        <w:rPr/>
        <w:t>por</w:t>
      </w:r>
      <w:r>
        <w:rPr>
          <w:spacing w:val="67"/>
        </w:rPr>
        <w:t> </w:t>
      </w:r>
      <w:r>
        <w:rPr/>
        <w:t>Bloqueo</w:t>
      </w:r>
      <w:r>
        <w:rPr>
          <w:spacing w:val="67"/>
        </w:rPr>
        <w:t> </w:t>
      </w:r>
      <w:r>
        <w:rPr/>
        <w:t>de</w:t>
      </w:r>
      <w:r>
        <w:rPr>
          <w:spacing w:val="66"/>
        </w:rPr>
        <w:t> </w:t>
      </w:r>
      <w:r>
        <w:rPr/>
        <w:t>Resoluciones Corporativas cualquiera de los supuestos siguientes:</w:t>
      </w:r>
    </w:p>
    <w:p>
      <w:pPr>
        <w:pStyle w:val="BodyText"/>
        <w:spacing w:before="1"/>
        <w:ind w:left="0"/>
      </w:pPr>
    </w:p>
    <w:p>
      <w:pPr>
        <w:pStyle w:val="BodyText"/>
        <w:ind w:left="766" w:right="396" w:hanging="428"/>
        <w:jc w:val="both"/>
      </w:pPr>
      <w:r>
        <w:rPr/>
        <w:t>I.-</w:t>
      </w:r>
      <w:r>
        <w:rPr>
          <w:spacing w:val="80"/>
          <w:w w:val="150"/>
        </w:rPr>
        <w:t> </w:t>
      </w:r>
      <w:r>
        <w:rPr/>
        <w:t>Los</w:t>
      </w:r>
      <w:r>
        <w:rPr>
          <w:spacing w:val="-1"/>
        </w:rPr>
        <w:t> </w:t>
      </w:r>
      <w:r>
        <w:rPr/>
        <w:t>asociados o</w:t>
      </w:r>
      <w:r>
        <w:rPr>
          <w:spacing w:val="-2"/>
        </w:rPr>
        <w:t> </w:t>
      </w:r>
      <w:r>
        <w:rPr/>
        <w:t>socios</w:t>
      </w:r>
      <w:r>
        <w:rPr>
          <w:spacing w:val="-1"/>
        </w:rPr>
        <w:t> </w:t>
      </w:r>
      <w:r>
        <w:rPr/>
        <w:t>de una persona</w:t>
      </w:r>
      <w:r>
        <w:rPr>
          <w:spacing w:val="-2"/>
        </w:rPr>
        <w:t> </w:t>
      </w:r>
      <w:r>
        <w:rPr/>
        <w:t>moral civil</w:t>
      </w:r>
      <w:r>
        <w:rPr>
          <w:spacing w:val="-3"/>
        </w:rPr>
        <w:t> </w:t>
      </w:r>
      <w:r>
        <w:rPr/>
        <w:t>reunidos</w:t>
      </w:r>
      <w:r>
        <w:rPr>
          <w:spacing w:val="-1"/>
        </w:rPr>
        <w:t> </w:t>
      </w:r>
      <w:r>
        <w:rPr/>
        <w:t>en asamblea no pueden adoptar en tres ocasiones consecutivas resolución alguna con independencia de su naturaleza;</w:t>
      </w:r>
    </w:p>
    <w:p>
      <w:pPr>
        <w:pStyle w:val="BodyText"/>
        <w:spacing w:before="229"/>
        <w:ind w:left="766" w:right="392" w:hanging="428"/>
        <w:jc w:val="both"/>
      </w:pPr>
      <w:r>
        <w:rPr/>
        <w:t>II.-</w:t>
      </w:r>
      <w:r>
        <w:rPr>
          <w:spacing w:val="80"/>
        </w:rPr>
        <w:t> </w:t>
      </w:r>
      <w:r>
        <w:rPr/>
        <w:t>En tres ocasiones consecutivas por falta de asistencia mínima para reunirse en asamblea, no</w:t>
      </w:r>
      <w:r>
        <w:rPr>
          <w:spacing w:val="40"/>
        </w:rPr>
        <w:t> </w:t>
      </w:r>
      <w:r>
        <w:rPr/>
        <w:t>hubiere sido posible instalar y celebrar asamblea general convocada de acuerdo con este </w:t>
      </w:r>
      <w:r>
        <w:rPr>
          <w:spacing w:val="-2"/>
        </w:rPr>
        <w:t>ordenamiento;</w:t>
      </w:r>
    </w:p>
    <w:p>
      <w:pPr>
        <w:pStyle w:val="BodyText"/>
        <w:spacing w:before="230"/>
        <w:ind w:left="766" w:right="394" w:hanging="428"/>
        <w:jc w:val="both"/>
      </w:pPr>
      <w:r>
        <w:rPr/>
        <w:t>III.-</w:t>
      </w:r>
      <w:r>
        <w:rPr>
          <w:spacing w:val="40"/>
        </w:rPr>
        <w:t> </w:t>
      </w:r>
      <w:r>
        <w:rPr/>
        <w:t>Si la persona moral está administrada por un órgano colegiado, éste no puede adoptar en tres sesiones consecutivas resolución alguna con independencia de su naturaleza; y</w:t>
      </w:r>
    </w:p>
    <w:p>
      <w:pPr>
        <w:pStyle w:val="BodyText"/>
        <w:spacing w:before="1"/>
        <w:ind w:left="0"/>
      </w:pPr>
    </w:p>
    <w:p>
      <w:pPr>
        <w:pStyle w:val="BodyText"/>
        <w:ind w:left="766" w:right="395" w:hanging="428"/>
        <w:jc w:val="both"/>
      </w:pPr>
      <w:r>
        <w:rPr/>
        <w:t>IV.-</w:t>
      </w:r>
      <w:r>
        <w:rPr>
          <w:spacing w:val="40"/>
        </w:rPr>
        <w:t> </w:t>
      </w:r>
      <w:r>
        <w:rPr/>
        <w:t>En tres eventos consecutivos por falta de asistencia mínima para reunirse en asamblea no hubiere sido posible instalar y celebrar sesión del órgano colegiado de administración convocada para tal </w:t>
      </w:r>
      <w:r>
        <w:rPr>
          <w:spacing w:val="-2"/>
        </w:rPr>
        <w:t>efecto.</w:t>
      </w:r>
    </w:p>
    <w:p>
      <w:pPr>
        <w:spacing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60"/>
        <w:ind w:right="394"/>
        <w:jc w:val="both"/>
      </w:pPr>
      <w:r>
        <w:rPr>
          <w:rFonts w:ascii="Arial" w:hAnsi="Arial"/>
          <w:b/>
        </w:rPr>
        <w:t>Artículo 2731 TER.- </w:t>
      </w:r>
      <w:r>
        <w:rPr/>
        <w:t>Se entiende por Conflicto Irreconciliable entre asociados o socios la institución que reconoce que con motivo del bloqueo de resoluciones corporativas, no subsiste la voluntad de varios asociados o socios, según sea el caso, de mantenerse en asociación o sociedad y que el elemento de confianza</w:t>
      </w:r>
      <w:r>
        <w:rPr>
          <w:spacing w:val="22"/>
        </w:rPr>
        <w:t> </w:t>
      </w:r>
      <w:r>
        <w:rPr/>
        <w:t>y</w:t>
      </w:r>
      <w:r>
        <w:rPr>
          <w:spacing w:val="23"/>
        </w:rPr>
        <w:t> </w:t>
      </w:r>
      <w:r>
        <w:rPr/>
        <w:t>colaboración</w:t>
      </w:r>
      <w:r>
        <w:rPr>
          <w:spacing w:val="24"/>
        </w:rPr>
        <w:t> </w:t>
      </w:r>
      <w:r>
        <w:rPr/>
        <w:t>no</w:t>
      </w:r>
      <w:r>
        <w:rPr>
          <w:spacing w:val="22"/>
        </w:rPr>
        <w:t> </w:t>
      </w:r>
      <w:r>
        <w:rPr/>
        <w:t>permanece,</w:t>
      </w:r>
      <w:r>
        <w:rPr>
          <w:spacing w:val="22"/>
        </w:rPr>
        <w:t> </w:t>
      </w:r>
      <w:r>
        <w:rPr/>
        <w:t>por</w:t>
      </w:r>
      <w:r>
        <w:rPr>
          <w:spacing w:val="23"/>
        </w:rPr>
        <w:t> </w:t>
      </w:r>
      <w:r>
        <w:rPr/>
        <w:t>lo</w:t>
      </w:r>
      <w:r>
        <w:rPr>
          <w:spacing w:val="24"/>
        </w:rPr>
        <w:t> </w:t>
      </w:r>
      <w:r>
        <w:rPr/>
        <w:t>que</w:t>
      </w:r>
      <w:r>
        <w:rPr>
          <w:spacing w:val="22"/>
        </w:rPr>
        <w:t> </w:t>
      </w:r>
      <w:r>
        <w:rPr/>
        <w:t>tampoco</w:t>
      </w:r>
      <w:r>
        <w:rPr>
          <w:spacing w:val="24"/>
        </w:rPr>
        <w:t> </w:t>
      </w:r>
      <w:r>
        <w:rPr/>
        <w:t>hay</w:t>
      </w:r>
      <w:r>
        <w:rPr>
          <w:spacing w:val="23"/>
        </w:rPr>
        <w:t> </w:t>
      </w:r>
      <w:r>
        <w:rPr/>
        <w:t>voluntad</w:t>
      </w:r>
      <w:r>
        <w:rPr>
          <w:spacing w:val="24"/>
        </w:rPr>
        <w:t> </w:t>
      </w:r>
      <w:r>
        <w:rPr/>
        <w:t>de</w:t>
      </w:r>
      <w:r>
        <w:rPr>
          <w:spacing w:val="22"/>
        </w:rPr>
        <w:t> </w:t>
      </w:r>
      <w:r>
        <w:rPr/>
        <w:t>continuar</w:t>
      </w:r>
      <w:r>
        <w:rPr>
          <w:spacing w:val="23"/>
        </w:rPr>
        <w:t> </w:t>
      </w:r>
      <w:r>
        <w:rPr/>
        <w:t>reunidos</w:t>
      </w:r>
      <w:r>
        <w:rPr>
          <w:spacing w:val="25"/>
        </w:rPr>
        <w:t> </w:t>
      </w:r>
      <w:r>
        <w:rPr/>
        <w:t>para</w:t>
      </w:r>
    </w:p>
    <w:p>
      <w:pPr>
        <w:pStyle w:val="BodyText"/>
        <w:spacing w:after="0"/>
        <w:jc w:val="both"/>
        <w:sectPr>
          <w:pgSz w:w="12240" w:h="15840"/>
          <w:pgMar w:header="15" w:footer="730" w:top="1680" w:bottom="920" w:left="1080" w:right="1080"/>
        </w:sectPr>
      </w:pPr>
    </w:p>
    <w:p>
      <w:pPr>
        <w:pStyle w:val="BodyText"/>
        <w:spacing w:before="52"/>
        <w:ind w:right="394"/>
      </w:pPr>
      <w:r>
        <w:rPr/>
        <w:t>realizar un fin común, ya sea de carácter preponderantemente económico o no y procede la liquidación de la persona moral de que se trate.</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spacing w:before="1"/>
        <w:ind w:right="391"/>
        <w:jc w:val="both"/>
      </w:pPr>
      <w:r>
        <w:rPr>
          <w:rFonts w:ascii="Arial" w:hAnsi="Arial"/>
          <w:b/>
        </w:rPr>
        <w:t>Artículo 2731 QUATER.- </w:t>
      </w:r>
      <w:r>
        <w:rPr/>
        <w:t>La declaratoria de conflicto irreconciliable entre integrantes de persona moral civil se hará a solicitud de cualquiera de ellos en el momento en que se levante la certificación</w:t>
      </w:r>
      <w:r>
        <w:rPr>
          <w:spacing w:val="80"/>
        </w:rPr>
        <w:t> </w:t>
      </w:r>
      <w:r>
        <w:rPr>
          <w:spacing w:val="-2"/>
        </w:rPr>
        <w:t>respectiva.</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spacing w:before="1"/>
        <w:ind w:right="393"/>
        <w:jc w:val="both"/>
      </w:pPr>
      <w:r>
        <w:rPr>
          <w:rFonts w:ascii="Arial" w:hAnsi="Arial"/>
          <w:b/>
        </w:rPr>
        <w:t>Artículo 2731 QUINQUIES.- </w:t>
      </w:r>
      <w:r>
        <w:rPr/>
        <w:t>La liquidación que produce el conflicto irreconciliable entre asociados o socios es un mecanismo de solución de controversias para evitar mayor desgaste emocional, físico, económico y patrimonial en las esferas de las personas involucradas dotando de certeza y seguridad jurídica a las inversiones que se hacen en el Estado.</w:t>
      </w:r>
    </w:p>
    <w:p>
      <w:pPr>
        <w:spacing w:before="1"/>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ind w:right="344"/>
      </w:pPr>
      <w:r>
        <w:rPr>
          <w:rFonts w:ascii="Arial" w:hAnsi="Arial"/>
          <w:b/>
        </w:rPr>
        <w:t>Artículo 2731 SEXTIES.- </w:t>
      </w:r>
      <w:r>
        <w:rPr/>
        <w:t>El reconocimiento de la existencia de conflicto irreconciliable entre integrantes de persona moral civil debe reunir los requisitos siguientes:</w:t>
      </w:r>
    </w:p>
    <w:p>
      <w:pPr>
        <w:pStyle w:val="BodyText"/>
        <w:spacing w:before="1"/>
        <w:ind w:left="0"/>
      </w:pPr>
    </w:p>
    <w:p>
      <w:pPr>
        <w:pStyle w:val="BodyText"/>
        <w:tabs>
          <w:tab w:pos="765" w:val="left" w:leader="none"/>
        </w:tabs>
        <w:spacing w:before="1"/>
      </w:pPr>
      <w:r>
        <w:rPr>
          <w:spacing w:val="-5"/>
        </w:rPr>
        <w:t>I.-</w:t>
      </w:r>
      <w:r>
        <w:rPr/>
        <w:tab/>
        <w:t>Se</w:t>
      </w:r>
      <w:r>
        <w:rPr>
          <w:spacing w:val="-7"/>
        </w:rPr>
        <w:t> </w:t>
      </w:r>
      <w:r>
        <w:rPr/>
        <w:t>hará</w:t>
      </w:r>
      <w:r>
        <w:rPr>
          <w:spacing w:val="-6"/>
        </w:rPr>
        <w:t> </w:t>
      </w:r>
      <w:r>
        <w:rPr/>
        <w:t>a</w:t>
      </w:r>
      <w:r>
        <w:rPr>
          <w:spacing w:val="-4"/>
        </w:rPr>
        <w:t> </w:t>
      </w:r>
      <w:r>
        <w:rPr/>
        <w:t>solicitud</w:t>
      </w:r>
      <w:r>
        <w:rPr>
          <w:spacing w:val="-6"/>
        </w:rPr>
        <w:t> </w:t>
      </w:r>
      <w:r>
        <w:rPr/>
        <w:t>de</w:t>
      </w:r>
      <w:r>
        <w:rPr>
          <w:spacing w:val="-5"/>
        </w:rPr>
        <w:t> </w:t>
      </w:r>
      <w:r>
        <w:rPr/>
        <w:t>cualquiera</w:t>
      </w:r>
      <w:r>
        <w:rPr>
          <w:spacing w:val="-6"/>
        </w:rPr>
        <w:t> </w:t>
      </w:r>
      <w:r>
        <w:rPr/>
        <w:t>de</w:t>
      </w:r>
      <w:r>
        <w:rPr>
          <w:spacing w:val="-6"/>
        </w:rPr>
        <w:t> </w:t>
      </w:r>
      <w:r>
        <w:rPr/>
        <w:t>los</w:t>
      </w:r>
      <w:r>
        <w:rPr>
          <w:spacing w:val="-5"/>
        </w:rPr>
        <w:t> </w:t>
      </w:r>
      <w:r>
        <w:rPr/>
        <w:t>asociados</w:t>
      </w:r>
      <w:r>
        <w:rPr>
          <w:spacing w:val="-6"/>
        </w:rPr>
        <w:t> </w:t>
      </w:r>
      <w:r>
        <w:rPr/>
        <w:t>o</w:t>
      </w:r>
      <w:r>
        <w:rPr>
          <w:spacing w:val="-7"/>
        </w:rPr>
        <w:t> </w:t>
      </w:r>
      <w:r>
        <w:rPr>
          <w:spacing w:val="-2"/>
        </w:rPr>
        <w:t>socios;</w:t>
      </w:r>
    </w:p>
    <w:p>
      <w:pPr>
        <w:pStyle w:val="BodyText"/>
        <w:spacing w:before="228"/>
        <w:ind w:left="766" w:hanging="428"/>
      </w:pPr>
      <w:r>
        <w:rPr/>
        <w:t>II.-</w:t>
      </w:r>
      <w:r>
        <w:rPr>
          <w:spacing w:val="80"/>
        </w:rPr>
        <w:t> </w:t>
      </w:r>
      <w:r>
        <w:rPr/>
        <w:t>Determinará con precisión los tres hechos que dieron lugar a bloqueo de resoluciones corporativas debiendo acompañar una certificación por cada uno de ellos;</w:t>
      </w:r>
    </w:p>
    <w:p>
      <w:pPr>
        <w:pStyle w:val="BodyText"/>
        <w:spacing w:before="1"/>
        <w:ind w:left="0"/>
      </w:pPr>
    </w:p>
    <w:p>
      <w:pPr>
        <w:pStyle w:val="BodyText"/>
        <w:spacing w:before="1"/>
      </w:pPr>
      <w:r>
        <w:rPr/>
        <w:t>III.-</w:t>
      </w:r>
      <w:r>
        <w:rPr>
          <w:spacing w:val="67"/>
        </w:rPr>
        <w:t> </w:t>
      </w:r>
      <w:r>
        <w:rPr/>
        <w:t>Declarará</w:t>
      </w:r>
      <w:r>
        <w:rPr>
          <w:spacing w:val="-6"/>
        </w:rPr>
        <w:t> </w:t>
      </w:r>
      <w:r>
        <w:rPr/>
        <w:t>que</w:t>
      </w:r>
      <w:r>
        <w:rPr>
          <w:spacing w:val="-6"/>
        </w:rPr>
        <w:t> </w:t>
      </w:r>
      <w:r>
        <w:rPr/>
        <w:t>existe</w:t>
      </w:r>
      <w:r>
        <w:rPr>
          <w:spacing w:val="-9"/>
        </w:rPr>
        <w:t> </w:t>
      </w:r>
      <w:r>
        <w:rPr/>
        <w:t>conflicto</w:t>
      </w:r>
      <w:r>
        <w:rPr>
          <w:spacing w:val="-8"/>
        </w:rPr>
        <w:t> </w:t>
      </w:r>
      <w:r>
        <w:rPr/>
        <w:t>irreconciliable</w:t>
      </w:r>
      <w:r>
        <w:rPr>
          <w:spacing w:val="-8"/>
        </w:rPr>
        <w:t> </w:t>
      </w:r>
      <w:r>
        <w:rPr/>
        <w:t>entre</w:t>
      </w:r>
      <w:r>
        <w:rPr>
          <w:spacing w:val="-7"/>
        </w:rPr>
        <w:t> </w:t>
      </w:r>
      <w:r>
        <w:rPr/>
        <w:t>asociados</w:t>
      </w:r>
      <w:r>
        <w:rPr>
          <w:spacing w:val="-7"/>
        </w:rPr>
        <w:t> </w:t>
      </w:r>
      <w:r>
        <w:rPr/>
        <w:t>o</w:t>
      </w:r>
      <w:r>
        <w:rPr>
          <w:spacing w:val="-6"/>
        </w:rPr>
        <w:t> </w:t>
      </w:r>
      <w:r>
        <w:rPr>
          <w:spacing w:val="-2"/>
        </w:rPr>
        <w:t>socios;</w:t>
      </w:r>
    </w:p>
    <w:p>
      <w:pPr>
        <w:pStyle w:val="BodyText"/>
        <w:ind w:left="766" w:hanging="428"/>
      </w:pPr>
      <w:r>
        <w:rPr/>
        <w:t>IV.-</w:t>
      </w:r>
      <w:r>
        <w:rPr>
          <w:spacing w:val="40"/>
        </w:rPr>
        <w:t> </w:t>
      </w:r>
      <w:r>
        <w:rPr/>
        <w:t>Pondrá</w:t>
      </w:r>
      <w:r>
        <w:rPr>
          <w:spacing w:val="24"/>
        </w:rPr>
        <w:t> </w:t>
      </w:r>
      <w:r>
        <w:rPr/>
        <w:t>a</w:t>
      </w:r>
      <w:r>
        <w:rPr>
          <w:spacing w:val="24"/>
        </w:rPr>
        <w:t> </w:t>
      </w:r>
      <w:r>
        <w:rPr/>
        <w:t>la</w:t>
      </w:r>
      <w:r>
        <w:rPr>
          <w:spacing w:val="24"/>
        </w:rPr>
        <w:t> </w:t>
      </w:r>
      <w:r>
        <w:rPr/>
        <w:t>persona</w:t>
      </w:r>
      <w:r>
        <w:rPr>
          <w:spacing w:val="26"/>
        </w:rPr>
        <w:t> </w:t>
      </w:r>
      <w:r>
        <w:rPr/>
        <w:t>moral</w:t>
      </w:r>
      <w:r>
        <w:rPr>
          <w:spacing w:val="24"/>
        </w:rPr>
        <w:t> </w:t>
      </w:r>
      <w:r>
        <w:rPr/>
        <w:t>en</w:t>
      </w:r>
      <w:r>
        <w:rPr>
          <w:spacing w:val="24"/>
        </w:rPr>
        <w:t> </w:t>
      </w:r>
      <w:r>
        <w:rPr/>
        <w:t>disolución</w:t>
      </w:r>
      <w:r>
        <w:rPr>
          <w:spacing w:val="26"/>
        </w:rPr>
        <w:t> </w:t>
      </w:r>
      <w:r>
        <w:rPr/>
        <w:t>e</w:t>
      </w:r>
      <w:r>
        <w:rPr>
          <w:spacing w:val="24"/>
        </w:rPr>
        <w:t> </w:t>
      </w:r>
      <w:r>
        <w:rPr/>
        <w:t>iniciará</w:t>
      </w:r>
      <w:r>
        <w:rPr>
          <w:spacing w:val="24"/>
        </w:rPr>
        <w:t> </w:t>
      </w:r>
      <w:r>
        <w:rPr/>
        <w:t>su</w:t>
      </w:r>
      <w:r>
        <w:rPr>
          <w:spacing w:val="24"/>
        </w:rPr>
        <w:t> </w:t>
      </w:r>
      <w:r>
        <w:rPr/>
        <w:t>proceso</w:t>
      </w:r>
      <w:r>
        <w:rPr>
          <w:spacing w:val="24"/>
        </w:rPr>
        <w:t> </w:t>
      </w:r>
      <w:r>
        <w:rPr/>
        <w:t>de</w:t>
      </w:r>
      <w:r>
        <w:rPr>
          <w:spacing w:val="24"/>
        </w:rPr>
        <w:t> </w:t>
      </w:r>
      <w:r>
        <w:rPr/>
        <w:t>liquidación</w:t>
      </w:r>
      <w:r>
        <w:rPr>
          <w:spacing w:val="24"/>
        </w:rPr>
        <w:t> </w:t>
      </w:r>
      <w:r>
        <w:rPr/>
        <w:t>en</w:t>
      </w:r>
      <w:r>
        <w:rPr>
          <w:spacing w:val="24"/>
        </w:rPr>
        <w:t> </w:t>
      </w:r>
      <w:r>
        <w:rPr/>
        <w:t>los</w:t>
      </w:r>
      <w:r>
        <w:rPr>
          <w:spacing w:val="25"/>
        </w:rPr>
        <w:t> </w:t>
      </w:r>
      <w:r>
        <w:rPr/>
        <w:t>términos</w:t>
      </w:r>
      <w:r>
        <w:rPr>
          <w:spacing w:val="25"/>
        </w:rPr>
        <w:t> </w:t>
      </w:r>
      <w:r>
        <w:rPr/>
        <w:t>del presente título, la cual se practicará dentro del plazo improrrogable de seis meses;</w:t>
      </w:r>
    </w:p>
    <w:p>
      <w:pPr>
        <w:pStyle w:val="BodyText"/>
        <w:spacing w:before="229"/>
      </w:pPr>
      <w:r>
        <w:rPr/>
        <w:t>V.-</w:t>
      </w:r>
      <w:r>
        <w:rPr>
          <w:spacing w:val="74"/>
          <w:w w:val="150"/>
        </w:rPr>
        <w:t> </w:t>
      </w:r>
      <w:r>
        <w:rPr/>
        <w:t>Se</w:t>
      </w:r>
      <w:r>
        <w:rPr>
          <w:spacing w:val="-6"/>
        </w:rPr>
        <w:t> </w:t>
      </w:r>
      <w:r>
        <w:rPr/>
        <w:t>agregará</w:t>
      </w:r>
      <w:r>
        <w:rPr>
          <w:spacing w:val="-6"/>
        </w:rPr>
        <w:t> </w:t>
      </w:r>
      <w:r>
        <w:rPr/>
        <w:t>a</w:t>
      </w:r>
      <w:r>
        <w:rPr>
          <w:spacing w:val="-4"/>
        </w:rPr>
        <w:t> </w:t>
      </w:r>
      <w:r>
        <w:rPr/>
        <w:t>la</w:t>
      </w:r>
      <w:r>
        <w:rPr>
          <w:spacing w:val="-4"/>
        </w:rPr>
        <w:t> </w:t>
      </w:r>
      <w:r>
        <w:rPr/>
        <w:t>denominación</w:t>
      </w:r>
      <w:r>
        <w:rPr>
          <w:spacing w:val="-6"/>
        </w:rPr>
        <w:t> </w:t>
      </w:r>
      <w:r>
        <w:rPr/>
        <w:t>o</w:t>
      </w:r>
      <w:r>
        <w:rPr>
          <w:spacing w:val="-4"/>
        </w:rPr>
        <w:t> </w:t>
      </w:r>
      <w:r>
        <w:rPr/>
        <w:t>razón</w:t>
      </w:r>
      <w:r>
        <w:rPr>
          <w:spacing w:val="-7"/>
        </w:rPr>
        <w:t> </w:t>
      </w:r>
      <w:r>
        <w:rPr/>
        <w:t>social</w:t>
      </w:r>
      <w:r>
        <w:rPr>
          <w:spacing w:val="-5"/>
        </w:rPr>
        <w:t> </w:t>
      </w:r>
      <w:r>
        <w:rPr/>
        <w:t>de</w:t>
      </w:r>
      <w:r>
        <w:rPr>
          <w:spacing w:val="-5"/>
        </w:rPr>
        <w:t> </w:t>
      </w:r>
      <w:r>
        <w:rPr/>
        <w:t>la</w:t>
      </w:r>
      <w:r>
        <w:rPr>
          <w:spacing w:val="-3"/>
        </w:rPr>
        <w:t> </w:t>
      </w:r>
      <w:r>
        <w:rPr/>
        <w:t>persona</w:t>
      </w:r>
      <w:r>
        <w:rPr>
          <w:spacing w:val="-6"/>
        </w:rPr>
        <w:t> </w:t>
      </w:r>
      <w:r>
        <w:rPr/>
        <w:t>moral</w:t>
      </w:r>
      <w:r>
        <w:rPr>
          <w:spacing w:val="-5"/>
        </w:rPr>
        <w:t> </w:t>
      </w:r>
      <w:r>
        <w:rPr/>
        <w:t>las</w:t>
      </w:r>
      <w:r>
        <w:rPr>
          <w:spacing w:val="-5"/>
        </w:rPr>
        <w:t> </w:t>
      </w:r>
      <w:r>
        <w:rPr/>
        <w:t>palabras:</w:t>
      </w:r>
      <w:r>
        <w:rPr>
          <w:spacing w:val="-6"/>
        </w:rPr>
        <w:t> </w:t>
      </w:r>
      <w:r>
        <w:rPr/>
        <w:t>“en</w:t>
      </w:r>
      <w:r>
        <w:rPr>
          <w:spacing w:val="-6"/>
        </w:rPr>
        <w:t> </w:t>
      </w:r>
      <w:r>
        <w:rPr>
          <w:spacing w:val="-2"/>
        </w:rPr>
        <w:t>liquidación”;</w:t>
      </w:r>
    </w:p>
    <w:p>
      <w:pPr>
        <w:pStyle w:val="BodyText"/>
        <w:spacing w:before="1"/>
        <w:ind w:left="0"/>
      </w:pPr>
    </w:p>
    <w:p>
      <w:pPr>
        <w:pStyle w:val="BodyText"/>
        <w:ind w:left="766" w:hanging="428"/>
      </w:pPr>
      <w:r>
        <w:rPr/>
        <w:t>VI.-</w:t>
      </w:r>
      <w:r>
        <w:rPr>
          <w:spacing w:val="40"/>
        </w:rPr>
        <w:t> </w:t>
      </w:r>
      <w:r>
        <w:rPr/>
        <w:t>Contendrá</w:t>
      </w:r>
      <w:r>
        <w:rPr>
          <w:spacing w:val="24"/>
        </w:rPr>
        <w:t> </w:t>
      </w:r>
      <w:r>
        <w:rPr/>
        <w:t>el</w:t>
      </w:r>
      <w:r>
        <w:rPr>
          <w:spacing w:val="24"/>
        </w:rPr>
        <w:t> </w:t>
      </w:r>
      <w:r>
        <w:rPr/>
        <w:t>nombramiento</w:t>
      </w:r>
      <w:r>
        <w:rPr>
          <w:spacing w:val="24"/>
        </w:rPr>
        <w:t> </w:t>
      </w:r>
      <w:r>
        <w:rPr/>
        <w:t>del</w:t>
      </w:r>
      <w:r>
        <w:rPr>
          <w:spacing w:val="24"/>
        </w:rPr>
        <w:t> </w:t>
      </w:r>
      <w:r>
        <w:rPr/>
        <w:t>o</w:t>
      </w:r>
      <w:r>
        <w:rPr>
          <w:spacing w:val="26"/>
        </w:rPr>
        <w:t> </w:t>
      </w:r>
      <w:r>
        <w:rPr/>
        <w:t>los</w:t>
      </w:r>
      <w:r>
        <w:rPr>
          <w:spacing w:val="25"/>
        </w:rPr>
        <w:t> </w:t>
      </w:r>
      <w:r>
        <w:rPr/>
        <w:t>liquidadores,</w:t>
      </w:r>
      <w:r>
        <w:rPr>
          <w:spacing w:val="24"/>
        </w:rPr>
        <w:t> </w:t>
      </w:r>
      <w:r>
        <w:rPr/>
        <w:t>así</w:t>
      </w:r>
      <w:r>
        <w:rPr>
          <w:spacing w:val="24"/>
        </w:rPr>
        <w:t> </w:t>
      </w:r>
      <w:r>
        <w:rPr/>
        <w:t>como</w:t>
      </w:r>
      <w:r>
        <w:rPr>
          <w:spacing w:val="24"/>
        </w:rPr>
        <w:t> </w:t>
      </w:r>
      <w:r>
        <w:rPr/>
        <w:t>el</w:t>
      </w:r>
      <w:r>
        <w:rPr>
          <w:spacing w:val="23"/>
        </w:rPr>
        <w:t> </w:t>
      </w:r>
      <w:r>
        <w:rPr/>
        <w:t>otorgamiento</w:t>
      </w:r>
      <w:r>
        <w:rPr>
          <w:spacing w:val="24"/>
        </w:rPr>
        <w:t> </w:t>
      </w:r>
      <w:r>
        <w:rPr/>
        <w:t>de</w:t>
      </w:r>
      <w:r>
        <w:rPr>
          <w:spacing w:val="24"/>
        </w:rPr>
        <w:t> </w:t>
      </w:r>
      <w:r>
        <w:rPr/>
        <w:t>sus</w:t>
      </w:r>
      <w:r>
        <w:rPr>
          <w:spacing w:val="25"/>
        </w:rPr>
        <w:t> </w:t>
      </w:r>
      <w:r>
        <w:rPr/>
        <w:t>facultades</w:t>
      </w:r>
      <w:r>
        <w:rPr>
          <w:spacing w:val="25"/>
        </w:rPr>
        <w:t> </w:t>
      </w:r>
      <w:r>
        <w:rPr/>
        <w:t>y </w:t>
      </w:r>
      <w:r>
        <w:rPr>
          <w:spacing w:val="-2"/>
        </w:rPr>
        <w:t>poderes;</w:t>
      </w:r>
    </w:p>
    <w:p>
      <w:pPr>
        <w:pStyle w:val="BodyText"/>
        <w:spacing w:before="229"/>
      </w:pPr>
      <w:r>
        <w:rPr/>
        <w:t>VII.- Se</w:t>
      </w:r>
      <w:r>
        <w:rPr>
          <w:spacing w:val="-6"/>
        </w:rPr>
        <w:t> </w:t>
      </w:r>
      <w:r>
        <w:rPr/>
        <w:t>asentará</w:t>
      </w:r>
      <w:r>
        <w:rPr>
          <w:spacing w:val="-5"/>
        </w:rPr>
        <w:t> </w:t>
      </w:r>
      <w:r>
        <w:rPr/>
        <w:t>en</w:t>
      </w:r>
      <w:r>
        <w:rPr>
          <w:spacing w:val="-5"/>
        </w:rPr>
        <w:t> </w:t>
      </w:r>
      <w:r>
        <w:rPr/>
        <w:t>el</w:t>
      </w:r>
      <w:r>
        <w:rPr>
          <w:spacing w:val="-5"/>
        </w:rPr>
        <w:t> </w:t>
      </w:r>
      <w:r>
        <w:rPr/>
        <w:t>libro</w:t>
      </w:r>
      <w:r>
        <w:rPr>
          <w:spacing w:val="-7"/>
        </w:rPr>
        <w:t> </w:t>
      </w:r>
      <w:r>
        <w:rPr/>
        <w:t>de</w:t>
      </w:r>
      <w:r>
        <w:rPr>
          <w:spacing w:val="-6"/>
        </w:rPr>
        <w:t> </w:t>
      </w:r>
      <w:r>
        <w:rPr/>
        <w:t>actas</w:t>
      </w:r>
      <w:r>
        <w:rPr>
          <w:spacing w:val="-6"/>
        </w:rPr>
        <w:t> </w:t>
      </w:r>
      <w:r>
        <w:rPr/>
        <w:t>de</w:t>
      </w:r>
      <w:r>
        <w:rPr>
          <w:spacing w:val="-7"/>
        </w:rPr>
        <w:t> </w:t>
      </w:r>
      <w:r>
        <w:rPr/>
        <w:t>asamblea</w:t>
      </w:r>
      <w:r>
        <w:rPr>
          <w:spacing w:val="-5"/>
        </w:rPr>
        <w:t> </w:t>
      </w:r>
      <w:r>
        <w:rPr/>
        <w:t>que</w:t>
      </w:r>
      <w:r>
        <w:rPr>
          <w:spacing w:val="-5"/>
        </w:rPr>
        <w:t> </w:t>
      </w:r>
      <w:r>
        <w:rPr/>
        <w:t>para</w:t>
      </w:r>
      <w:r>
        <w:rPr>
          <w:spacing w:val="-4"/>
        </w:rPr>
        <w:t> </w:t>
      </w:r>
      <w:r>
        <w:rPr/>
        <w:t>tal</w:t>
      </w:r>
      <w:r>
        <w:rPr>
          <w:spacing w:val="-6"/>
        </w:rPr>
        <w:t> </w:t>
      </w:r>
      <w:r>
        <w:rPr/>
        <w:t>efecto</w:t>
      </w:r>
      <w:r>
        <w:rPr>
          <w:spacing w:val="-4"/>
        </w:rPr>
        <w:t> </w:t>
      </w:r>
      <w:r>
        <w:rPr/>
        <w:t>lleva</w:t>
      </w:r>
      <w:r>
        <w:rPr>
          <w:spacing w:val="-5"/>
        </w:rPr>
        <w:t> </w:t>
      </w:r>
      <w:r>
        <w:rPr/>
        <w:t>la</w:t>
      </w:r>
      <w:r>
        <w:rPr>
          <w:spacing w:val="-6"/>
        </w:rPr>
        <w:t> </w:t>
      </w:r>
      <w:r>
        <w:rPr/>
        <w:t>persona</w:t>
      </w:r>
      <w:r>
        <w:rPr>
          <w:spacing w:val="-5"/>
        </w:rPr>
        <w:t> </w:t>
      </w:r>
      <w:r>
        <w:rPr/>
        <w:t>moral;</w:t>
      </w:r>
      <w:r>
        <w:rPr>
          <w:spacing w:val="-6"/>
        </w:rPr>
        <w:t> </w:t>
      </w:r>
      <w:r>
        <w:rPr>
          <w:spacing w:val="-10"/>
        </w:rPr>
        <w:t>y</w:t>
      </w:r>
    </w:p>
    <w:p>
      <w:pPr>
        <w:pStyle w:val="BodyText"/>
        <w:ind w:left="0"/>
      </w:pPr>
    </w:p>
    <w:p>
      <w:pPr>
        <w:pStyle w:val="BodyText"/>
        <w:tabs>
          <w:tab w:pos="1046" w:val="left" w:leader="none"/>
        </w:tabs>
        <w:ind w:left="766" w:right="410" w:hanging="428"/>
      </w:pPr>
      <w:r>
        <w:rPr>
          <w:spacing w:val="-2"/>
        </w:rPr>
        <w:t>VIII.-</w:t>
      </w:r>
      <w:r>
        <w:rPr/>
        <w:tab/>
        <w:tab/>
        <w:t>Será firmada por quienes hayan fungido como presidente, secretario y escrutador en la tercera </w:t>
      </w:r>
      <w:r>
        <w:rPr>
          <w:spacing w:val="-2"/>
        </w:rPr>
        <w:t>reunión.</w:t>
      </w:r>
    </w:p>
    <w:p>
      <w:pPr>
        <w:spacing w:before="3"/>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1"/>
        <w:ind w:left="0"/>
        <w:rPr>
          <w:rFonts w:ascii="Arial"/>
          <w:i/>
          <w:sz w:val="14"/>
        </w:rPr>
      </w:pPr>
    </w:p>
    <w:p>
      <w:pPr>
        <w:pStyle w:val="BodyText"/>
      </w:pPr>
      <w:r>
        <w:rPr>
          <w:rFonts w:ascii="Arial" w:hAnsi="Arial"/>
          <w:b/>
        </w:rPr>
        <w:t>Artículo 2731 SEPTIES.- </w:t>
      </w:r>
      <w:r>
        <w:rPr/>
        <w:t>El conflicto irreconciliable entre integrantes de personas morales civiles solo</w:t>
      </w:r>
      <w:r>
        <w:rPr>
          <w:spacing w:val="40"/>
        </w:rPr>
        <w:t> </w:t>
      </w:r>
      <w:r>
        <w:rPr/>
        <w:t>produce el efecto de pedir su liquidación conforme a las bases siguientes:</w:t>
      </w:r>
    </w:p>
    <w:p>
      <w:pPr>
        <w:pStyle w:val="BodyText"/>
        <w:spacing w:before="1"/>
        <w:ind w:left="0"/>
      </w:pPr>
    </w:p>
    <w:p>
      <w:pPr>
        <w:pStyle w:val="BodyText"/>
        <w:spacing w:before="1"/>
        <w:ind w:left="766" w:right="394" w:hanging="428"/>
        <w:jc w:val="both"/>
      </w:pPr>
      <w:r>
        <w:rPr/>
        <w:t>I.-</w:t>
      </w:r>
      <w:r>
        <w:rPr>
          <w:spacing w:val="80"/>
          <w:w w:val="150"/>
        </w:rPr>
        <w:t> </w:t>
      </w:r>
      <w:r>
        <w:rPr/>
        <w:t>La</w:t>
      </w:r>
      <w:r>
        <w:rPr>
          <w:spacing w:val="-3"/>
        </w:rPr>
        <w:t> </w:t>
      </w:r>
      <w:r>
        <w:rPr/>
        <w:t>liquidación</w:t>
      </w:r>
      <w:r>
        <w:rPr>
          <w:spacing w:val="-2"/>
        </w:rPr>
        <w:t> </w:t>
      </w:r>
      <w:r>
        <w:rPr/>
        <w:t>estará a</w:t>
      </w:r>
      <w:r>
        <w:rPr>
          <w:spacing w:val="-2"/>
        </w:rPr>
        <w:t> </w:t>
      </w:r>
      <w:r>
        <w:rPr/>
        <w:t>cargo</w:t>
      </w:r>
      <w:r>
        <w:rPr>
          <w:spacing w:val="-2"/>
        </w:rPr>
        <w:t> </w:t>
      </w:r>
      <w:r>
        <w:rPr/>
        <w:t>de uno o</w:t>
      </w:r>
      <w:r>
        <w:rPr>
          <w:spacing w:val="-2"/>
        </w:rPr>
        <w:t> </w:t>
      </w:r>
      <w:r>
        <w:rPr/>
        <w:t>más</w:t>
      </w:r>
      <w:r>
        <w:rPr>
          <w:spacing w:val="-1"/>
        </w:rPr>
        <w:t> </w:t>
      </w:r>
      <w:r>
        <w:rPr/>
        <w:t>liquidadores,</w:t>
      </w:r>
      <w:r>
        <w:rPr>
          <w:spacing w:val="-2"/>
        </w:rPr>
        <w:t> </w:t>
      </w:r>
      <w:r>
        <w:rPr/>
        <w:t>quienes</w:t>
      </w:r>
      <w:r>
        <w:rPr>
          <w:spacing w:val="-1"/>
        </w:rPr>
        <w:t> </w:t>
      </w:r>
      <w:r>
        <w:rPr/>
        <w:t>serán representantes</w:t>
      </w:r>
      <w:r>
        <w:rPr>
          <w:spacing w:val="-1"/>
        </w:rPr>
        <w:t> </w:t>
      </w:r>
      <w:r>
        <w:rPr/>
        <w:t>legales de la persona moral</w:t>
      </w:r>
      <w:r>
        <w:rPr>
          <w:spacing w:val="-3"/>
        </w:rPr>
        <w:t> </w:t>
      </w:r>
      <w:r>
        <w:rPr/>
        <w:t>y</w:t>
      </w:r>
      <w:r>
        <w:rPr>
          <w:spacing w:val="-1"/>
        </w:rPr>
        <w:t> </w:t>
      </w:r>
      <w:r>
        <w:rPr/>
        <w:t>responderán</w:t>
      </w:r>
      <w:r>
        <w:rPr>
          <w:spacing w:val="-3"/>
        </w:rPr>
        <w:t> </w:t>
      </w:r>
      <w:r>
        <w:rPr/>
        <w:t>por</w:t>
      </w:r>
      <w:r>
        <w:rPr>
          <w:spacing w:val="-2"/>
        </w:rPr>
        <w:t> </w:t>
      </w:r>
      <w:r>
        <w:rPr/>
        <w:t>los</w:t>
      </w:r>
      <w:r>
        <w:rPr>
          <w:spacing w:val="-1"/>
        </w:rPr>
        <w:t> </w:t>
      </w:r>
      <w:r>
        <w:rPr/>
        <w:t>actos</w:t>
      </w:r>
      <w:r>
        <w:rPr>
          <w:spacing w:val="-1"/>
        </w:rPr>
        <w:t> </w:t>
      </w:r>
      <w:r>
        <w:rPr/>
        <w:t>que</w:t>
      </w:r>
      <w:r>
        <w:rPr>
          <w:spacing w:val="-2"/>
        </w:rPr>
        <w:t> </w:t>
      </w:r>
      <w:r>
        <w:rPr/>
        <w:t>ejecuten</w:t>
      </w:r>
      <w:r>
        <w:rPr>
          <w:spacing w:val="-3"/>
        </w:rPr>
        <w:t> </w:t>
      </w:r>
      <w:r>
        <w:rPr/>
        <w:t>excediéndose de</w:t>
      </w:r>
      <w:r>
        <w:rPr>
          <w:spacing w:val="-1"/>
        </w:rPr>
        <w:t> </w:t>
      </w:r>
      <w:r>
        <w:rPr/>
        <w:t>los</w:t>
      </w:r>
      <w:r>
        <w:rPr>
          <w:spacing w:val="-1"/>
        </w:rPr>
        <w:t> </w:t>
      </w:r>
      <w:r>
        <w:rPr/>
        <w:t>límites</w:t>
      </w:r>
      <w:r>
        <w:rPr>
          <w:spacing w:val="-1"/>
        </w:rPr>
        <w:t> </w:t>
      </w:r>
      <w:r>
        <w:rPr/>
        <w:t>de</w:t>
      </w:r>
      <w:r>
        <w:rPr>
          <w:spacing w:val="-2"/>
        </w:rPr>
        <w:t> </w:t>
      </w:r>
      <w:r>
        <w:rPr/>
        <w:t>su</w:t>
      </w:r>
      <w:r>
        <w:rPr>
          <w:spacing w:val="-2"/>
        </w:rPr>
        <w:t> </w:t>
      </w:r>
      <w:r>
        <w:rPr/>
        <w:t>encargo;</w:t>
      </w:r>
    </w:p>
    <w:p>
      <w:pPr>
        <w:pStyle w:val="BodyText"/>
        <w:spacing w:before="228"/>
        <w:ind w:left="766" w:right="395" w:hanging="428"/>
        <w:jc w:val="both"/>
      </w:pPr>
      <w:r>
        <w:rPr/>
        <w:t>II.-</w:t>
      </w:r>
      <w:r>
        <w:rPr>
          <w:spacing w:val="80"/>
          <w:w w:val="150"/>
        </w:rPr>
        <w:t> </w:t>
      </w:r>
      <w:r>
        <w:rPr/>
        <w:t>La designación de liquidador o liquidadores deberá hacerse en el mismo acto en que se reconozca</w:t>
      </w:r>
      <w:r>
        <w:rPr>
          <w:spacing w:val="40"/>
        </w:rPr>
        <w:t> </w:t>
      </w:r>
      <w:r>
        <w:rPr/>
        <w:t>el conflicto irreconciliable;</w:t>
      </w:r>
    </w:p>
    <w:p>
      <w:pPr>
        <w:pStyle w:val="BodyText"/>
        <w:spacing w:before="1"/>
        <w:ind w:left="0"/>
      </w:pPr>
    </w:p>
    <w:p>
      <w:pPr>
        <w:pStyle w:val="BodyText"/>
        <w:spacing w:before="1"/>
      </w:pPr>
      <w:r>
        <w:rPr/>
        <w:t>III.-</w:t>
      </w:r>
      <w:r>
        <w:rPr>
          <w:spacing w:val="68"/>
        </w:rPr>
        <w:t> </w:t>
      </w:r>
      <w:r>
        <w:rPr/>
        <w:t>Cuando</w:t>
      </w:r>
      <w:r>
        <w:rPr>
          <w:spacing w:val="-8"/>
        </w:rPr>
        <w:t> </w:t>
      </w:r>
      <w:r>
        <w:rPr/>
        <w:t>sean</w:t>
      </w:r>
      <w:r>
        <w:rPr>
          <w:spacing w:val="-8"/>
        </w:rPr>
        <w:t> </w:t>
      </w:r>
      <w:r>
        <w:rPr/>
        <w:t>varios</w:t>
      </w:r>
      <w:r>
        <w:rPr>
          <w:spacing w:val="-6"/>
        </w:rPr>
        <w:t> </w:t>
      </w:r>
      <w:r>
        <w:rPr/>
        <w:t>los</w:t>
      </w:r>
      <w:r>
        <w:rPr>
          <w:spacing w:val="-4"/>
        </w:rPr>
        <w:t> </w:t>
      </w:r>
      <w:r>
        <w:rPr/>
        <w:t>liquidadores,</w:t>
      </w:r>
      <w:r>
        <w:rPr>
          <w:spacing w:val="-6"/>
        </w:rPr>
        <w:t> </w:t>
      </w:r>
      <w:r>
        <w:rPr/>
        <w:t>estos</w:t>
      </w:r>
      <w:r>
        <w:rPr>
          <w:spacing w:val="-6"/>
        </w:rPr>
        <w:t> </w:t>
      </w:r>
      <w:r>
        <w:rPr/>
        <w:t>deberán</w:t>
      </w:r>
      <w:r>
        <w:rPr>
          <w:spacing w:val="-7"/>
        </w:rPr>
        <w:t> </w:t>
      </w:r>
      <w:r>
        <w:rPr/>
        <w:t>obrar</w:t>
      </w:r>
      <w:r>
        <w:rPr>
          <w:spacing w:val="-7"/>
        </w:rPr>
        <w:t> </w:t>
      </w:r>
      <w:r>
        <w:rPr>
          <w:spacing w:val="-2"/>
        </w:rPr>
        <w:t>conjuntamente;</w:t>
      </w:r>
    </w:p>
    <w:p>
      <w:pPr>
        <w:pStyle w:val="BodyText"/>
        <w:spacing w:before="1"/>
        <w:ind w:left="0"/>
      </w:pPr>
    </w:p>
    <w:p>
      <w:pPr>
        <w:pStyle w:val="BodyText"/>
        <w:ind w:left="766" w:right="394" w:hanging="428"/>
        <w:jc w:val="both"/>
      </w:pPr>
      <w:r>
        <w:rPr/>
        <w:t>IV.-</w:t>
      </w:r>
      <w:r>
        <w:rPr>
          <w:spacing w:val="40"/>
        </w:rPr>
        <w:t> </w:t>
      </w:r>
      <w:r>
        <w:rPr/>
        <w:t>Hecho el nombramiento del o los liquidadores, el órgano de administración les entregará todos los bienes,</w:t>
      </w:r>
      <w:r>
        <w:rPr>
          <w:spacing w:val="-2"/>
        </w:rPr>
        <w:t> </w:t>
      </w:r>
      <w:r>
        <w:rPr/>
        <w:t>libros</w:t>
      </w:r>
      <w:r>
        <w:rPr>
          <w:spacing w:val="-1"/>
        </w:rPr>
        <w:t> </w:t>
      </w:r>
      <w:r>
        <w:rPr/>
        <w:t>y</w:t>
      </w:r>
      <w:r>
        <w:rPr>
          <w:spacing w:val="-2"/>
        </w:rPr>
        <w:t> </w:t>
      </w:r>
      <w:r>
        <w:rPr/>
        <w:t>documentos</w:t>
      </w:r>
      <w:r>
        <w:rPr>
          <w:spacing w:val="-2"/>
        </w:rPr>
        <w:t> </w:t>
      </w:r>
      <w:r>
        <w:rPr/>
        <w:t>de</w:t>
      </w:r>
      <w:r>
        <w:rPr>
          <w:spacing w:val="-3"/>
        </w:rPr>
        <w:t> </w:t>
      </w:r>
      <w:r>
        <w:rPr/>
        <w:t>la</w:t>
      </w:r>
      <w:r>
        <w:rPr>
          <w:spacing w:val="-2"/>
        </w:rPr>
        <w:t> </w:t>
      </w:r>
      <w:r>
        <w:rPr/>
        <w:t>persona</w:t>
      </w:r>
      <w:r>
        <w:rPr>
          <w:spacing w:val="-2"/>
        </w:rPr>
        <w:t> </w:t>
      </w:r>
      <w:r>
        <w:rPr/>
        <w:t>moral, levantándose</w:t>
      </w:r>
      <w:r>
        <w:rPr>
          <w:spacing w:val="-2"/>
        </w:rPr>
        <w:t> </w:t>
      </w:r>
      <w:r>
        <w:rPr/>
        <w:t>en</w:t>
      </w:r>
      <w:r>
        <w:rPr>
          <w:spacing w:val="-3"/>
        </w:rPr>
        <w:t> </w:t>
      </w:r>
      <w:r>
        <w:rPr/>
        <w:t>todo</w:t>
      </w:r>
      <w:r>
        <w:rPr>
          <w:spacing w:val="-2"/>
        </w:rPr>
        <w:t> </w:t>
      </w:r>
      <w:r>
        <w:rPr/>
        <w:t>caso</w:t>
      </w:r>
      <w:r>
        <w:rPr>
          <w:spacing w:val="-2"/>
        </w:rPr>
        <w:t> </w:t>
      </w:r>
      <w:r>
        <w:rPr/>
        <w:t>un</w:t>
      </w:r>
      <w:r>
        <w:rPr>
          <w:spacing w:val="-2"/>
        </w:rPr>
        <w:t> </w:t>
      </w:r>
      <w:r>
        <w:rPr/>
        <w:t>inventario</w:t>
      </w:r>
      <w:r>
        <w:rPr>
          <w:spacing w:val="-2"/>
        </w:rPr>
        <w:t> </w:t>
      </w:r>
      <w:r>
        <w:rPr/>
        <w:t>del</w:t>
      </w:r>
      <w:r>
        <w:rPr>
          <w:spacing w:val="-3"/>
        </w:rPr>
        <w:t> </w:t>
      </w:r>
      <w:r>
        <w:rPr/>
        <w:t>activo y pasivos sociales;</w:t>
      </w:r>
    </w:p>
    <w:p>
      <w:pPr>
        <w:spacing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spacing w:before="1"/>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2731</w:t>
      </w:r>
      <w:r>
        <w:rPr>
          <w:rFonts w:ascii="Arial" w:hAnsi="Arial"/>
          <w:b/>
          <w:spacing w:val="-6"/>
          <w:sz w:val="20"/>
        </w:rPr>
        <w:t> </w:t>
      </w:r>
      <w:r>
        <w:rPr>
          <w:rFonts w:ascii="Arial" w:hAnsi="Arial"/>
          <w:b/>
          <w:sz w:val="20"/>
        </w:rPr>
        <w:t>OCTIES.-</w:t>
      </w:r>
      <w:r>
        <w:rPr>
          <w:rFonts w:ascii="Arial" w:hAnsi="Arial"/>
          <w:b/>
          <w:spacing w:val="-6"/>
          <w:sz w:val="20"/>
        </w:rPr>
        <w:t> </w:t>
      </w:r>
      <w:r>
        <w:rPr>
          <w:sz w:val="20"/>
        </w:rPr>
        <w:t>El</w:t>
      </w:r>
      <w:r>
        <w:rPr>
          <w:spacing w:val="-6"/>
          <w:sz w:val="20"/>
        </w:rPr>
        <w:t> </w:t>
      </w:r>
      <w:r>
        <w:rPr>
          <w:sz w:val="20"/>
        </w:rPr>
        <w:t>o</w:t>
      </w:r>
      <w:r>
        <w:rPr>
          <w:spacing w:val="-9"/>
          <w:sz w:val="20"/>
        </w:rPr>
        <w:t> </w:t>
      </w:r>
      <w:r>
        <w:rPr>
          <w:sz w:val="20"/>
        </w:rPr>
        <w:t>los</w:t>
      </w:r>
      <w:r>
        <w:rPr>
          <w:spacing w:val="-6"/>
          <w:sz w:val="20"/>
        </w:rPr>
        <w:t> </w:t>
      </w:r>
      <w:r>
        <w:rPr>
          <w:sz w:val="20"/>
        </w:rPr>
        <w:t>liquidadores</w:t>
      </w:r>
      <w:r>
        <w:rPr>
          <w:spacing w:val="-7"/>
          <w:sz w:val="20"/>
        </w:rPr>
        <w:t> </w:t>
      </w:r>
      <w:r>
        <w:rPr>
          <w:sz w:val="20"/>
        </w:rPr>
        <w:t>tendrán</w:t>
      </w:r>
      <w:r>
        <w:rPr>
          <w:spacing w:val="-7"/>
          <w:sz w:val="20"/>
        </w:rPr>
        <w:t> </w:t>
      </w:r>
      <w:r>
        <w:rPr>
          <w:sz w:val="20"/>
        </w:rPr>
        <w:t>las</w:t>
      </w:r>
      <w:r>
        <w:rPr>
          <w:spacing w:val="-6"/>
          <w:sz w:val="20"/>
        </w:rPr>
        <w:t> </w:t>
      </w:r>
      <w:r>
        <w:rPr>
          <w:sz w:val="20"/>
        </w:rPr>
        <w:t>facultades</w:t>
      </w:r>
      <w:r>
        <w:rPr>
          <w:spacing w:val="-7"/>
          <w:sz w:val="20"/>
        </w:rPr>
        <w:t> </w:t>
      </w:r>
      <w:r>
        <w:rPr>
          <w:spacing w:val="-2"/>
          <w:sz w:val="20"/>
        </w:rPr>
        <w:t>siguientes:</w:t>
      </w:r>
    </w:p>
    <w:p>
      <w:pPr>
        <w:spacing w:after="0"/>
        <w:jc w:val="left"/>
        <w:rPr>
          <w:sz w:val="20"/>
        </w:rPr>
        <w:sectPr>
          <w:pgSz w:w="12240" w:h="15840"/>
          <w:pgMar w:header="15" w:footer="730" w:top="1680" w:bottom="920" w:left="1080" w:right="1080"/>
        </w:sectPr>
      </w:pPr>
    </w:p>
    <w:p>
      <w:pPr>
        <w:pStyle w:val="BodyText"/>
        <w:spacing w:before="52"/>
        <w:ind w:left="0"/>
      </w:pPr>
    </w:p>
    <w:p>
      <w:pPr>
        <w:pStyle w:val="BodyText"/>
        <w:tabs>
          <w:tab w:pos="765" w:val="left" w:leader="none"/>
        </w:tabs>
        <w:spacing w:line="480" w:lineRule="auto"/>
        <w:ind w:right="904"/>
      </w:pPr>
      <w:r>
        <w:rPr>
          <w:spacing w:val="-4"/>
        </w:rPr>
        <w:t>I.-</w:t>
      </w:r>
      <w:r>
        <w:rPr/>
        <w:tab/>
        <w:t>Concluir</w:t>
      </w:r>
      <w:r>
        <w:rPr>
          <w:spacing w:val="-4"/>
        </w:rPr>
        <w:t> </w:t>
      </w:r>
      <w:r>
        <w:rPr/>
        <w:t>las</w:t>
      </w:r>
      <w:r>
        <w:rPr>
          <w:spacing w:val="-4"/>
        </w:rPr>
        <w:t> </w:t>
      </w:r>
      <w:r>
        <w:rPr/>
        <w:t>operaciones</w:t>
      </w:r>
      <w:r>
        <w:rPr>
          <w:spacing w:val="-4"/>
        </w:rPr>
        <w:t> </w:t>
      </w:r>
      <w:r>
        <w:rPr/>
        <w:t>sociales</w:t>
      </w:r>
      <w:r>
        <w:rPr>
          <w:spacing w:val="-4"/>
        </w:rPr>
        <w:t> </w:t>
      </w:r>
      <w:r>
        <w:rPr/>
        <w:t>que</w:t>
      </w:r>
      <w:r>
        <w:rPr>
          <w:spacing w:val="-5"/>
        </w:rPr>
        <w:t> </w:t>
      </w:r>
      <w:r>
        <w:rPr/>
        <w:t>hubieren</w:t>
      </w:r>
      <w:r>
        <w:rPr>
          <w:spacing w:val="-3"/>
        </w:rPr>
        <w:t> </w:t>
      </w:r>
      <w:r>
        <w:rPr/>
        <w:t>quedado</w:t>
      </w:r>
      <w:r>
        <w:rPr>
          <w:spacing w:val="-3"/>
        </w:rPr>
        <w:t> </w:t>
      </w:r>
      <w:r>
        <w:rPr/>
        <w:t>pendientes</w:t>
      </w:r>
      <w:r>
        <w:rPr>
          <w:spacing w:val="-4"/>
        </w:rPr>
        <w:t> </w:t>
      </w:r>
      <w:r>
        <w:rPr/>
        <w:t>al</w:t>
      </w:r>
      <w:r>
        <w:rPr>
          <w:spacing w:val="-6"/>
        </w:rPr>
        <w:t> </w:t>
      </w:r>
      <w:r>
        <w:rPr/>
        <w:t>tiempo</w:t>
      </w:r>
      <w:r>
        <w:rPr>
          <w:spacing w:val="-3"/>
        </w:rPr>
        <w:t> </w:t>
      </w:r>
      <w:r>
        <w:rPr/>
        <w:t>de</w:t>
      </w:r>
      <w:r>
        <w:rPr>
          <w:spacing w:val="-5"/>
        </w:rPr>
        <w:t> </w:t>
      </w:r>
      <w:r>
        <w:rPr/>
        <w:t>la</w:t>
      </w:r>
      <w:r>
        <w:rPr>
          <w:spacing w:val="-3"/>
        </w:rPr>
        <w:t> </w:t>
      </w:r>
      <w:r>
        <w:rPr/>
        <w:t>disolución; II.-</w:t>
      </w:r>
      <w:r>
        <w:rPr>
          <w:spacing w:val="80"/>
          <w:w w:val="150"/>
        </w:rPr>
        <w:t> </w:t>
      </w:r>
      <w:r>
        <w:rPr/>
        <w:t>Cobrar lo que se deba a la persona moral y pagar lo que ella deba;</w:t>
      </w:r>
    </w:p>
    <w:p>
      <w:pPr>
        <w:pStyle w:val="BodyText"/>
        <w:spacing w:before="2"/>
      </w:pPr>
      <w:r>
        <w:rPr/>
        <w:t>III.-</w:t>
      </w:r>
      <w:r>
        <w:rPr>
          <w:spacing w:val="70"/>
        </w:rPr>
        <w:t> </w:t>
      </w:r>
      <w:r>
        <w:rPr/>
        <w:t>Liquidar</w:t>
      </w:r>
      <w:r>
        <w:rPr>
          <w:spacing w:val="-7"/>
        </w:rPr>
        <w:t> </w:t>
      </w:r>
      <w:r>
        <w:rPr/>
        <w:t>a</w:t>
      </w:r>
      <w:r>
        <w:rPr>
          <w:spacing w:val="-6"/>
        </w:rPr>
        <w:t> </w:t>
      </w:r>
      <w:r>
        <w:rPr/>
        <w:t>cada</w:t>
      </w:r>
      <w:r>
        <w:rPr>
          <w:spacing w:val="-6"/>
        </w:rPr>
        <w:t> </w:t>
      </w:r>
      <w:r>
        <w:rPr/>
        <w:t>integrante</w:t>
      </w:r>
      <w:r>
        <w:rPr>
          <w:spacing w:val="-4"/>
        </w:rPr>
        <w:t> </w:t>
      </w:r>
      <w:r>
        <w:rPr/>
        <w:t>su</w:t>
      </w:r>
      <w:r>
        <w:rPr>
          <w:spacing w:val="-7"/>
        </w:rPr>
        <w:t> </w:t>
      </w:r>
      <w:r>
        <w:rPr/>
        <w:t>haber</w:t>
      </w:r>
      <w:r>
        <w:rPr>
          <w:spacing w:val="-6"/>
        </w:rPr>
        <w:t> </w:t>
      </w:r>
      <w:r>
        <w:rPr/>
        <w:t>social</w:t>
      </w:r>
      <w:r>
        <w:rPr>
          <w:spacing w:val="-8"/>
        </w:rPr>
        <w:t> </w:t>
      </w:r>
      <w:r>
        <w:rPr/>
        <w:t>en</w:t>
      </w:r>
      <w:r>
        <w:rPr>
          <w:spacing w:val="-4"/>
        </w:rPr>
        <w:t> </w:t>
      </w:r>
      <w:r>
        <w:rPr/>
        <w:t>los</w:t>
      </w:r>
      <w:r>
        <w:rPr>
          <w:spacing w:val="-6"/>
        </w:rPr>
        <w:t> </w:t>
      </w:r>
      <w:r>
        <w:rPr/>
        <w:t>términos</w:t>
      </w:r>
      <w:r>
        <w:rPr>
          <w:spacing w:val="-5"/>
        </w:rPr>
        <w:t> </w:t>
      </w:r>
      <w:r>
        <w:rPr/>
        <w:t>del</w:t>
      </w:r>
      <w:r>
        <w:rPr>
          <w:spacing w:val="-8"/>
        </w:rPr>
        <w:t> </w:t>
      </w:r>
      <w:r>
        <w:rPr/>
        <w:t>artículo</w:t>
      </w:r>
      <w:r>
        <w:rPr>
          <w:spacing w:val="-6"/>
        </w:rPr>
        <w:t> </w:t>
      </w:r>
      <w:r>
        <w:rPr/>
        <w:t>siguiente</w:t>
      </w:r>
      <w:r>
        <w:rPr>
          <w:spacing w:val="-7"/>
        </w:rPr>
        <w:t> </w:t>
      </w:r>
      <w:r>
        <w:rPr/>
        <w:t>del</w:t>
      </w:r>
      <w:r>
        <w:rPr>
          <w:spacing w:val="-8"/>
        </w:rPr>
        <w:t> </w:t>
      </w:r>
      <w:r>
        <w:rPr/>
        <w:t>presente</w:t>
      </w:r>
      <w:r>
        <w:rPr>
          <w:spacing w:val="-5"/>
        </w:rPr>
        <w:t> </w:t>
      </w:r>
      <w:r>
        <w:rPr>
          <w:spacing w:val="-2"/>
        </w:rPr>
        <w:t>Código;</w:t>
      </w:r>
    </w:p>
    <w:p>
      <w:pPr>
        <w:pStyle w:val="BodyText"/>
        <w:spacing w:before="228"/>
        <w:ind w:left="766" w:right="396" w:hanging="428"/>
        <w:jc w:val="both"/>
      </w:pPr>
      <w:r>
        <w:rPr/>
        <w:t>IV.-</w:t>
      </w:r>
      <w:r>
        <w:rPr>
          <w:spacing w:val="40"/>
        </w:rPr>
        <w:t> </w:t>
      </w:r>
      <w:r>
        <w:rPr/>
        <w:t>En</w:t>
      </w:r>
      <w:r>
        <w:rPr>
          <w:spacing w:val="-2"/>
        </w:rPr>
        <w:t> </w:t>
      </w:r>
      <w:r>
        <w:rPr/>
        <w:t>su caso</w:t>
      </w:r>
      <w:r>
        <w:rPr>
          <w:spacing w:val="-2"/>
        </w:rPr>
        <w:t> </w:t>
      </w:r>
      <w:r>
        <w:rPr/>
        <w:t>vender</w:t>
      </w:r>
      <w:r>
        <w:rPr>
          <w:spacing w:val="-1"/>
        </w:rPr>
        <w:t> </w:t>
      </w:r>
      <w:r>
        <w:rPr/>
        <w:t>a valor comercial</w:t>
      </w:r>
      <w:r>
        <w:rPr>
          <w:spacing w:val="-3"/>
        </w:rPr>
        <w:t> </w:t>
      </w:r>
      <w:r>
        <w:rPr/>
        <w:t>los</w:t>
      </w:r>
      <w:r>
        <w:rPr>
          <w:spacing w:val="-1"/>
        </w:rPr>
        <w:t> </w:t>
      </w:r>
      <w:r>
        <w:rPr/>
        <w:t>bienes</w:t>
      </w:r>
      <w:r>
        <w:rPr>
          <w:spacing w:val="-1"/>
        </w:rPr>
        <w:t> </w:t>
      </w:r>
      <w:r>
        <w:rPr/>
        <w:t>de la persona moral para distribuir</w:t>
      </w:r>
      <w:r>
        <w:rPr>
          <w:spacing w:val="-1"/>
        </w:rPr>
        <w:t> </w:t>
      </w:r>
      <w:r>
        <w:rPr/>
        <w:t>su</w:t>
      </w:r>
      <w:r>
        <w:rPr>
          <w:spacing w:val="-2"/>
        </w:rPr>
        <w:t> </w:t>
      </w:r>
      <w:r>
        <w:rPr/>
        <w:t>producto entre los integrantes;</w:t>
      </w:r>
    </w:p>
    <w:p>
      <w:pPr>
        <w:pStyle w:val="BodyText"/>
        <w:spacing w:before="1"/>
        <w:ind w:left="0"/>
      </w:pPr>
    </w:p>
    <w:p>
      <w:pPr>
        <w:pStyle w:val="BodyText"/>
        <w:spacing w:before="1"/>
      </w:pPr>
      <w:r>
        <w:rPr/>
        <w:t>V.-</w:t>
      </w:r>
      <w:r>
        <w:rPr>
          <w:spacing w:val="78"/>
          <w:w w:val="150"/>
        </w:rPr>
        <w:t> </w:t>
      </w:r>
      <w:r>
        <w:rPr/>
        <w:t>Practicar</w:t>
      </w:r>
      <w:r>
        <w:rPr>
          <w:spacing w:val="-5"/>
        </w:rPr>
        <w:t> </w:t>
      </w:r>
      <w:r>
        <w:rPr/>
        <w:t>el</w:t>
      </w:r>
      <w:r>
        <w:rPr>
          <w:spacing w:val="-5"/>
        </w:rPr>
        <w:t> </w:t>
      </w:r>
      <w:r>
        <w:rPr/>
        <w:t>balance</w:t>
      </w:r>
      <w:r>
        <w:rPr>
          <w:spacing w:val="-5"/>
        </w:rPr>
        <w:t> </w:t>
      </w:r>
      <w:r>
        <w:rPr/>
        <w:t>final</w:t>
      </w:r>
      <w:r>
        <w:rPr>
          <w:spacing w:val="-6"/>
        </w:rPr>
        <w:t> </w:t>
      </w:r>
      <w:r>
        <w:rPr/>
        <w:t>de</w:t>
      </w:r>
      <w:r>
        <w:rPr>
          <w:spacing w:val="-4"/>
        </w:rPr>
        <w:t> </w:t>
      </w:r>
      <w:r>
        <w:rPr/>
        <w:t>la</w:t>
      </w:r>
      <w:r>
        <w:rPr>
          <w:spacing w:val="-3"/>
        </w:rPr>
        <w:t> </w:t>
      </w:r>
      <w:r>
        <w:rPr>
          <w:spacing w:val="-2"/>
        </w:rPr>
        <w:t>liquidación;</w:t>
      </w:r>
    </w:p>
    <w:p>
      <w:pPr>
        <w:pStyle w:val="BodyText"/>
        <w:spacing w:before="229"/>
        <w:ind w:left="766" w:right="394" w:hanging="428"/>
        <w:jc w:val="both"/>
      </w:pPr>
      <w:r>
        <w:rPr/>
        <w:t>VI.-</w:t>
      </w:r>
      <w:r>
        <w:rPr>
          <w:spacing w:val="40"/>
        </w:rPr>
        <w:t> </w:t>
      </w:r>
      <w:r>
        <w:rPr/>
        <w:t>Aprobado el balance final procederán a pagar a los asociados o socios su haber social, cumpliendo con las formalidades para su válida transmisión atendiendo a la naturaleza de los bienes de que se trate y en su caso firmar la escritura respectiva; y</w:t>
      </w:r>
    </w:p>
    <w:p>
      <w:pPr>
        <w:pStyle w:val="BodyText"/>
        <w:spacing w:before="1"/>
        <w:ind w:left="0"/>
      </w:pPr>
    </w:p>
    <w:p>
      <w:pPr>
        <w:pStyle w:val="BodyText"/>
        <w:ind w:left="766" w:right="392" w:hanging="428"/>
        <w:jc w:val="both"/>
      </w:pPr>
      <w:r>
        <w:rPr/>
        <w:t>VII.- Obtener del Registro Público de la Propiedad la cancelación de la inscripción de la persona moral una vez concluida la liquidación.</w:t>
      </w:r>
    </w:p>
    <w:p>
      <w:pPr>
        <w:spacing w:before="0"/>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3"/>
        <w:ind w:left="0"/>
        <w:rPr>
          <w:rFonts w:ascii="Arial"/>
          <w:i/>
          <w:sz w:val="14"/>
        </w:rPr>
      </w:pPr>
    </w:p>
    <w:p>
      <w:pPr>
        <w:pStyle w:val="BodyText"/>
        <w:spacing w:before="1"/>
        <w:ind w:right="393"/>
        <w:jc w:val="both"/>
      </w:pPr>
      <w:r>
        <w:rPr>
          <w:rFonts w:ascii="Arial" w:hAnsi="Arial"/>
          <w:b/>
        </w:rPr>
        <w:t>Artículo 2731 NONIES.- </w:t>
      </w:r>
      <w:r>
        <w:rPr/>
        <w:t>Si después de cubiertas las deudas sociales existe haber social que distribuir entre los integrantes deben observarse como normas mínimas protectoras, sin que valga pacto en contrario, las siguientes:</w:t>
      </w:r>
    </w:p>
    <w:p>
      <w:pPr>
        <w:pStyle w:val="BodyText"/>
        <w:spacing w:before="1"/>
        <w:ind w:left="0"/>
      </w:pPr>
    </w:p>
    <w:p>
      <w:pPr>
        <w:pStyle w:val="BodyText"/>
        <w:spacing w:before="1"/>
        <w:ind w:left="766" w:right="395" w:hanging="428"/>
        <w:jc w:val="both"/>
      </w:pPr>
      <w:r>
        <w:rPr/>
        <w:t>I.-</w:t>
      </w:r>
      <w:r>
        <w:rPr>
          <w:spacing w:val="80"/>
          <w:w w:val="150"/>
        </w:rPr>
        <w:t> </w:t>
      </w:r>
      <w:r>
        <w:rPr/>
        <w:t>Se deben formar lotes de bienes o derechos que serán aplicados exclusivamente a cada uno de los integrantes cuyo valor equivalga al haber social a que tenga derecho en la distribución;</w:t>
      </w:r>
    </w:p>
    <w:p>
      <w:pPr>
        <w:pStyle w:val="BodyText"/>
        <w:spacing w:before="229"/>
        <w:ind w:left="766" w:right="395" w:hanging="428"/>
        <w:jc w:val="both"/>
      </w:pPr>
      <w:r>
        <w:rPr/>
        <w:t>II.-</w:t>
      </w:r>
      <w:r>
        <w:rPr>
          <w:spacing w:val="80"/>
        </w:rPr>
        <w:t> </w:t>
      </w:r>
      <w:r>
        <w:rPr/>
        <w:t>La aplicación de los lotes de bienes o derechos en ningún caso producirá estado de indivisión entre los integrantes;</w:t>
      </w:r>
    </w:p>
    <w:p>
      <w:pPr>
        <w:pStyle w:val="BodyText"/>
        <w:spacing w:before="1"/>
        <w:ind w:left="0"/>
      </w:pPr>
    </w:p>
    <w:p>
      <w:pPr>
        <w:pStyle w:val="BodyText"/>
        <w:ind w:left="766" w:right="394" w:hanging="428"/>
        <w:jc w:val="both"/>
      </w:pPr>
      <w:r>
        <w:rPr/>
        <w:t>III.-</w:t>
      </w:r>
      <w:r>
        <w:rPr>
          <w:spacing w:val="40"/>
        </w:rPr>
        <w:t> </w:t>
      </w:r>
      <w:r>
        <w:rPr/>
        <w:t>En el supuesto de que los bienes o derechos que constituyen el patrimonio de la persona moral no admitan cómoda división por su naturaleza o por disposición de ley se procederá a su venta a valor comercial</w:t>
      </w:r>
      <w:r>
        <w:rPr>
          <w:spacing w:val="-3"/>
        </w:rPr>
        <w:t> </w:t>
      </w:r>
      <w:r>
        <w:rPr/>
        <w:t>en</w:t>
      </w:r>
      <w:r>
        <w:rPr>
          <w:spacing w:val="-1"/>
        </w:rPr>
        <w:t> </w:t>
      </w:r>
      <w:r>
        <w:rPr/>
        <w:t>almoneda</w:t>
      </w:r>
      <w:r>
        <w:rPr>
          <w:spacing w:val="-1"/>
        </w:rPr>
        <w:t> </w:t>
      </w:r>
      <w:r>
        <w:rPr/>
        <w:t>pública</w:t>
      </w:r>
      <w:r>
        <w:rPr>
          <w:spacing w:val="-2"/>
        </w:rPr>
        <w:t> </w:t>
      </w:r>
      <w:r>
        <w:rPr/>
        <w:t>y</w:t>
      </w:r>
      <w:r>
        <w:rPr>
          <w:spacing w:val="-2"/>
        </w:rPr>
        <w:t> </w:t>
      </w:r>
      <w:r>
        <w:rPr/>
        <w:t>se</w:t>
      </w:r>
      <w:r>
        <w:rPr>
          <w:spacing w:val="-1"/>
        </w:rPr>
        <w:t> </w:t>
      </w:r>
      <w:r>
        <w:rPr/>
        <w:t>aplicará a</w:t>
      </w:r>
      <w:r>
        <w:rPr>
          <w:spacing w:val="-2"/>
        </w:rPr>
        <w:t> </w:t>
      </w:r>
      <w:r>
        <w:rPr/>
        <w:t>cada</w:t>
      </w:r>
      <w:r>
        <w:rPr>
          <w:spacing w:val="-1"/>
        </w:rPr>
        <w:t> </w:t>
      </w:r>
      <w:r>
        <w:rPr/>
        <w:t>integrante</w:t>
      </w:r>
      <w:r>
        <w:rPr>
          <w:spacing w:val="-1"/>
        </w:rPr>
        <w:t> </w:t>
      </w:r>
      <w:r>
        <w:rPr/>
        <w:t>el</w:t>
      </w:r>
      <w:r>
        <w:rPr>
          <w:spacing w:val="-3"/>
        </w:rPr>
        <w:t> </w:t>
      </w:r>
      <w:r>
        <w:rPr/>
        <w:t>producto</w:t>
      </w:r>
      <w:r>
        <w:rPr>
          <w:spacing w:val="-1"/>
        </w:rPr>
        <w:t> </w:t>
      </w:r>
      <w:r>
        <w:rPr/>
        <w:t>de</w:t>
      </w:r>
      <w:r>
        <w:rPr>
          <w:spacing w:val="-1"/>
        </w:rPr>
        <w:t> </w:t>
      </w:r>
      <w:r>
        <w:rPr/>
        <w:t>la</w:t>
      </w:r>
      <w:r>
        <w:rPr>
          <w:spacing w:val="-1"/>
        </w:rPr>
        <w:t> </w:t>
      </w:r>
      <w:r>
        <w:rPr/>
        <w:t>venta</w:t>
      </w:r>
      <w:r>
        <w:rPr>
          <w:spacing w:val="-2"/>
        </w:rPr>
        <w:t> </w:t>
      </w:r>
      <w:r>
        <w:rPr/>
        <w:t>en</w:t>
      </w:r>
      <w:r>
        <w:rPr>
          <w:spacing w:val="-2"/>
        </w:rPr>
        <w:t> </w:t>
      </w:r>
      <w:r>
        <w:rPr/>
        <w:t>proporción al valor de sus derechos sociales; y</w:t>
      </w:r>
    </w:p>
    <w:p>
      <w:pPr>
        <w:pStyle w:val="BodyText"/>
        <w:spacing w:before="229"/>
        <w:ind w:left="766" w:right="393" w:hanging="428"/>
        <w:jc w:val="both"/>
      </w:pPr>
      <w:r>
        <w:rPr/>
        <w:t>IV.- Siendo válido que el integrante que tenga posibilidades económicas participe como postor en la almoneda pública, siempre y cuando pague de contado el precio de los bienes o derechos cuya venta se propone y sumando sus derechos sociales pendientes de cubrir consolide la propiedad o titularidad plena del bien o derecho objeto de venta pública.</w:t>
      </w:r>
    </w:p>
    <w:p>
      <w:pPr>
        <w:spacing w:before="1"/>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94"/>
        <w:jc w:val="both"/>
      </w:pPr>
      <w:r>
        <w:rPr>
          <w:rFonts w:ascii="Arial" w:hAnsi="Arial"/>
          <w:b/>
        </w:rPr>
        <w:t>Artículo 2731 DECIES.- </w:t>
      </w:r>
      <w:r>
        <w:rPr/>
        <w:t>El o los liquidadores mantendrán en depósito durante diez años después de la fecha en que concluya la liquidación los libros, papeles y registros de la persona moral.</w:t>
      </w:r>
    </w:p>
    <w:p>
      <w:pPr>
        <w:spacing w:before="2"/>
        <w:ind w:left="58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Heading1"/>
        <w:ind w:left="370"/>
      </w:pPr>
      <w:r>
        <w:rPr/>
        <w:t>CAPITULO</w:t>
      </w:r>
      <w:r>
        <w:rPr>
          <w:spacing w:val="-10"/>
        </w:rPr>
        <w:t> </w:t>
      </w:r>
      <w:r>
        <w:rPr>
          <w:spacing w:val="-5"/>
        </w:rPr>
        <w:t>VII</w:t>
      </w:r>
    </w:p>
    <w:p>
      <w:pPr>
        <w:pStyle w:val="Heading2"/>
        <w:spacing w:before="229"/>
        <w:ind w:left="370"/>
      </w:pPr>
      <w:r>
        <w:rPr/>
        <w:t>De</w:t>
      </w:r>
      <w:r>
        <w:rPr>
          <w:spacing w:val="-8"/>
        </w:rPr>
        <w:t> </w:t>
      </w:r>
      <w:r>
        <w:rPr/>
        <w:t>la</w:t>
      </w:r>
      <w:r>
        <w:rPr>
          <w:spacing w:val="-6"/>
        </w:rPr>
        <w:t> </w:t>
      </w:r>
      <w:r>
        <w:rPr/>
        <w:t>aparcería</w:t>
      </w:r>
      <w:r>
        <w:rPr>
          <w:spacing w:val="-6"/>
        </w:rPr>
        <w:t> </w:t>
      </w:r>
      <w:r>
        <w:rPr>
          <w:spacing w:val="-4"/>
        </w:rPr>
        <w:t>rural</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2732.-</w:t>
      </w:r>
      <w:r>
        <w:rPr>
          <w:rFonts w:ascii="Arial" w:hAnsi="Arial"/>
          <w:b/>
          <w:spacing w:val="-6"/>
        </w:rPr>
        <w:t> </w:t>
      </w:r>
      <w:r>
        <w:rPr/>
        <w:t>La</w:t>
      </w:r>
      <w:r>
        <w:rPr>
          <w:spacing w:val="-6"/>
        </w:rPr>
        <w:t> </w:t>
      </w:r>
      <w:r>
        <w:rPr/>
        <w:t>aparcería</w:t>
      </w:r>
      <w:r>
        <w:rPr>
          <w:spacing w:val="-7"/>
        </w:rPr>
        <w:t> </w:t>
      </w:r>
      <w:r>
        <w:rPr/>
        <w:t>rural</w:t>
      </w:r>
      <w:r>
        <w:rPr>
          <w:spacing w:val="-8"/>
        </w:rPr>
        <w:t> </w:t>
      </w:r>
      <w:r>
        <w:rPr/>
        <w:t>comprende</w:t>
      </w:r>
      <w:r>
        <w:rPr>
          <w:spacing w:val="-5"/>
        </w:rPr>
        <w:t> </w:t>
      </w:r>
      <w:r>
        <w:rPr/>
        <w:t>la</w:t>
      </w:r>
      <w:r>
        <w:rPr>
          <w:spacing w:val="-6"/>
        </w:rPr>
        <w:t> </w:t>
      </w:r>
      <w:r>
        <w:rPr/>
        <w:t>aparcería</w:t>
      </w:r>
      <w:r>
        <w:rPr>
          <w:spacing w:val="-7"/>
        </w:rPr>
        <w:t> </w:t>
      </w:r>
      <w:r>
        <w:rPr/>
        <w:t>agrícola</w:t>
      </w:r>
      <w:r>
        <w:rPr>
          <w:spacing w:val="-7"/>
        </w:rPr>
        <w:t> </w:t>
      </w:r>
      <w:r>
        <w:rPr/>
        <w:t>y</w:t>
      </w:r>
      <w:r>
        <w:rPr>
          <w:spacing w:val="-4"/>
        </w:rPr>
        <w:t> </w:t>
      </w:r>
      <w:r>
        <w:rPr/>
        <w:t>la</w:t>
      </w:r>
      <w:r>
        <w:rPr>
          <w:spacing w:val="-5"/>
        </w:rPr>
        <w:t> </w:t>
      </w:r>
      <w:r>
        <w:rPr/>
        <w:t>de</w:t>
      </w:r>
      <w:r>
        <w:rPr>
          <w:spacing w:val="-8"/>
        </w:rPr>
        <w:t> </w:t>
      </w:r>
      <w:r>
        <w:rPr>
          <w:spacing w:val="-2"/>
        </w:rPr>
        <w:t>ganados.</w:t>
      </w:r>
    </w:p>
    <w:p>
      <w:pPr>
        <w:pStyle w:val="BodyText"/>
        <w:spacing w:before="1"/>
        <w:ind w:left="0"/>
      </w:pPr>
    </w:p>
    <w:p>
      <w:pPr>
        <w:pStyle w:val="BodyText"/>
        <w:ind w:right="344"/>
        <w:jc w:val="both"/>
      </w:pPr>
      <w:r>
        <w:rPr>
          <w:rFonts w:ascii="Arial" w:hAnsi="Arial"/>
          <w:b/>
        </w:rPr>
        <w:t>Artículo 2733.- </w:t>
      </w:r>
      <w:r>
        <w:rPr/>
        <w:t>El contrato de aparcería, deberá otorgarse por escrito, formándose dos ejemplares, uno para cada contratante. Cuando se trate de aparcería agrícola deberá formarse otro tanto firmado por las partes, para el Registro Público de la propiedad.</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2734.- </w:t>
      </w:r>
      <w:r>
        <w:rPr/>
        <w:t>Tiene lugar la aparcería agrícola, cuando una persona da a otra un predio rústico para que lo cultive, a fin de repartirse los frutos, reparto que deberá hacerse a base de lo que haya puesto cada parte conforme a las siguientes proporciones:</w:t>
      </w:r>
    </w:p>
    <w:p>
      <w:pPr>
        <w:pStyle w:val="BodyText"/>
        <w:spacing w:before="9"/>
        <w:ind w:left="0"/>
      </w:pPr>
    </w:p>
    <w:tbl>
      <w:tblPr>
        <w:tblW w:w="0" w:type="auto"/>
        <w:jc w:val="left"/>
        <w:tblInd w:w="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3"/>
        <w:gridCol w:w="2906"/>
        <w:gridCol w:w="947"/>
      </w:tblGrid>
      <w:tr>
        <w:trPr>
          <w:trHeight w:val="455" w:hRule="atLeast"/>
        </w:trPr>
        <w:tc>
          <w:tcPr>
            <w:tcW w:w="5083" w:type="dxa"/>
          </w:tcPr>
          <w:p>
            <w:pPr>
              <w:pStyle w:val="TableParagraph"/>
              <w:spacing w:line="223" w:lineRule="exact"/>
              <w:ind w:left="50"/>
              <w:rPr>
                <w:sz w:val="20"/>
              </w:rPr>
            </w:pPr>
            <w:r>
              <w:rPr>
                <w:sz w:val="20"/>
              </w:rPr>
              <w:t>I.-</w:t>
            </w:r>
            <w:r>
              <w:rPr>
                <w:spacing w:val="-6"/>
                <w:sz w:val="20"/>
              </w:rPr>
              <w:t> </w:t>
            </w:r>
            <w:r>
              <w:rPr>
                <w:sz w:val="20"/>
              </w:rPr>
              <w:t>PARA</w:t>
            </w:r>
            <w:r>
              <w:rPr>
                <w:spacing w:val="-6"/>
                <w:sz w:val="20"/>
              </w:rPr>
              <w:t> </w:t>
            </w:r>
            <w:r>
              <w:rPr>
                <w:sz w:val="20"/>
              </w:rPr>
              <w:t>TERRENOS</w:t>
            </w:r>
            <w:r>
              <w:rPr>
                <w:spacing w:val="-4"/>
                <w:sz w:val="20"/>
              </w:rPr>
              <w:t> </w:t>
            </w:r>
            <w:r>
              <w:rPr>
                <w:sz w:val="20"/>
              </w:rPr>
              <w:t>DE</w:t>
            </w:r>
            <w:r>
              <w:rPr>
                <w:spacing w:val="-5"/>
                <w:sz w:val="20"/>
              </w:rPr>
              <w:t> </w:t>
            </w:r>
            <w:r>
              <w:rPr>
                <w:spacing w:val="-2"/>
                <w:sz w:val="20"/>
              </w:rPr>
              <w:t>RIEGO:</w:t>
            </w:r>
          </w:p>
          <w:p>
            <w:pPr>
              <w:pStyle w:val="TableParagraph"/>
              <w:spacing w:line="213" w:lineRule="exact"/>
              <w:ind w:left="50"/>
              <w:rPr>
                <w:sz w:val="20"/>
              </w:rPr>
            </w:pPr>
            <w:r>
              <w:rPr>
                <w:sz w:val="20"/>
              </w:rPr>
              <w:t>El</w:t>
            </w:r>
            <w:r>
              <w:rPr>
                <w:spacing w:val="-7"/>
                <w:sz w:val="20"/>
              </w:rPr>
              <w:t> </w:t>
            </w:r>
            <w:r>
              <w:rPr>
                <w:sz w:val="20"/>
              </w:rPr>
              <w:t>terreno</w:t>
            </w:r>
            <w:r>
              <w:rPr>
                <w:spacing w:val="-3"/>
                <w:sz w:val="20"/>
              </w:rPr>
              <w:t> </w:t>
            </w:r>
            <w:r>
              <w:rPr>
                <w:sz w:val="20"/>
              </w:rPr>
              <w:t>de</w:t>
            </w:r>
            <w:r>
              <w:rPr>
                <w:spacing w:val="-6"/>
                <w:sz w:val="20"/>
              </w:rPr>
              <w:t> </w:t>
            </w:r>
            <w:r>
              <w:rPr>
                <w:spacing w:val="-2"/>
                <w:sz w:val="20"/>
              </w:rPr>
              <w:t>riego........................................</w:t>
            </w:r>
          </w:p>
        </w:tc>
        <w:tc>
          <w:tcPr>
            <w:tcW w:w="2906" w:type="dxa"/>
          </w:tcPr>
          <w:p>
            <w:pPr>
              <w:pStyle w:val="TableParagraph"/>
              <w:spacing w:line="213" w:lineRule="exact" w:before="223"/>
              <w:ind w:right="512"/>
              <w:jc w:val="right"/>
              <w:rPr>
                <w:sz w:val="20"/>
              </w:rPr>
            </w:pPr>
            <w:r>
              <w:rPr>
                <w:sz w:val="20"/>
              </w:rPr>
              <w:t>Representa</w:t>
            </w:r>
            <w:r>
              <w:rPr>
                <w:spacing w:val="-13"/>
                <w:sz w:val="20"/>
              </w:rPr>
              <w:t> </w:t>
            </w:r>
            <w:r>
              <w:rPr>
                <w:spacing w:val="-5"/>
                <w:sz w:val="20"/>
              </w:rPr>
              <w:t>el</w:t>
            </w:r>
          </w:p>
        </w:tc>
        <w:tc>
          <w:tcPr>
            <w:tcW w:w="947" w:type="dxa"/>
          </w:tcPr>
          <w:p>
            <w:pPr>
              <w:pStyle w:val="TableParagraph"/>
              <w:spacing w:line="213" w:lineRule="exact" w:before="223"/>
              <w:ind w:right="51"/>
              <w:jc w:val="right"/>
              <w:rPr>
                <w:sz w:val="20"/>
              </w:rPr>
            </w:pPr>
            <w:r>
              <w:rPr>
                <w:spacing w:val="-5"/>
                <w:sz w:val="20"/>
              </w:rPr>
              <w:t>40%</w:t>
            </w:r>
          </w:p>
        </w:tc>
      </w:tr>
      <w:tr>
        <w:trPr>
          <w:trHeight w:val="229" w:hRule="atLeast"/>
        </w:trPr>
        <w:tc>
          <w:tcPr>
            <w:tcW w:w="5083" w:type="dxa"/>
          </w:tcPr>
          <w:p>
            <w:pPr>
              <w:pStyle w:val="TableParagraph"/>
              <w:ind w:left="50"/>
              <w:rPr>
                <w:sz w:val="20"/>
              </w:rPr>
            </w:pPr>
            <w:r>
              <w:rPr>
                <w:sz w:val="20"/>
              </w:rPr>
              <w:t>La</w:t>
            </w:r>
            <w:r>
              <w:rPr>
                <w:spacing w:val="-6"/>
                <w:sz w:val="20"/>
              </w:rPr>
              <w:t> </w:t>
            </w:r>
            <w:r>
              <w:rPr>
                <w:spacing w:val="-2"/>
                <w:sz w:val="20"/>
              </w:rPr>
              <w:t>Semilla....................................................</w:t>
            </w:r>
          </w:p>
        </w:tc>
        <w:tc>
          <w:tcPr>
            <w:tcW w:w="2906" w:type="dxa"/>
          </w:tcPr>
          <w:p>
            <w:pPr>
              <w:pStyle w:val="TableParagraph"/>
              <w:tabs>
                <w:tab w:pos="2170" w:val="left" w:leader="none"/>
              </w:tabs>
              <w:ind w:left="1822"/>
              <w:rPr>
                <w:sz w:val="20"/>
              </w:rPr>
            </w:pPr>
            <w:r>
              <w:rPr>
                <w:spacing w:val="-10"/>
                <w:sz w:val="20"/>
              </w:rPr>
              <w:t>"</w:t>
            </w:r>
            <w:r>
              <w:rPr>
                <w:sz w:val="20"/>
              </w:rPr>
              <w:tab/>
            </w:r>
            <w:r>
              <w:rPr>
                <w:spacing w:val="-10"/>
                <w:sz w:val="20"/>
              </w:rPr>
              <w:t>"</w:t>
            </w:r>
          </w:p>
        </w:tc>
        <w:tc>
          <w:tcPr>
            <w:tcW w:w="947" w:type="dxa"/>
          </w:tcPr>
          <w:p>
            <w:pPr>
              <w:pStyle w:val="TableParagraph"/>
              <w:ind w:right="48"/>
              <w:jc w:val="right"/>
              <w:rPr>
                <w:sz w:val="20"/>
              </w:rPr>
            </w:pPr>
            <w:r>
              <w:rPr>
                <w:spacing w:val="-5"/>
                <w:sz w:val="20"/>
              </w:rPr>
              <w:t>2%</w:t>
            </w:r>
          </w:p>
        </w:tc>
      </w:tr>
      <w:tr>
        <w:trPr>
          <w:trHeight w:val="230" w:hRule="atLeast"/>
        </w:trPr>
        <w:tc>
          <w:tcPr>
            <w:tcW w:w="5083" w:type="dxa"/>
          </w:tcPr>
          <w:p>
            <w:pPr>
              <w:pStyle w:val="TableParagraph"/>
              <w:spacing w:line="210" w:lineRule="exact"/>
              <w:ind w:left="50"/>
              <w:rPr>
                <w:sz w:val="20"/>
              </w:rPr>
            </w:pPr>
            <w:r>
              <w:rPr>
                <w:sz w:val="20"/>
              </w:rPr>
              <w:t>Los</w:t>
            </w:r>
            <w:r>
              <w:rPr>
                <w:spacing w:val="-7"/>
                <w:sz w:val="20"/>
              </w:rPr>
              <w:t> </w:t>
            </w:r>
            <w:r>
              <w:rPr>
                <w:sz w:val="20"/>
              </w:rPr>
              <w:t>animales</w:t>
            </w:r>
            <w:r>
              <w:rPr>
                <w:spacing w:val="-6"/>
                <w:sz w:val="20"/>
              </w:rPr>
              <w:t> </w:t>
            </w:r>
            <w:r>
              <w:rPr>
                <w:sz w:val="20"/>
              </w:rPr>
              <w:t>y</w:t>
            </w:r>
            <w:r>
              <w:rPr>
                <w:spacing w:val="-6"/>
                <w:sz w:val="20"/>
              </w:rPr>
              <w:t> </w:t>
            </w:r>
            <w:r>
              <w:rPr>
                <w:spacing w:val="-2"/>
                <w:sz w:val="20"/>
              </w:rPr>
              <w:t>aperos..................................</w:t>
            </w:r>
          </w:p>
        </w:tc>
        <w:tc>
          <w:tcPr>
            <w:tcW w:w="2906" w:type="dxa"/>
          </w:tcPr>
          <w:p>
            <w:pPr>
              <w:pStyle w:val="TableParagraph"/>
              <w:tabs>
                <w:tab w:pos="347" w:val="left" w:leader="none"/>
              </w:tabs>
              <w:spacing w:line="210" w:lineRule="exact"/>
              <w:ind w:right="511"/>
              <w:jc w:val="right"/>
              <w:rPr>
                <w:sz w:val="20"/>
              </w:rPr>
            </w:pPr>
            <w:r>
              <w:rPr>
                <w:spacing w:val="-10"/>
                <w:sz w:val="20"/>
              </w:rPr>
              <w:t>"</w:t>
            </w:r>
            <w:r>
              <w:rPr>
                <w:sz w:val="20"/>
              </w:rPr>
              <w:tab/>
            </w:r>
            <w:r>
              <w:rPr>
                <w:spacing w:val="-10"/>
                <w:sz w:val="20"/>
              </w:rPr>
              <w:t>"</w:t>
            </w:r>
          </w:p>
        </w:tc>
        <w:tc>
          <w:tcPr>
            <w:tcW w:w="947" w:type="dxa"/>
          </w:tcPr>
          <w:p>
            <w:pPr>
              <w:pStyle w:val="TableParagraph"/>
              <w:spacing w:line="210" w:lineRule="exact"/>
              <w:ind w:right="51"/>
              <w:jc w:val="right"/>
              <w:rPr>
                <w:sz w:val="20"/>
              </w:rPr>
            </w:pPr>
            <w:r>
              <w:rPr>
                <w:spacing w:val="-5"/>
                <w:sz w:val="20"/>
              </w:rPr>
              <w:t>18%</w:t>
            </w:r>
          </w:p>
        </w:tc>
      </w:tr>
      <w:tr>
        <w:trPr>
          <w:trHeight w:val="345" w:hRule="atLeast"/>
        </w:trPr>
        <w:tc>
          <w:tcPr>
            <w:tcW w:w="5083" w:type="dxa"/>
          </w:tcPr>
          <w:p>
            <w:pPr>
              <w:pStyle w:val="TableParagraph"/>
              <w:spacing w:line="227" w:lineRule="exact"/>
              <w:ind w:left="50"/>
              <w:rPr>
                <w:sz w:val="20"/>
              </w:rPr>
            </w:pPr>
            <w:r>
              <w:rPr>
                <w:sz w:val="20"/>
              </w:rPr>
              <w:t>El</w:t>
            </w:r>
            <w:r>
              <w:rPr>
                <w:spacing w:val="-7"/>
                <w:sz w:val="20"/>
              </w:rPr>
              <w:t> </w:t>
            </w:r>
            <w:r>
              <w:rPr>
                <w:sz w:val="20"/>
              </w:rPr>
              <w:t>trabajo</w:t>
            </w:r>
            <w:r>
              <w:rPr>
                <w:spacing w:val="-4"/>
                <w:sz w:val="20"/>
              </w:rPr>
              <w:t> </w:t>
            </w:r>
            <w:r>
              <w:rPr>
                <w:sz w:val="20"/>
              </w:rPr>
              <w:t>del</w:t>
            </w:r>
            <w:r>
              <w:rPr>
                <w:spacing w:val="-5"/>
                <w:sz w:val="20"/>
              </w:rPr>
              <w:t> </w:t>
            </w:r>
            <w:r>
              <w:rPr>
                <w:spacing w:val="-2"/>
                <w:sz w:val="20"/>
              </w:rPr>
              <w:t>aparcero.................................</w:t>
            </w:r>
          </w:p>
        </w:tc>
        <w:tc>
          <w:tcPr>
            <w:tcW w:w="2906" w:type="dxa"/>
          </w:tcPr>
          <w:p>
            <w:pPr>
              <w:pStyle w:val="TableParagraph"/>
              <w:tabs>
                <w:tab w:pos="347" w:val="left" w:leader="none"/>
              </w:tabs>
              <w:spacing w:line="227" w:lineRule="exact"/>
              <w:ind w:right="511"/>
              <w:jc w:val="right"/>
              <w:rPr>
                <w:sz w:val="20"/>
              </w:rPr>
            </w:pPr>
            <w:r>
              <w:rPr>
                <w:spacing w:val="-10"/>
                <w:sz w:val="20"/>
              </w:rPr>
              <w:t>"</w:t>
            </w:r>
            <w:r>
              <w:rPr>
                <w:sz w:val="20"/>
              </w:rPr>
              <w:tab/>
            </w:r>
            <w:r>
              <w:rPr>
                <w:spacing w:val="-10"/>
                <w:sz w:val="20"/>
              </w:rPr>
              <w:t>"</w:t>
            </w:r>
          </w:p>
        </w:tc>
        <w:tc>
          <w:tcPr>
            <w:tcW w:w="947" w:type="dxa"/>
          </w:tcPr>
          <w:p>
            <w:pPr>
              <w:pStyle w:val="TableParagraph"/>
              <w:spacing w:line="227" w:lineRule="exact"/>
              <w:ind w:right="51"/>
              <w:jc w:val="right"/>
              <w:rPr>
                <w:sz w:val="20"/>
              </w:rPr>
            </w:pPr>
            <w:r>
              <w:rPr>
                <w:spacing w:val="-5"/>
                <w:sz w:val="20"/>
              </w:rPr>
              <w:t>40%</w:t>
            </w:r>
          </w:p>
        </w:tc>
      </w:tr>
      <w:tr>
        <w:trPr>
          <w:trHeight w:val="575" w:hRule="atLeast"/>
        </w:trPr>
        <w:tc>
          <w:tcPr>
            <w:tcW w:w="5083" w:type="dxa"/>
          </w:tcPr>
          <w:p>
            <w:pPr>
              <w:pStyle w:val="TableParagraph"/>
              <w:spacing w:line="240" w:lineRule="auto" w:before="112"/>
              <w:ind w:left="50"/>
              <w:rPr>
                <w:sz w:val="20"/>
              </w:rPr>
            </w:pPr>
            <w:r>
              <w:rPr>
                <w:sz w:val="20"/>
              </w:rPr>
              <w:t>II.-</w:t>
            </w:r>
            <w:r>
              <w:rPr>
                <w:spacing w:val="-6"/>
                <w:sz w:val="20"/>
              </w:rPr>
              <w:t> </w:t>
            </w:r>
            <w:r>
              <w:rPr>
                <w:sz w:val="20"/>
              </w:rPr>
              <w:t>PARA</w:t>
            </w:r>
            <w:r>
              <w:rPr>
                <w:spacing w:val="-6"/>
                <w:sz w:val="20"/>
              </w:rPr>
              <w:t> </w:t>
            </w:r>
            <w:r>
              <w:rPr>
                <w:sz w:val="20"/>
              </w:rPr>
              <w:t>TERRENOS</w:t>
            </w:r>
            <w:r>
              <w:rPr>
                <w:spacing w:val="-6"/>
                <w:sz w:val="20"/>
              </w:rPr>
              <w:t> </w:t>
            </w:r>
            <w:r>
              <w:rPr>
                <w:sz w:val="20"/>
              </w:rPr>
              <w:t>DE</w:t>
            </w:r>
            <w:r>
              <w:rPr>
                <w:spacing w:val="-2"/>
                <w:sz w:val="20"/>
              </w:rPr>
              <w:t> TEMPORAL:</w:t>
            </w:r>
          </w:p>
          <w:p>
            <w:pPr>
              <w:pStyle w:val="TableParagraph"/>
              <w:spacing w:line="213" w:lineRule="exact" w:before="1"/>
              <w:ind w:left="50"/>
              <w:rPr>
                <w:sz w:val="20"/>
              </w:rPr>
            </w:pPr>
            <w:r>
              <w:rPr>
                <w:sz w:val="20"/>
              </w:rPr>
              <w:t>El</w:t>
            </w:r>
            <w:r>
              <w:rPr>
                <w:spacing w:val="-7"/>
                <w:sz w:val="20"/>
              </w:rPr>
              <w:t> </w:t>
            </w:r>
            <w:r>
              <w:rPr>
                <w:sz w:val="20"/>
              </w:rPr>
              <w:t>terreno</w:t>
            </w:r>
            <w:r>
              <w:rPr>
                <w:spacing w:val="-4"/>
                <w:sz w:val="20"/>
              </w:rPr>
              <w:t> </w:t>
            </w:r>
            <w:r>
              <w:rPr>
                <w:spacing w:val="-2"/>
                <w:sz w:val="20"/>
              </w:rPr>
              <w:t>.....................................................</w:t>
            </w:r>
          </w:p>
        </w:tc>
        <w:tc>
          <w:tcPr>
            <w:tcW w:w="2906" w:type="dxa"/>
          </w:tcPr>
          <w:p>
            <w:pPr>
              <w:pStyle w:val="TableParagraph"/>
              <w:spacing w:line="240" w:lineRule="auto" w:before="112"/>
              <w:rPr>
                <w:sz w:val="20"/>
              </w:rPr>
            </w:pPr>
          </w:p>
          <w:p>
            <w:pPr>
              <w:pStyle w:val="TableParagraph"/>
              <w:spacing w:line="213" w:lineRule="exact" w:before="1"/>
              <w:ind w:right="495"/>
              <w:jc w:val="right"/>
              <w:rPr>
                <w:sz w:val="20"/>
              </w:rPr>
            </w:pPr>
            <w:r>
              <w:rPr>
                <w:sz w:val="20"/>
              </w:rPr>
              <w:t>Representa</w:t>
            </w:r>
            <w:r>
              <w:rPr>
                <w:spacing w:val="-13"/>
                <w:sz w:val="20"/>
              </w:rPr>
              <w:t> </w:t>
            </w:r>
            <w:r>
              <w:rPr>
                <w:spacing w:val="-5"/>
                <w:sz w:val="20"/>
              </w:rPr>
              <w:t>el</w:t>
            </w:r>
          </w:p>
        </w:tc>
        <w:tc>
          <w:tcPr>
            <w:tcW w:w="947" w:type="dxa"/>
          </w:tcPr>
          <w:p>
            <w:pPr>
              <w:pStyle w:val="TableParagraph"/>
              <w:spacing w:line="240" w:lineRule="auto" w:before="112"/>
              <w:rPr>
                <w:sz w:val="20"/>
              </w:rPr>
            </w:pPr>
          </w:p>
          <w:p>
            <w:pPr>
              <w:pStyle w:val="TableParagraph"/>
              <w:spacing w:line="213" w:lineRule="exact" w:before="1"/>
              <w:ind w:right="51"/>
              <w:jc w:val="right"/>
              <w:rPr>
                <w:sz w:val="20"/>
              </w:rPr>
            </w:pPr>
            <w:r>
              <w:rPr>
                <w:spacing w:val="-5"/>
                <w:sz w:val="20"/>
              </w:rPr>
              <w:t>30%</w:t>
            </w:r>
          </w:p>
        </w:tc>
      </w:tr>
      <w:tr>
        <w:trPr>
          <w:trHeight w:val="229" w:hRule="atLeast"/>
        </w:trPr>
        <w:tc>
          <w:tcPr>
            <w:tcW w:w="5083" w:type="dxa"/>
          </w:tcPr>
          <w:p>
            <w:pPr>
              <w:pStyle w:val="TableParagraph"/>
              <w:ind w:left="50"/>
              <w:rPr>
                <w:sz w:val="20"/>
              </w:rPr>
            </w:pPr>
            <w:r>
              <w:rPr>
                <w:sz w:val="20"/>
              </w:rPr>
              <w:t>La</w:t>
            </w:r>
            <w:r>
              <w:rPr>
                <w:spacing w:val="-6"/>
                <w:sz w:val="20"/>
              </w:rPr>
              <w:t> </w:t>
            </w:r>
            <w:r>
              <w:rPr>
                <w:spacing w:val="-2"/>
                <w:sz w:val="20"/>
              </w:rPr>
              <w:t>Semilla....................................................</w:t>
            </w:r>
          </w:p>
        </w:tc>
        <w:tc>
          <w:tcPr>
            <w:tcW w:w="2906" w:type="dxa"/>
          </w:tcPr>
          <w:p>
            <w:pPr>
              <w:pStyle w:val="TableParagraph"/>
              <w:tabs>
                <w:tab w:pos="2225" w:val="left" w:leader="none"/>
              </w:tabs>
              <w:ind w:left="1877"/>
              <w:rPr>
                <w:sz w:val="20"/>
              </w:rPr>
            </w:pPr>
            <w:r>
              <w:rPr>
                <w:spacing w:val="-10"/>
                <w:sz w:val="20"/>
              </w:rPr>
              <w:t>"</w:t>
            </w:r>
            <w:r>
              <w:rPr>
                <w:sz w:val="20"/>
              </w:rPr>
              <w:tab/>
            </w:r>
            <w:r>
              <w:rPr>
                <w:spacing w:val="-10"/>
                <w:sz w:val="20"/>
              </w:rPr>
              <w:t>"</w:t>
            </w:r>
          </w:p>
        </w:tc>
        <w:tc>
          <w:tcPr>
            <w:tcW w:w="947" w:type="dxa"/>
          </w:tcPr>
          <w:p>
            <w:pPr>
              <w:pStyle w:val="TableParagraph"/>
              <w:ind w:right="48"/>
              <w:jc w:val="right"/>
              <w:rPr>
                <w:sz w:val="20"/>
              </w:rPr>
            </w:pPr>
            <w:r>
              <w:rPr>
                <w:spacing w:val="-5"/>
                <w:sz w:val="20"/>
              </w:rPr>
              <w:t>2%</w:t>
            </w:r>
          </w:p>
        </w:tc>
      </w:tr>
      <w:tr>
        <w:trPr>
          <w:trHeight w:val="230" w:hRule="atLeast"/>
        </w:trPr>
        <w:tc>
          <w:tcPr>
            <w:tcW w:w="5083" w:type="dxa"/>
          </w:tcPr>
          <w:p>
            <w:pPr>
              <w:pStyle w:val="TableParagraph"/>
              <w:spacing w:line="210" w:lineRule="exact"/>
              <w:ind w:left="50"/>
              <w:rPr>
                <w:sz w:val="20"/>
              </w:rPr>
            </w:pPr>
            <w:r>
              <w:rPr>
                <w:sz w:val="20"/>
              </w:rPr>
              <w:t>Los</w:t>
            </w:r>
            <w:r>
              <w:rPr>
                <w:spacing w:val="-7"/>
                <w:sz w:val="20"/>
              </w:rPr>
              <w:t> </w:t>
            </w:r>
            <w:r>
              <w:rPr>
                <w:sz w:val="20"/>
              </w:rPr>
              <w:t>animales</w:t>
            </w:r>
            <w:r>
              <w:rPr>
                <w:spacing w:val="-6"/>
                <w:sz w:val="20"/>
              </w:rPr>
              <w:t> </w:t>
            </w:r>
            <w:r>
              <w:rPr>
                <w:sz w:val="20"/>
              </w:rPr>
              <w:t>y</w:t>
            </w:r>
            <w:r>
              <w:rPr>
                <w:spacing w:val="-6"/>
                <w:sz w:val="20"/>
              </w:rPr>
              <w:t> </w:t>
            </w:r>
            <w:r>
              <w:rPr>
                <w:spacing w:val="-2"/>
                <w:sz w:val="20"/>
              </w:rPr>
              <w:t>aperos..................................</w:t>
            </w:r>
          </w:p>
        </w:tc>
        <w:tc>
          <w:tcPr>
            <w:tcW w:w="2906" w:type="dxa"/>
          </w:tcPr>
          <w:p>
            <w:pPr>
              <w:pStyle w:val="TableParagraph"/>
              <w:tabs>
                <w:tab w:pos="347" w:val="left" w:leader="none"/>
              </w:tabs>
              <w:spacing w:line="210" w:lineRule="exact"/>
              <w:ind w:right="495"/>
              <w:jc w:val="right"/>
              <w:rPr>
                <w:sz w:val="20"/>
              </w:rPr>
            </w:pPr>
            <w:r>
              <w:rPr>
                <w:spacing w:val="-10"/>
                <w:sz w:val="20"/>
              </w:rPr>
              <w:t>"</w:t>
            </w:r>
            <w:r>
              <w:rPr>
                <w:sz w:val="20"/>
              </w:rPr>
              <w:tab/>
            </w:r>
            <w:r>
              <w:rPr>
                <w:spacing w:val="-10"/>
                <w:sz w:val="20"/>
              </w:rPr>
              <w:t>"</w:t>
            </w:r>
          </w:p>
        </w:tc>
        <w:tc>
          <w:tcPr>
            <w:tcW w:w="947" w:type="dxa"/>
          </w:tcPr>
          <w:p>
            <w:pPr>
              <w:pStyle w:val="TableParagraph"/>
              <w:spacing w:line="210" w:lineRule="exact"/>
              <w:ind w:right="51"/>
              <w:jc w:val="right"/>
              <w:rPr>
                <w:sz w:val="20"/>
              </w:rPr>
            </w:pPr>
            <w:r>
              <w:rPr>
                <w:spacing w:val="-5"/>
                <w:sz w:val="20"/>
              </w:rPr>
              <w:t>18%</w:t>
            </w:r>
          </w:p>
        </w:tc>
      </w:tr>
      <w:tr>
        <w:trPr>
          <w:trHeight w:val="226" w:hRule="atLeast"/>
        </w:trPr>
        <w:tc>
          <w:tcPr>
            <w:tcW w:w="5083" w:type="dxa"/>
          </w:tcPr>
          <w:p>
            <w:pPr>
              <w:pStyle w:val="TableParagraph"/>
              <w:spacing w:line="206" w:lineRule="exact"/>
              <w:ind w:left="50"/>
              <w:rPr>
                <w:sz w:val="20"/>
              </w:rPr>
            </w:pPr>
            <w:r>
              <w:rPr>
                <w:sz w:val="20"/>
              </w:rPr>
              <w:t>El</w:t>
            </w:r>
            <w:r>
              <w:rPr>
                <w:spacing w:val="-7"/>
                <w:sz w:val="20"/>
              </w:rPr>
              <w:t> </w:t>
            </w:r>
            <w:r>
              <w:rPr>
                <w:sz w:val="20"/>
              </w:rPr>
              <w:t>trabajo</w:t>
            </w:r>
            <w:r>
              <w:rPr>
                <w:spacing w:val="-4"/>
                <w:sz w:val="20"/>
              </w:rPr>
              <w:t> </w:t>
            </w:r>
            <w:r>
              <w:rPr>
                <w:sz w:val="20"/>
              </w:rPr>
              <w:t>del</w:t>
            </w:r>
            <w:r>
              <w:rPr>
                <w:spacing w:val="-5"/>
                <w:sz w:val="20"/>
              </w:rPr>
              <w:t> </w:t>
            </w:r>
            <w:r>
              <w:rPr>
                <w:spacing w:val="-2"/>
                <w:sz w:val="20"/>
              </w:rPr>
              <w:t>aparcero.................................</w:t>
            </w:r>
          </w:p>
        </w:tc>
        <w:tc>
          <w:tcPr>
            <w:tcW w:w="2906" w:type="dxa"/>
          </w:tcPr>
          <w:p>
            <w:pPr>
              <w:pStyle w:val="TableParagraph"/>
              <w:tabs>
                <w:tab w:pos="347" w:val="left" w:leader="none"/>
              </w:tabs>
              <w:spacing w:line="206" w:lineRule="exact"/>
              <w:ind w:right="495"/>
              <w:jc w:val="right"/>
              <w:rPr>
                <w:sz w:val="20"/>
              </w:rPr>
            </w:pPr>
            <w:r>
              <w:rPr>
                <w:spacing w:val="-10"/>
                <w:sz w:val="20"/>
              </w:rPr>
              <w:t>"</w:t>
            </w:r>
            <w:r>
              <w:rPr>
                <w:sz w:val="20"/>
              </w:rPr>
              <w:tab/>
            </w:r>
            <w:r>
              <w:rPr>
                <w:spacing w:val="-10"/>
                <w:sz w:val="20"/>
              </w:rPr>
              <w:t>"</w:t>
            </w:r>
          </w:p>
        </w:tc>
        <w:tc>
          <w:tcPr>
            <w:tcW w:w="947" w:type="dxa"/>
          </w:tcPr>
          <w:p>
            <w:pPr>
              <w:pStyle w:val="TableParagraph"/>
              <w:spacing w:line="206" w:lineRule="exact"/>
              <w:ind w:right="51"/>
              <w:jc w:val="right"/>
              <w:rPr>
                <w:sz w:val="20"/>
              </w:rPr>
            </w:pPr>
            <w:r>
              <w:rPr>
                <w:spacing w:val="-5"/>
                <w:sz w:val="20"/>
              </w:rPr>
              <w:t>50%</w:t>
            </w:r>
          </w:p>
        </w:tc>
      </w:tr>
    </w:tbl>
    <w:p>
      <w:pPr>
        <w:pStyle w:val="BodyText"/>
        <w:spacing w:before="4"/>
        <w:ind w:left="0"/>
      </w:pPr>
    </w:p>
    <w:p>
      <w:pPr>
        <w:pStyle w:val="BodyText"/>
        <w:ind w:right="343"/>
        <w:jc w:val="both"/>
      </w:pPr>
      <w:r>
        <w:rPr/>
        <w:t>III.-</w:t>
      </w:r>
      <w:r>
        <w:rPr>
          <w:spacing w:val="-2"/>
        </w:rPr>
        <w:t> </w:t>
      </w:r>
      <w:r>
        <w:rPr/>
        <w:t>Cuando</w:t>
      </w:r>
      <w:r>
        <w:rPr>
          <w:spacing w:val="-3"/>
        </w:rPr>
        <w:t> </w:t>
      </w:r>
      <w:r>
        <w:rPr/>
        <w:t>por</w:t>
      </w:r>
      <w:r>
        <w:rPr>
          <w:spacing w:val="-3"/>
        </w:rPr>
        <w:t> </w:t>
      </w:r>
      <w:r>
        <w:rPr/>
        <w:t>caso</w:t>
      </w:r>
      <w:r>
        <w:rPr>
          <w:spacing w:val="-1"/>
        </w:rPr>
        <w:t> </w:t>
      </w:r>
      <w:r>
        <w:rPr/>
        <w:t>fortuito</w:t>
      </w:r>
      <w:r>
        <w:rPr>
          <w:spacing w:val="-3"/>
        </w:rPr>
        <w:t> </w:t>
      </w:r>
      <w:r>
        <w:rPr/>
        <w:t>o</w:t>
      </w:r>
      <w:r>
        <w:rPr>
          <w:spacing w:val="-4"/>
        </w:rPr>
        <w:t> </w:t>
      </w:r>
      <w:r>
        <w:rPr/>
        <w:t>causa</w:t>
      </w:r>
      <w:r>
        <w:rPr>
          <w:spacing w:val="-1"/>
        </w:rPr>
        <w:t> </w:t>
      </w:r>
      <w:r>
        <w:rPr/>
        <w:t>de</w:t>
      </w:r>
      <w:r>
        <w:rPr>
          <w:spacing w:val="-4"/>
        </w:rPr>
        <w:t> </w:t>
      </w:r>
      <w:r>
        <w:rPr/>
        <w:t>fuerza</w:t>
      </w:r>
      <w:r>
        <w:rPr>
          <w:spacing w:val="-1"/>
        </w:rPr>
        <w:t> </w:t>
      </w:r>
      <w:r>
        <w:rPr/>
        <w:t>mayor se</w:t>
      </w:r>
      <w:r>
        <w:rPr>
          <w:spacing w:val="-3"/>
        </w:rPr>
        <w:t> </w:t>
      </w:r>
      <w:r>
        <w:rPr/>
        <w:t>perdiere más del</w:t>
      </w:r>
      <w:r>
        <w:rPr>
          <w:spacing w:val="-4"/>
        </w:rPr>
        <w:t> </w:t>
      </w:r>
      <w:r>
        <w:rPr/>
        <w:t>cincuenta</w:t>
      </w:r>
      <w:r>
        <w:rPr>
          <w:spacing w:val="-2"/>
        </w:rPr>
        <w:t> </w:t>
      </w:r>
      <w:r>
        <w:rPr/>
        <w:t>por</w:t>
      </w:r>
      <w:r>
        <w:rPr>
          <w:spacing w:val="-2"/>
        </w:rPr>
        <w:t> </w:t>
      </w:r>
      <w:r>
        <w:rPr/>
        <w:t>ciento</w:t>
      </w:r>
      <w:r>
        <w:rPr>
          <w:spacing w:val="-1"/>
        </w:rPr>
        <w:t> </w:t>
      </w:r>
      <w:r>
        <w:rPr/>
        <w:t>normal</w:t>
      </w:r>
      <w:r>
        <w:rPr>
          <w:spacing w:val="-4"/>
        </w:rPr>
        <w:t> </w:t>
      </w:r>
      <w:r>
        <w:rPr/>
        <w:t>de la cosecha, entonces el aparcero tendrá derecho a que se aumenten en su favor en un veinte por ciento más las proporciones ya establecidas en relación con los productos sobrantes.</w:t>
      </w:r>
    </w:p>
    <w:p>
      <w:pPr>
        <w:pStyle w:val="BodyText"/>
        <w:spacing w:before="229"/>
        <w:ind w:right="347"/>
        <w:jc w:val="both"/>
      </w:pPr>
      <w:r>
        <w:rPr/>
        <w:t>Será nula toda cláusula en virtud de la cual el aparcero deba recibir los frutos de la cosecha en</w:t>
      </w:r>
      <w:r>
        <w:rPr>
          <w:spacing w:val="40"/>
        </w:rPr>
        <w:t> </w:t>
      </w:r>
      <w:r>
        <w:rPr/>
        <w:t>proporción menor de la fijada en este artículo.</w:t>
      </w:r>
    </w:p>
    <w:p>
      <w:pPr>
        <w:pStyle w:val="BodyText"/>
        <w:spacing w:before="230"/>
        <w:ind w:right="344"/>
        <w:jc w:val="both"/>
      </w:pPr>
      <w:r>
        <w:rPr>
          <w:rFonts w:ascii="Arial" w:hAnsi="Arial"/>
          <w:b/>
        </w:rPr>
        <w:t>Artículo 2735.- </w:t>
      </w:r>
      <w:r>
        <w:rPr/>
        <w:t>Si durante el</w:t>
      </w:r>
      <w:r>
        <w:rPr>
          <w:spacing w:val="-1"/>
        </w:rPr>
        <w:t> </w:t>
      </w:r>
      <w:r>
        <w:rPr/>
        <w:t>término del</w:t>
      </w:r>
      <w:r>
        <w:rPr>
          <w:spacing w:val="-1"/>
        </w:rPr>
        <w:t> </w:t>
      </w:r>
      <w:r>
        <w:rPr/>
        <w:t>contrato falleciere el dueño del predio dado en aparcería, o éste fuere enajenado, la aparcería subsistirá.</w:t>
      </w:r>
    </w:p>
    <w:p>
      <w:pPr>
        <w:pStyle w:val="BodyText"/>
        <w:spacing w:before="1"/>
        <w:ind w:left="0"/>
      </w:pPr>
    </w:p>
    <w:p>
      <w:pPr>
        <w:pStyle w:val="BodyText"/>
        <w:jc w:val="both"/>
      </w:pPr>
      <w:r>
        <w:rPr/>
        <w:t>Si</w:t>
      </w:r>
      <w:r>
        <w:rPr>
          <w:spacing w:val="-5"/>
        </w:rPr>
        <w:t> </w:t>
      </w:r>
      <w:r>
        <w:rPr/>
        <w:t>es</w:t>
      </w:r>
      <w:r>
        <w:rPr>
          <w:spacing w:val="-5"/>
        </w:rPr>
        <w:t> </w:t>
      </w:r>
      <w:r>
        <w:rPr/>
        <w:t>el</w:t>
      </w:r>
      <w:r>
        <w:rPr>
          <w:spacing w:val="-4"/>
        </w:rPr>
        <w:t> </w:t>
      </w:r>
      <w:r>
        <w:rPr/>
        <w:t>aparcero</w:t>
      </w:r>
      <w:r>
        <w:rPr>
          <w:spacing w:val="-3"/>
        </w:rPr>
        <w:t> </w:t>
      </w:r>
      <w:r>
        <w:rPr/>
        <w:t>el</w:t>
      </w:r>
      <w:r>
        <w:rPr>
          <w:spacing w:val="-4"/>
        </w:rPr>
        <w:t> </w:t>
      </w:r>
      <w:r>
        <w:rPr/>
        <w:t>que</w:t>
      </w:r>
      <w:r>
        <w:rPr>
          <w:spacing w:val="-6"/>
        </w:rPr>
        <w:t> </w:t>
      </w:r>
      <w:r>
        <w:rPr/>
        <w:t>muere,</w:t>
      </w:r>
      <w:r>
        <w:rPr>
          <w:spacing w:val="-5"/>
        </w:rPr>
        <w:t> </w:t>
      </w:r>
      <w:r>
        <w:rPr/>
        <w:t>el</w:t>
      </w:r>
      <w:r>
        <w:rPr>
          <w:spacing w:val="-7"/>
        </w:rPr>
        <w:t> </w:t>
      </w:r>
      <w:r>
        <w:rPr/>
        <w:t>contrato</w:t>
      </w:r>
      <w:r>
        <w:rPr>
          <w:spacing w:val="-6"/>
        </w:rPr>
        <w:t> </w:t>
      </w:r>
      <w:r>
        <w:rPr/>
        <w:t>puede</w:t>
      </w:r>
      <w:r>
        <w:rPr>
          <w:spacing w:val="-6"/>
        </w:rPr>
        <w:t> </w:t>
      </w:r>
      <w:r>
        <w:rPr/>
        <w:t>darse</w:t>
      </w:r>
      <w:r>
        <w:rPr>
          <w:spacing w:val="-5"/>
        </w:rPr>
        <w:t> </w:t>
      </w:r>
      <w:r>
        <w:rPr/>
        <w:t>por</w:t>
      </w:r>
      <w:r>
        <w:rPr>
          <w:spacing w:val="-6"/>
        </w:rPr>
        <w:t> </w:t>
      </w:r>
      <w:r>
        <w:rPr/>
        <w:t>terminado,</w:t>
      </w:r>
      <w:r>
        <w:rPr>
          <w:spacing w:val="-5"/>
        </w:rPr>
        <w:t> </w:t>
      </w:r>
      <w:r>
        <w:rPr/>
        <w:t>salvo</w:t>
      </w:r>
      <w:r>
        <w:rPr>
          <w:spacing w:val="-5"/>
        </w:rPr>
        <w:t> </w:t>
      </w:r>
      <w:r>
        <w:rPr/>
        <w:t>pacto</w:t>
      </w:r>
      <w:r>
        <w:rPr>
          <w:spacing w:val="-6"/>
        </w:rPr>
        <w:t> </w:t>
      </w:r>
      <w:r>
        <w:rPr/>
        <w:t>en</w:t>
      </w:r>
      <w:r>
        <w:rPr>
          <w:spacing w:val="-5"/>
        </w:rPr>
        <w:t> </w:t>
      </w:r>
      <w:r>
        <w:rPr>
          <w:spacing w:val="-2"/>
        </w:rPr>
        <w:t>contrario.</w:t>
      </w:r>
    </w:p>
    <w:p>
      <w:pPr>
        <w:pStyle w:val="BodyText"/>
        <w:ind w:left="0"/>
      </w:pPr>
    </w:p>
    <w:p>
      <w:pPr>
        <w:pStyle w:val="BodyText"/>
        <w:spacing w:before="1"/>
        <w:ind w:right="346"/>
        <w:jc w:val="both"/>
      </w:pPr>
      <w:r>
        <w:rPr/>
        <w:t>Cuando a la muerte del aparcero ya se hubieren hecho algunos trabajos, tales como el barbecho del terreno, la poda de los árboles, o cualquiera otra obra necesaria para el cultivo, si el propietario da por terminado el</w:t>
      </w:r>
      <w:r>
        <w:rPr>
          <w:spacing w:val="-1"/>
        </w:rPr>
        <w:t> </w:t>
      </w:r>
      <w:r>
        <w:rPr/>
        <w:t>contrato, tiene obligación de pagar a los herederos del aparcero el importe de esos trabajos, en cuanto se aproveche de ellos.</w:t>
      </w:r>
    </w:p>
    <w:p>
      <w:pPr>
        <w:pStyle w:val="BodyText"/>
        <w:spacing w:before="229"/>
        <w:ind w:right="345"/>
        <w:jc w:val="both"/>
      </w:pPr>
      <w:r>
        <w:rPr>
          <w:rFonts w:ascii="Arial" w:hAnsi="Arial"/>
          <w:b/>
        </w:rPr>
        <w:t>Artículo 2736.- </w:t>
      </w:r>
      <w:r>
        <w:rPr/>
        <w:t>El labrador que tuviere heredades en aparcería, no podrá levantar las mieses o cosechar los frutos en que deba tener parte, sin dar aviso al propietario o a quien haga sus veces, estando en el lugar o dentro de la Municipalidad a que corresponda el predio.</w:t>
      </w:r>
    </w:p>
    <w:p>
      <w:pPr>
        <w:pStyle w:val="BodyText"/>
        <w:ind w:left="0"/>
      </w:pPr>
    </w:p>
    <w:p>
      <w:pPr>
        <w:pStyle w:val="BodyText"/>
        <w:ind w:right="343"/>
        <w:jc w:val="both"/>
      </w:pPr>
      <w:r>
        <w:rPr>
          <w:rFonts w:ascii="Arial" w:hAnsi="Arial"/>
          <w:b/>
        </w:rPr>
        <w:t>Artículo 2737.- </w:t>
      </w:r>
      <w:r>
        <w:rPr/>
        <w:t>Si ni en el lugar, ni dentro de la Municipalidad se encuentran el propietario o su representante, podrá el aparcero hacer la cosecha, midiendo, contando o pesando los frutos a presencia de dos testigos mayores de toda excepción.</w:t>
      </w:r>
    </w:p>
    <w:p>
      <w:pPr>
        <w:pStyle w:val="BodyText"/>
        <w:spacing w:before="229"/>
        <w:ind w:right="346"/>
        <w:jc w:val="both"/>
      </w:pPr>
      <w:r>
        <w:rPr>
          <w:rFonts w:ascii="Arial" w:hAnsi="Arial"/>
          <w:b/>
        </w:rPr>
        <w:t>Artículo 2738.- </w:t>
      </w:r>
      <w:r>
        <w:rPr/>
        <w:t>Si el aparcero no cumple lo dispuesto en los dos artículos anteriores, tendrá obligación</w:t>
      </w:r>
      <w:r>
        <w:rPr>
          <w:spacing w:val="40"/>
        </w:rPr>
        <w:t> </w:t>
      </w:r>
      <w:r>
        <w:rPr/>
        <w:t>de entregar al propietario la cantidad de frutos que, de acuerdo con el contrato, fijen peritos nombrados uno por cada parte contratante. Los honorarios de los peritos serán cubiertos por el aparcero.</w:t>
      </w:r>
    </w:p>
    <w:p>
      <w:pPr>
        <w:pStyle w:val="BodyText"/>
        <w:spacing w:before="2"/>
        <w:ind w:left="0"/>
      </w:pPr>
    </w:p>
    <w:p>
      <w:pPr>
        <w:pStyle w:val="BodyText"/>
        <w:ind w:right="344"/>
        <w:jc w:val="both"/>
      </w:pPr>
      <w:r>
        <w:rPr>
          <w:rFonts w:ascii="Arial" w:hAnsi="Arial"/>
          <w:b/>
        </w:rPr>
        <w:t>Artículo</w:t>
      </w:r>
      <w:r>
        <w:rPr>
          <w:rFonts w:ascii="Arial" w:hAnsi="Arial"/>
          <w:b/>
          <w:spacing w:val="-1"/>
        </w:rPr>
        <w:t> </w:t>
      </w:r>
      <w:r>
        <w:rPr>
          <w:rFonts w:ascii="Arial" w:hAnsi="Arial"/>
          <w:b/>
        </w:rPr>
        <w:t>2739.-</w:t>
      </w:r>
      <w:r>
        <w:rPr>
          <w:rFonts w:ascii="Arial" w:hAnsi="Arial"/>
          <w:b/>
          <w:spacing w:val="-1"/>
        </w:rPr>
        <w:t> </w:t>
      </w:r>
      <w:r>
        <w:rPr/>
        <w:t>El</w:t>
      </w:r>
      <w:r>
        <w:rPr>
          <w:spacing w:val="-3"/>
        </w:rPr>
        <w:t> </w:t>
      </w:r>
      <w:r>
        <w:rPr/>
        <w:t>propietario</w:t>
      </w:r>
      <w:r>
        <w:rPr>
          <w:spacing w:val="-2"/>
        </w:rPr>
        <w:t> </w:t>
      </w:r>
      <w:r>
        <w:rPr/>
        <w:t>del</w:t>
      </w:r>
      <w:r>
        <w:rPr>
          <w:spacing w:val="-3"/>
        </w:rPr>
        <w:t> </w:t>
      </w:r>
      <w:r>
        <w:rPr/>
        <w:t>terreno</w:t>
      </w:r>
      <w:r>
        <w:rPr>
          <w:spacing w:val="-2"/>
        </w:rPr>
        <w:t> </w:t>
      </w:r>
      <w:r>
        <w:rPr/>
        <w:t>no</w:t>
      </w:r>
      <w:r>
        <w:rPr>
          <w:spacing w:val="-2"/>
        </w:rPr>
        <w:t> </w:t>
      </w:r>
      <w:r>
        <w:rPr/>
        <w:t>podrá</w:t>
      </w:r>
      <w:r>
        <w:rPr>
          <w:spacing w:val="-2"/>
        </w:rPr>
        <w:t> </w:t>
      </w:r>
      <w:r>
        <w:rPr/>
        <w:t>levantar</w:t>
      </w:r>
      <w:r>
        <w:rPr>
          <w:spacing w:val="-1"/>
        </w:rPr>
        <w:t> </w:t>
      </w:r>
      <w:r>
        <w:rPr/>
        <w:t>la</w:t>
      </w:r>
      <w:r>
        <w:rPr>
          <w:spacing w:val="-2"/>
        </w:rPr>
        <w:t> </w:t>
      </w:r>
      <w:r>
        <w:rPr/>
        <w:t>cosecha</w:t>
      </w:r>
      <w:r>
        <w:rPr>
          <w:spacing w:val="-3"/>
        </w:rPr>
        <w:t> </w:t>
      </w:r>
      <w:r>
        <w:rPr/>
        <w:t>sino</w:t>
      </w:r>
      <w:r>
        <w:rPr>
          <w:spacing w:val="-3"/>
        </w:rPr>
        <w:t> </w:t>
      </w:r>
      <w:r>
        <w:rPr/>
        <w:t>cuando</w:t>
      </w:r>
      <w:r>
        <w:rPr>
          <w:spacing w:val="-3"/>
        </w:rPr>
        <w:t> </w:t>
      </w:r>
      <w:r>
        <w:rPr/>
        <w:t>el</w:t>
      </w:r>
      <w:r>
        <w:rPr>
          <w:spacing w:val="-3"/>
        </w:rPr>
        <w:t> </w:t>
      </w:r>
      <w:r>
        <w:rPr/>
        <w:t>aparcero</w:t>
      </w:r>
      <w:r>
        <w:rPr>
          <w:spacing w:val="-2"/>
        </w:rPr>
        <w:t> </w:t>
      </w:r>
      <w:r>
        <w:rPr/>
        <w:t>abandone la siembra.</w:t>
      </w:r>
    </w:p>
    <w:p>
      <w:pPr>
        <w:pStyle w:val="BodyText"/>
        <w:spacing w:before="229"/>
        <w:ind w:right="350"/>
        <w:jc w:val="both"/>
      </w:pPr>
      <w:r>
        <w:rPr/>
        <w:t>En este caso se observará lo dispuesto en la parte final del artículo 2737, y si no lo hace, se aplicará por analogía lo dispuesto en el artículo 2738.</w:t>
      </w:r>
    </w:p>
    <w:p>
      <w:pPr>
        <w:pStyle w:val="BodyText"/>
        <w:spacing w:before="1"/>
        <w:ind w:left="0"/>
      </w:pPr>
    </w:p>
    <w:p>
      <w:pPr>
        <w:pStyle w:val="BodyText"/>
        <w:spacing w:before="1"/>
        <w:ind w:right="346"/>
        <w:jc w:val="both"/>
      </w:pPr>
      <w:r>
        <w:rPr>
          <w:rFonts w:ascii="Arial" w:hAnsi="Arial"/>
          <w:b/>
        </w:rPr>
        <w:t>Artículo 2740.- </w:t>
      </w:r>
      <w:r>
        <w:rPr/>
        <w:t>El propietario del terreno no tiene derecho de retener de propia autoridad, todos o parte de los frutos que correspondan al aparcero, para garantizar lo que éste le deba por razón del contrato de </w:t>
      </w:r>
      <w:r>
        <w:rPr>
          <w:spacing w:val="-2"/>
        </w:rPr>
        <w:t>aparcería.</w:t>
      </w:r>
    </w:p>
    <w:p>
      <w:pPr>
        <w:pStyle w:val="BodyText"/>
        <w:spacing w:after="0"/>
        <w:jc w:val="both"/>
        <w:sectPr>
          <w:pgSz w:w="12240" w:h="15840"/>
          <w:pgMar w:header="15" w:footer="730" w:top="1680" w:bottom="920" w:left="1080" w:right="1080"/>
        </w:sectPr>
      </w:pPr>
    </w:p>
    <w:p>
      <w:pPr>
        <w:pStyle w:val="BodyText"/>
        <w:spacing w:before="52"/>
        <w:ind w:right="345"/>
        <w:jc w:val="both"/>
      </w:pPr>
      <w:r>
        <w:rPr>
          <w:rFonts w:ascii="Arial" w:hAnsi="Arial"/>
          <w:b/>
        </w:rPr>
        <w:t>Artículo 2741.- </w:t>
      </w:r>
      <w:r>
        <w:rPr/>
        <w:t>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pPr>
        <w:pStyle w:val="BodyText"/>
        <w:spacing w:before="1"/>
        <w:ind w:left="0"/>
      </w:pPr>
    </w:p>
    <w:p>
      <w:pPr>
        <w:pStyle w:val="BodyText"/>
        <w:spacing w:before="1"/>
        <w:ind w:right="342"/>
        <w:jc w:val="both"/>
      </w:pPr>
      <w:r>
        <w:rPr>
          <w:rFonts w:ascii="Arial" w:hAnsi="Arial"/>
          <w:b/>
        </w:rPr>
        <w:t>Artículo 2742.- </w:t>
      </w:r>
      <w:r>
        <w:rPr/>
        <w:t>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pPr>
        <w:pStyle w:val="BodyText"/>
        <w:spacing w:before="229"/>
        <w:ind w:right="342"/>
        <w:jc w:val="both"/>
      </w:pPr>
      <w:r>
        <w:rPr>
          <w:rFonts w:ascii="Arial" w:hAnsi="Arial"/>
          <w:b/>
        </w:rPr>
        <w:t>Artículo 2743.- </w:t>
      </w:r>
      <w:r>
        <w:rPr/>
        <w:t>Al concluir el contrato de aparcería, el aparcero que hubiere cumplido fielmente sus compromisos, goza del derecho del tanto, si la tierra que estuvo cultivando va a ser dada en nueva </w:t>
      </w:r>
      <w:r>
        <w:rPr>
          <w:spacing w:val="-2"/>
        </w:rPr>
        <w:t>aparcería.</w:t>
      </w:r>
    </w:p>
    <w:p>
      <w:pPr>
        <w:pStyle w:val="BodyText"/>
        <w:ind w:left="0"/>
      </w:pPr>
    </w:p>
    <w:p>
      <w:pPr>
        <w:pStyle w:val="BodyText"/>
        <w:ind w:right="342"/>
        <w:jc w:val="both"/>
      </w:pPr>
      <w:r>
        <w:rPr>
          <w:rFonts w:ascii="Arial" w:hAnsi="Arial"/>
          <w:b/>
        </w:rPr>
        <w:t>Artículo 2744.- </w:t>
      </w:r>
      <w:r>
        <w:rPr/>
        <w:t>El propietario no tiene derecho de dejar sus tierras ociosas, sino el tiempo que sea necesario para que recobren sus propiedades fertilizantes. En consecuencia, pasada la época que en cada región fije la Autoridad Municipal, conforme a la naturaleza de los cultivos, si el propietario no las comienza a cultivar por sí o por medio de otros, tiene obligación de darlas en aparcería conforme a la costumbre del lugar, a quien las solicite y ofrezca las condiciones necesarias de honorabilidad y</w:t>
      </w:r>
      <w:r>
        <w:rPr>
          <w:spacing w:val="40"/>
        </w:rPr>
        <w:t> </w:t>
      </w:r>
      <w:r>
        <w:rPr>
          <w:spacing w:val="-2"/>
        </w:rPr>
        <w:t>solvencia.</w:t>
      </w:r>
    </w:p>
    <w:p>
      <w:pPr>
        <w:pStyle w:val="BodyText"/>
        <w:ind w:left="0"/>
      </w:pPr>
    </w:p>
    <w:p>
      <w:pPr>
        <w:pStyle w:val="BodyText"/>
        <w:spacing w:before="1"/>
        <w:ind w:right="343"/>
        <w:jc w:val="both"/>
      </w:pPr>
      <w:r>
        <w:rPr>
          <w:rFonts w:ascii="Arial" w:hAnsi="Arial"/>
          <w:b/>
        </w:rPr>
        <w:t>Artículo 2745.- </w:t>
      </w:r>
      <w:r>
        <w:rPr/>
        <w:t>Tiene lugar la aparcería de ganados cuando una persona da a otra cierto número de animales a fin de que los cuide y alimente, con el objeto de repartirse los frutos en la proporción que </w:t>
      </w:r>
      <w:r>
        <w:rPr>
          <w:spacing w:val="-2"/>
        </w:rPr>
        <w:t>convenga.</w:t>
      </w:r>
    </w:p>
    <w:p>
      <w:pPr>
        <w:pStyle w:val="BodyText"/>
        <w:spacing w:before="229"/>
        <w:ind w:right="348"/>
        <w:jc w:val="both"/>
      </w:pPr>
      <w:r>
        <w:rPr>
          <w:rFonts w:ascii="Arial" w:hAnsi="Arial"/>
          <w:b/>
        </w:rPr>
        <w:t>Artículo 2746.- </w:t>
      </w:r>
      <w:r>
        <w:rPr/>
        <w:t>Constituyen el objeto de esta aparcería, las crías de los animales y sus productos, como pieles, crines, lanas, leche, etc.</w:t>
      </w:r>
    </w:p>
    <w:p>
      <w:pPr>
        <w:pStyle w:val="BodyText"/>
        <w:spacing w:before="1"/>
        <w:ind w:left="0"/>
      </w:pPr>
    </w:p>
    <w:p>
      <w:pPr>
        <w:pStyle w:val="BodyText"/>
        <w:spacing w:before="1"/>
        <w:ind w:right="344"/>
        <w:jc w:val="both"/>
      </w:pPr>
      <w:r>
        <w:rPr>
          <w:rFonts w:ascii="Arial" w:hAnsi="Arial"/>
          <w:b/>
        </w:rPr>
        <w:t>Artículo 2747.- </w:t>
      </w:r>
      <w:r>
        <w:rPr/>
        <w:t>Las condiciones de este contrato se regularán por la voluntad de los interesados; pero a falta de convenio se observará la costumbre general del lugar, salvas las siguientes disposiciones.</w:t>
      </w:r>
    </w:p>
    <w:p>
      <w:pPr>
        <w:pStyle w:val="BodyText"/>
        <w:spacing w:before="228"/>
        <w:ind w:right="347"/>
        <w:jc w:val="both"/>
      </w:pPr>
      <w:r>
        <w:rPr>
          <w:rFonts w:ascii="Arial" w:hAnsi="Arial"/>
          <w:b/>
        </w:rPr>
        <w:t>Artículo 2748.- </w:t>
      </w:r>
      <w:r>
        <w:rPr/>
        <w:t>El aparcero de ganados está obligado a emplear en la guarda y tratamiento de los animales, el cuidado que ordinariamente emplee en sus cosas; y si así no lo hiciere, será responsable de los daños y perjuicios.</w:t>
      </w:r>
    </w:p>
    <w:p>
      <w:pPr>
        <w:pStyle w:val="BodyText"/>
        <w:spacing w:before="2"/>
        <w:ind w:left="0"/>
      </w:pPr>
    </w:p>
    <w:p>
      <w:pPr>
        <w:pStyle w:val="BodyText"/>
        <w:ind w:right="346"/>
        <w:jc w:val="both"/>
      </w:pPr>
      <w:r>
        <w:rPr>
          <w:rFonts w:ascii="Arial" w:hAnsi="Arial"/>
          <w:b/>
        </w:rPr>
        <w:t>Artículo 2749.- </w:t>
      </w:r>
      <w:r>
        <w:rPr/>
        <w:t>El propietario está obligado a garantizar a su aparcero la posesión y el uso del ganado y</w:t>
      </w:r>
      <w:r>
        <w:rPr>
          <w:spacing w:val="40"/>
        </w:rPr>
        <w:t> </w:t>
      </w:r>
      <w:r>
        <w:rPr/>
        <w:t>a sustituir por otros, en caso de evicción, los animales perdidos; de lo contrario, es responsable de los daños y perjuicios a que diere lugar por la falta de cumplimiento del contrato.</w:t>
      </w:r>
    </w:p>
    <w:p>
      <w:pPr>
        <w:pStyle w:val="BodyText"/>
        <w:ind w:left="0"/>
      </w:pPr>
    </w:p>
    <w:p>
      <w:pPr>
        <w:pStyle w:val="BodyText"/>
        <w:ind w:right="348"/>
        <w:jc w:val="both"/>
      </w:pPr>
      <w:r>
        <w:rPr>
          <w:rFonts w:ascii="Arial" w:hAnsi="Arial"/>
          <w:b/>
        </w:rPr>
        <w:t>Artículo 2750.- </w:t>
      </w:r>
      <w:r>
        <w:rPr/>
        <w:t>Será nulo el</w:t>
      </w:r>
      <w:r>
        <w:rPr>
          <w:spacing w:val="-3"/>
        </w:rPr>
        <w:t> </w:t>
      </w:r>
      <w:r>
        <w:rPr/>
        <w:t>convenio de que</w:t>
      </w:r>
      <w:r>
        <w:rPr>
          <w:spacing w:val="-2"/>
        </w:rPr>
        <w:t> </w:t>
      </w:r>
      <w:r>
        <w:rPr/>
        <w:t>todas las</w:t>
      </w:r>
      <w:r>
        <w:rPr>
          <w:spacing w:val="-1"/>
        </w:rPr>
        <w:t> </w:t>
      </w:r>
      <w:r>
        <w:rPr/>
        <w:t>pérdidas que resultaren por</w:t>
      </w:r>
      <w:r>
        <w:rPr>
          <w:spacing w:val="-1"/>
        </w:rPr>
        <w:t> </w:t>
      </w:r>
      <w:r>
        <w:rPr/>
        <w:t>caso</w:t>
      </w:r>
      <w:r>
        <w:rPr>
          <w:spacing w:val="-2"/>
        </w:rPr>
        <w:t> </w:t>
      </w:r>
      <w:r>
        <w:rPr/>
        <w:t>fortuito, sean de cuenta del aparcero de ganados.</w:t>
      </w:r>
    </w:p>
    <w:p>
      <w:pPr>
        <w:pStyle w:val="BodyText"/>
        <w:spacing w:before="229"/>
        <w:ind w:right="345"/>
        <w:jc w:val="both"/>
      </w:pPr>
      <w:r>
        <w:rPr>
          <w:rFonts w:ascii="Arial" w:hAnsi="Arial"/>
          <w:b/>
        </w:rPr>
        <w:t>Artículo 2751.- </w:t>
      </w:r>
      <w:r>
        <w:rPr/>
        <w:t>El aparcero de ganados no podrá disponer de ninguna cabeza, ni de las crías, sin consentimiento del propietario, ni éste sin el de aquél.</w:t>
      </w:r>
    </w:p>
    <w:p>
      <w:pPr>
        <w:pStyle w:val="BodyText"/>
        <w:spacing w:before="1"/>
        <w:ind w:left="0"/>
      </w:pPr>
    </w:p>
    <w:p>
      <w:pPr>
        <w:pStyle w:val="BodyText"/>
        <w:ind w:right="348"/>
        <w:jc w:val="both"/>
      </w:pPr>
      <w:r>
        <w:rPr>
          <w:rFonts w:ascii="Arial" w:hAnsi="Arial"/>
          <w:b/>
        </w:rPr>
        <w:t>Artículo 2752.- </w:t>
      </w:r>
      <w:r>
        <w:rPr/>
        <w:t>El aparcero de ganados no podrá hacer el</w:t>
      </w:r>
      <w:r>
        <w:rPr>
          <w:spacing w:val="-1"/>
        </w:rPr>
        <w:t> </w:t>
      </w:r>
      <w:r>
        <w:rPr/>
        <w:t>esquileo sin dar aviso al propietario, y si omite darlo, se aplicará lo dispuesto en el artículo 2738.</w:t>
      </w:r>
    </w:p>
    <w:p>
      <w:pPr>
        <w:pStyle w:val="BodyText"/>
        <w:spacing w:before="229"/>
        <w:ind w:right="345"/>
        <w:jc w:val="both"/>
      </w:pPr>
      <w:r>
        <w:rPr>
          <w:rFonts w:ascii="Arial" w:hAnsi="Arial"/>
          <w:b/>
        </w:rPr>
        <w:t>Artículo 2753.- </w:t>
      </w:r>
      <w:r>
        <w:rPr/>
        <w:t>La aparcería de ganados dura el tiempo convenido y a falta de convenio, el tiempo que fuere costumbre en el lugar.</w:t>
      </w:r>
    </w:p>
    <w:p>
      <w:pPr>
        <w:pStyle w:val="BodyText"/>
        <w:spacing w:before="1"/>
        <w:ind w:left="0"/>
      </w:pPr>
    </w:p>
    <w:p>
      <w:pPr>
        <w:pStyle w:val="BodyText"/>
        <w:spacing w:before="1"/>
        <w:ind w:right="343"/>
        <w:jc w:val="both"/>
      </w:pPr>
      <w:r>
        <w:rPr>
          <w:rFonts w:ascii="Arial" w:hAnsi="Arial"/>
          <w:b/>
        </w:rPr>
        <w:t>Artículo</w:t>
      </w:r>
      <w:r>
        <w:rPr>
          <w:rFonts w:ascii="Arial" w:hAnsi="Arial"/>
          <w:b/>
          <w:spacing w:val="-1"/>
        </w:rPr>
        <w:t> </w:t>
      </w:r>
      <w:r>
        <w:rPr>
          <w:rFonts w:ascii="Arial" w:hAnsi="Arial"/>
          <w:b/>
        </w:rPr>
        <w:t>2754.-</w:t>
      </w:r>
      <w:r>
        <w:rPr>
          <w:rFonts w:ascii="Arial" w:hAnsi="Arial"/>
          <w:b/>
          <w:spacing w:val="-1"/>
        </w:rPr>
        <w:t> </w:t>
      </w:r>
      <w:r>
        <w:rPr/>
        <w:t>El</w:t>
      </w:r>
      <w:r>
        <w:rPr>
          <w:spacing w:val="-3"/>
        </w:rPr>
        <w:t> </w:t>
      </w:r>
      <w:r>
        <w:rPr/>
        <w:t>propietario</w:t>
      </w:r>
      <w:r>
        <w:rPr>
          <w:spacing w:val="-4"/>
        </w:rPr>
        <w:t> </w:t>
      </w:r>
      <w:r>
        <w:rPr/>
        <w:t>cuyo</w:t>
      </w:r>
      <w:r>
        <w:rPr>
          <w:spacing w:val="-2"/>
        </w:rPr>
        <w:t> </w:t>
      </w:r>
      <w:r>
        <w:rPr/>
        <w:t>ganado</w:t>
      </w:r>
      <w:r>
        <w:rPr>
          <w:spacing w:val="-4"/>
        </w:rPr>
        <w:t> </w:t>
      </w:r>
      <w:r>
        <w:rPr/>
        <w:t>se</w:t>
      </w:r>
      <w:r>
        <w:rPr>
          <w:spacing w:val="-2"/>
        </w:rPr>
        <w:t> </w:t>
      </w:r>
      <w:r>
        <w:rPr/>
        <w:t>enajena</w:t>
      </w:r>
      <w:r>
        <w:rPr>
          <w:spacing w:val="-4"/>
        </w:rPr>
        <w:t> </w:t>
      </w:r>
      <w:r>
        <w:rPr/>
        <w:t>indebidamente</w:t>
      </w:r>
      <w:r>
        <w:rPr>
          <w:spacing w:val="-4"/>
        </w:rPr>
        <w:t> </w:t>
      </w:r>
      <w:r>
        <w:rPr/>
        <w:t>por</w:t>
      </w:r>
      <w:r>
        <w:rPr>
          <w:spacing w:val="-4"/>
        </w:rPr>
        <w:t> </w:t>
      </w:r>
      <w:r>
        <w:rPr/>
        <w:t>el</w:t>
      </w:r>
      <w:r>
        <w:rPr>
          <w:spacing w:val="-5"/>
        </w:rPr>
        <w:t> </w:t>
      </w:r>
      <w:r>
        <w:rPr/>
        <w:t>aparcero,</w:t>
      </w:r>
      <w:r>
        <w:rPr>
          <w:spacing w:val="-4"/>
        </w:rPr>
        <w:t> </w:t>
      </w:r>
      <w:r>
        <w:rPr/>
        <w:t>tiene</w:t>
      </w:r>
      <w:r>
        <w:rPr>
          <w:spacing w:val="-2"/>
        </w:rPr>
        <w:t> </w:t>
      </w:r>
      <w:r>
        <w:rPr/>
        <w:t>derecho</w:t>
      </w:r>
      <w:r>
        <w:rPr>
          <w:spacing w:val="-2"/>
        </w:rPr>
        <w:t> </w:t>
      </w:r>
      <w:r>
        <w:rPr/>
        <w:t>para reivindicarlo, menos cuando se haya rematado en pública subasta; pero conservará a salvo el que le corresponda contra el aparcero, para cobrarle los daños y perjuicios ocasionados por la falta de aviso.</w:t>
      </w:r>
    </w:p>
    <w:p>
      <w:pPr>
        <w:pStyle w:val="BodyText"/>
        <w:spacing w:after="0"/>
        <w:jc w:val="both"/>
        <w:sectPr>
          <w:pgSz w:w="12240" w:h="15840"/>
          <w:pgMar w:header="15" w:footer="730" w:top="1680" w:bottom="920" w:left="1080" w:right="1080"/>
        </w:sectPr>
      </w:pPr>
    </w:p>
    <w:p>
      <w:pPr>
        <w:pStyle w:val="BodyText"/>
        <w:spacing w:before="52"/>
        <w:ind w:right="342"/>
        <w:jc w:val="both"/>
      </w:pPr>
      <w:r>
        <w:rPr>
          <w:rFonts w:ascii="Arial" w:hAnsi="Arial"/>
          <w:b/>
        </w:rPr>
        <w:t>Artículo 2755.- </w:t>
      </w:r>
      <w:r>
        <w:rPr/>
        <w:t>Si el propietario no exige su parte dentro de los sesenta días después de fenecido el tiempo del contrato, se entenderá prorrogado éste por un año.</w:t>
      </w:r>
    </w:p>
    <w:p>
      <w:pPr>
        <w:pStyle w:val="BodyText"/>
        <w:spacing w:before="1"/>
        <w:ind w:left="0"/>
      </w:pPr>
    </w:p>
    <w:p>
      <w:pPr>
        <w:pStyle w:val="BodyText"/>
        <w:ind w:right="343"/>
        <w:jc w:val="both"/>
      </w:pPr>
      <w:r>
        <w:rPr>
          <w:rFonts w:ascii="Arial" w:hAnsi="Arial"/>
          <w:b/>
        </w:rPr>
        <w:t>Artículo 2756.- </w:t>
      </w:r>
      <w:r>
        <w:rPr/>
        <w:t>En el caso de venta de los animales, antes de que termine el contrato de aparcería, disfrutarán los contratantes del derecho del tanto.</w:t>
      </w:r>
    </w:p>
    <w:p>
      <w:pPr>
        <w:pStyle w:val="BodyText"/>
        <w:spacing w:before="229"/>
        <w:ind w:left="0"/>
      </w:pPr>
    </w:p>
    <w:p>
      <w:pPr>
        <w:spacing w:before="0"/>
        <w:ind w:left="370" w:right="371" w:firstLine="0"/>
        <w:jc w:val="center"/>
        <w:rPr>
          <w:rFonts w:ascii="Arial"/>
          <w:b/>
          <w:sz w:val="20"/>
        </w:rPr>
      </w:pPr>
      <w:r>
        <w:rPr>
          <w:rFonts w:ascii="Arial"/>
          <w:b/>
          <w:sz w:val="20"/>
        </w:rPr>
        <w:t>TITULO</w:t>
      </w:r>
      <w:r>
        <w:rPr>
          <w:rFonts w:ascii="Arial"/>
          <w:b/>
          <w:spacing w:val="-10"/>
          <w:sz w:val="20"/>
        </w:rPr>
        <w:t> </w:t>
      </w:r>
      <w:r>
        <w:rPr>
          <w:rFonts w:ascii="Arial"/>
          <w:b/>
          <w:spacing w:val="-2"/>
          <w:sz w:val="20"/>
        </w:rPr>
        <w:t>DECIMOSEGUNDO</w:t>
      </w:r>
    </w:p>
    <w:p>
      <w:pPr>
        <w:pStyle w:val="BodyText"/>
        <w:spacing w:before="1"/>
        <w:ind w:left="0"/>
        <w:rPr>
          <w:rFonts w:ascii="Arial"/>
          <w:b/>
        </w:rPr>
      </w:pPr>
    </w:p>
    <w:p>
      <w:pPr>
        <w:spacing w:before="0"/>
        <w:ind w:left="370" w:right="371"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CONTRATOS</w:t>
      </w:r>
      <w:r>
        <w:rPr>
          <w:rFonts w:ascii="Arial"/>
          <w:b/>
          <w:spacing w:val="-5"/>
          <w:sz w:val="20"/>
        </w:rPr>
        <w:t> </w:t>
      </w:r>
      <w:r>
        <w:rPr>
          <w:rFonts w:ascii="Arial"/>
          <w:b/>
          <w:spacing w:val="-2"/>
          <w:sz w:val="20"/>
        </w:rPr>
        <w:t>ALEATORIOS</w:t>
      </w:r>
    </w:p>
    <w:p>
      <w:pPr>
        <w:pStyle w:val="BodyText"/>
        <w:spacing w:before="229"/>
        <w:ind w:left="0"/>
        <w:rPr>
          <w:rFonts w:ascii="Arial"/>
          <w:b/>
        </w:rPr>
      </w:pPr>
    </w:p>
    <w:p>
      <w:pPr>
        <w:spacing w:before="1"/>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spacing w:before="1"/>
      </w:pPr>
      <w:r>
        <w:rPr/>
        <w:t>Del</w:t>
      </w:r>
      <w:r>
        <w:rPr>
          <w:spacing w:val="-4"/>
        </w:rPr>
        <w:t> </w:t>
      </w:r>
      <w:r>
        <w:rPr/>
        <w:t>juego</w:t>
      </w:r>
      <w:r>
        <w:rPr>
          <w:spacing w:val="-1"/>
        </w:rPr>
        <w:t> </w:t>
      </w:r>
      <w:r>
        <w:rPr/>
        <w:t>y</w:t>
      </w:r>
      <w:r>
        <w:rPr>
          <w:spacing w:val="-4"/>
        </w:rPr>
        <w:t> </w:t>
      </w:r>
      <w:r>
        <w:rPr/>
        <w:t>de</w:t>
      </w:r>
      <w:r>
        <w:rPr>
          <w:spacing w:val="-4"/>
        </w:rPr>
        <w:t> </w:t>
      </w:r>
      <w:r>
        <w:rPr/>
        <w:t>la</w:t>
      </w:r>
      <w:r>
        <w:rPr>
          <w:spacing w:val="-4"/>
        </w:rPr>
        <w:t> </w:t>
      </w:r>
      <w:r>
        <w:rPr>
          <w:spacing w:val="-2"/>
        </w:rPr>
        <w:t>apuesta</w:t>
      </w:r>
    </w:p>
    <w:p>
      <w:pPr>
        <w:pStyle w:val="BodyText"/>
        <w:ind w:left="0"/>
        <w:rPr>
          <w:rFonts w:ascii="Arial"/>
          <w:b/>
        </w:rPr>
      </w:pPr>
    </w:p>
    <w:p>
      <w:pPr>
        <w:pStyle w:val="BodyText"/>
        <w:spacing w:line="477" w:lineRule="auto"/>
        <w:ind w:right="1640"/>
        <w:jc w:val="both"/>
      </w:pPr>
      <w:r>
        <w:rPr>
          <w:rFonts w:ascii="Arial" w:hAnsi="Arial"/>
          <w:b/>
        </w:rPr>
        <w:t>Artículo</w:t>
      </w:r>
      <w:r>
        <w:rPr>
          <w:rFonts w:ascii="Arial" w:hAnsi="Arial"/>
          <w:b/>
          <w:spacing w:val="-3"/>
        </w:rPr>
        <w:t> </w:t>
      </w:r>
      <w:r>
        <w:rPr>
          <w:rFonts w:ascii="Arial" w:hAnsi="Arial"/>
          <w:b/>
        </w:rPr>
        <w:t>2757.-</w:t>
      </w:r>
      <w:r>
        <w:rPr>
          <w:rFonts w:ascii="Arial" w:hAnsi="Arial"/>
          <w:b/>
          <w:spacing w:val="-3"/>
        </w:rPr>
        <w:t> </w:t>
      </w:r>
      <w:r>
        <w:rPr/>
        <w:t>La</w:t>
      </w:r>
      <w:r>
        <w:rPr>
          <w:spacing w:val="-3"/>
        </w:rPr>
        <w:t> </w:t>
      </w:r>
      <w:r>
        <w:rPr/>
        <w:t>ley</w:t>
      </w:r>
      <w:r>
        <w:rPr>
          <w:spacing w:val="-3"/>
        </w:rPr>
        <w:t> </w:t>
      </w:r>
      <w:r>
        <w:rPr/>
        <w:t>no</w:t>
      </w:r>
      <w:r>
        <w:rPr>
          <w:spacing w:val="-4"/>
        </w:rPr>
        <w:t> </w:t>
      </w:r>
      <w:r>
        <w:rPr/>
        <w:t>concede</w:t>
      </w:r>
      <w:r>
        <w:rPr>
          <w:spacing w:val="-2"/>
        </w:rPr>
        <w:t> </w:t>
      </w:r>
      <w:r>
        <w:rPr/>
        <w:t>acción</w:t>
      </w:r>
      <w:r>
        <w:rPr>
          <w:spacing w:val="-2"/>
        </w:rPr>
        <w:t> </w:t>
      </w:r>
      <w:r>
        <w:rPr/>
        <w:t>para</w:t>
      </w:r>
      <w:r>
        <w:rPr>
          <w:spacing w:val="-2"/>
        </w:rPr>
        <w:t> </w:t>
      </w:r>
      <w:r>
        <w:rPr/>
        <w:t>reclamar</w:t>
      </w:r>
      <w:r>
        <w:rPr>
          <w:spacing w:val="-4"/>
        </w:rPr>
        <w:t> </w:t>
      </w:r>
      <w:r>
        <w:rPr/>
        <w:t>lo</w:t>
      </w:r>
      <w:r>
        <w:rPr>
          <w:spacing w:val="-2"/>
        </w:rPr>
        <w:t> </w:t>
      </w:r>
      <w:r>
        <w:rPr/>
        <w:t>que</w:t>
      </w:r>
      <w:r>
        <w:rPr>
          <w:spacing w:val="-4"/>
        </w:rPr>
        <w:t> </w:t>
      </w:r>
      <w:r>
        <w:rPr/>
        <w:t>se</w:t>
      </w:r>
      <w:r>
        <w:rPr>
          <w:spacing w:val="-2"/>
        </w:rPr>
        <w:t> </w:t>
      </w:r>
      <w:r>
        <w:rPr/>
        <w:t>gana</w:t>
      </w:r>
      <w:r>
        <w:rPr>
          <w:spacing w:val="-3"/>
        </w:rPr>
        <w:t> </w:t>
      </w:r>
      <w:r>
        <w:rPr/>
        <w:t>en</w:t>
      </w:r>
      <w:r>
        <w:rPr>
          <w:spacing w:val="-5"/>
        </w:rPr>
        <w:t> </w:t>
      </w:r>
      <w:r>
        <w:rPr/>
        <w:t>juego</w:t>
      </w:r>
      <w:r>
        <w:rPr>
          <w:spacing w:val="-3"/>
        </w:rPr>
        <w:t> </w:t>
      </w:r>
      <w:r>
        <w:rPr/>
        <w:t>prohibido. El Código Penal señalará cuáles son los juegos prohibidos.</w:t>
      </w:r>
    </w:p>
    <w:p>
      <w:pPr>
        <w:pStyle w:val="BodyText"/>
        <w:spacing w:before="4"/>
        <w:ind w:right="342"/>
        <w:jc w:val="both"/>
      </w:pPr>
      <w:r>
        <w:rPr>
          <w:rFonts w:ascii="Arial" w:hAnsi="Arial"/>
          <w:b/>
        </w:rPr>
        <w:t>Artículo 2758.- </w:t>
      </w:r>
      <w:r>
        <w:rPr/>
        <w:t>El que paga voluntariamente una deuda procedente de juego prohibido, o sus herederos, tiene derecho de reclamar la devolución del 50% de lo que se pagó. El otro cincuenta por ciento no quedará en poder del ganancioso, sino que se entregará a la Beneficencia Pública.</w:t>
      </w:r>
    </w:p>
    <w:p>
      <w:pPr>
        <w:pStyle w:val="BodyText"/>
        <w:ind w:left="0"/>
      </w:pPr>
    </w:p>
    <w:p>
      <w:pPr>
        <w:pStyle w:val="BodyText"/>
        <w:ind w:right="346"/>
        <w:jc w:val="both"/>
      </w:pPr>
      <w:r>
        <w:rPr>
          <w:rFonts w:ascii="Arial" w:hAnsi="Arial"/>
          <w:b/>
        </w:rPr>
        <w:t>Artículo</w:t>
      </w:r>
      <w:r>
        <w:rPr>
          <w:rFonts w:ascii="Arial" w:hAnsi="Arial"/>
          <w:b/>
          <w:spacing w:val="-2"/>
        </w:rPr>
        <w:t> </w:t>
      </w:r>
      <w:r>
        <w:rPr>
          <w:rFonts w:ascii="Arial" w:hAnsi="Arial"/>
          <w:b/>
        </w:rPr>
        <w:t>2759.-</w:t>
      </w:r>
      <w:r>
        <w:rPr>
          <w:rFonts w:ascii="Arial" w:hAnsi="Arial"/>
          <w:b/>
          <w:spacing w:val="-2"/>
        </w:rPr>
        <w:t> </w:t>
      </w:r>
      <w:r>
        <w:rPr/>
        <w:t>Lo</w:t>
      </w:r>
      <w:r>
        <w:rPr>
          <w:spacing w:val="-4"/>
        </w:rPr>
        <w:t> </w:t>
      </w:r>
      <w:r>
        <w:rPr/>
        <w:t>dispuesto</w:t>
      </w:r>
      <w:r>
        <w:rPr>
          <w:spacing w:val="-3"/>
        </w:rPr>
        <w:t> </w:t>
      </w:r>
      <w:r>
        <w:rPr/>
        <w:t>en</w:t>
      </w:r>
      <w:r>
        <w:rPr>
          <w:spacing w:val="-4"/>
        </w:rPr>
        <w:t> </w:t>
      </w:r>
      <w:r>
        <w:rPr/>
        <w:t>los</w:t>
      </w:r>
      <w:r>
        <w:rPr>
          <w:spacing w:val="-2"/>
        </w:rPr>
        <w:t> </w:t>
      </w:r>
      <w:r>
        <w:rPr/>
        <w:t>dos</w:t>
      </w:r>
      <w:r>
        <w:rPr>
          <w:spacing w:val="-2"/>
        </w:rPr>
        <w:t> </w:t>
      </w:r>
      <w:r>
        <w:rPr/>
        <w:t>artículos</w:t>
      </w:r>
      <w:r>
        <w:rPr>
          <w:spacing w:val="-2"/>
        </w:rPr>
        <w:t> </w:t>
      </w:r>
      <w:r>
        <w:rPr/>
        <w:t>anteriores</w:t>
      </w:r>
      <w:r>
        <w:rPr>
          <w:spacing w:val="-1"/>
        </w:rPr>
        <w:t> </w:t>
      </w:r>
      <w:r>
        <w:rPr/>
        <w:t>se</w:t>
      </w:r>
      <w:r>
        <w:rPr>
          <w:spacing w:val="-3"/>
        </w:rPr>
        <w:t> </w:t>
      </w:r>
      <w:r>
        <w:rPr/>
        <w:t>aplicará</w:t>
      </w:r>
      <w:r>
        <w:rPr>
          <w:spacing w:val="-3"/>
        </w:rPr>
        <w:t> </w:t>
      </w:r>
      <w:r>
        <w:rPr/>
        <w:t>a</w:t>
      </w:r>
      <w:r>
        <w:rPr>
          <w:spacing w:val="-3"/>
        </w:rPr>
        <w:t> </w:t>
      </w:r>
      <w:r>
        <w:rPr/>
        <w:t>las</w:t>
      </w:r>
      <w:r>
        <w:rPr>
          <w:spacing w:val="-2"/>
        </w:rPr>
        <w:t> </w:t>
      </w:r>
      <w:r>
        <w:rPr/>
        <w:t>apuestas</w:t>
      </w:r>
      <w:r>
        <w:rPr>
          <w:spacing w:val="-2"/>
        </w:rPr>
        <w:t> </w:t>
      </w:r>
      <w:r>
        <w:rPr/>
        <w:t>que</w:t>
      </w:r>
      <w:r>
        <w:rPr>
          <w:spacing w:val="-3"/>
        </w:rPr>
        <w:t> </w:t>
      </w:r>
      <w:r>
        <w:rPr/>
        <w:t>deban</w:t>
      </w:r>
      <w:r>
        <w:rPr>
          <w:spacing w:val="-3"/>
        </w:rPr>
        <w:t> </w:t>
      </w:r>
      <w:r>
        <w:rPr/>
        <w:t>tenerse como prohibidas porque tengan analogía con los juegos prohibidos.</w:t>
      </w:r>
    </w:p>
    <w:p>
      <w:pPr>
        <w:pStyle w:val="BodyText"/>
        <w:spacing w:before="1"/>
        <w:ind w:left="0"/>
      </w:pPr>
    </w:p>
    <w:p>
      <w:pPr>
        <w:pStyle w:val="BodyText"/>
        <w:ind w:right="347"/>
        <w:jc w:val="both"/>
      </w:pPr>
      <w:r>
        <w:rPr>
          <w:rFonts w:ascii="Arial" w:hAnsi="Arial"/>
          <w:b/>
        </w:rPr>
        <w:t>Artículo 2760.- </w:t>
      </w:r>
      <w:r>
        <w:rPr/>
        <w:t>El que pierde en un juego o apuesta que no estén prohibidos, queda obligado civilmente, con tal que la pérdida no exceda de la vigésima parte de su fortuna.</w:t>
      </w:r>
    </w:p>
    <w:p>
      <w:pPr>
        <w:pStyle w:val="BodyText"/>
        <w:spacing w:line="228" w:lineRule="exact"/>
        <w:jc w:val="both"/>
      </w:pPr>
      <w:r>
        <w:rPr/>
        <w:t>Prescribe</w:t>
      </w:r>
      <w:r>
        <w:rPr>
          <w:spacing w:val="-6"/>
        </w:rPr>
        <w:t> </w:t>
      </w:r>
      <w:r>
        <w:rPr/>
        <w:t>en</w:t>
      </w:r>
      <w:r>
        <w:rPr>
          <w:spacing w:val="-6"/>
        </w:rPr>
        <w:t> </w:t>
      </w:r>
      <w:r>
        <w:rPr/>
        <w:t>treinta</w:t>
      </w:r>
      <w:r>
        <w:rPr>
          <w:spacing w:val="-6"/>
        </w:rPr>
        <w:t> </w:t>
      </w:r>
      <w:r>
        <w:rPr/>
        <w:t>días</w:t>
      </w:r>
      <w:r>
        <w:rPr>
          <w:spacing w:val="-6"/>
        </w:rPr>
        <w:t> </w:t>
      </w:r>
      <w:r>
        <w:rPr/>
        <w:t>el</w:t>
      </w:r>
      <w:r>
        <w:rPr>
          <w:spacing w:val="-5"/>
        </w:rPr>
        <w:t> </w:t>
      </w:r>
      <w:r>
        <w:rPr/>
        <w:t>derecho</w:t>
      </w:r>
      <w:r>
        <w:rPr>
          <w:spacing w:val="-5"/>
        </w:rPr>
        <w:t> </w:t>
      </w:r>
      <w:r>
        <w:rPr/>
        <w:t>para</w:t>
      </w:r>
      <w:r>
        <w:rPr>
          <w:spacing w:val="-4"/>
        </w:rPr>
        <w:t> </w:t>
      </w:r>
      <w:r>
        <w:rPr/>
        <w:t>exigir</w:t>
      </w:r>
      <w:r>
        <w:rPr>
          <w:spacing w:val="-5"/>
        </w:rPr>
        <w:t> </w:t>
      </w:r>
      <w:r>
        <w:rPr/>
        <w:t>la</w:t>
      </w:r>
      <w:r>
        <w:rPr>
          <w:spacing w:val="-4"/>
        </w:rPr>
        <w:t> </w:t>
      </w:r>
      <w:r>
        <w:rPr/>
        <w:t>deuda</w:t>
      </w:r>
      <w:r>
        <w:rPr>
          <w:spacing w:val="-6"/>
        </w:rPr>
        <w:t> </w:t>
      </w:r>
      <w:r>
        <w:rPr/>
        <w:t>de</w:t>
      </w:r>
      <w:r>
        <w:rPr>
          <w:spacing w:val="-6"/>
        </w:rPr>
        <w:t> </w:t>
      </w:r>
      <w:r>
        <w:rPr/>
        <w:t>juego</w:t>
      </w:r>
      <w:r>
        <w:rPr>
          <w:spacing w:val="-4"/>
        </w:rPr>
        <w:t> </w:t>
      </w:r>
      <w:r>
        <w:rPr/>
        <w:t>a</w:t>
      </w:r>
      <w:r>
        <w:rPr>
          <w:spacing w:val="-6"/>
        </w:rPr>
        <w:t> </w:t>
      </w:r>
      <w:r>
        <w:rPr/>
        <w:t>que</w:t>
      </w:r>
      <w:r>
        <w:rPr>
          <w:spacing w:val="-7"/>
        </w:rPr>
        <w:t> </w:t>
      </w:r>
      <w:r>
        <w:rPr/>
        <w:t>este</w:t>
      </w:r>
      <w:r>
        <w:rPr>
          <w:spacing w:val="-6"/>
        </w:rPr>
        <w:t> </w:t>
      </w:r>
      <w:r>
        <w:rPr/>
        <w:t>artículo</w:t>
      </w:r>
      <w:r>
        <w:rPr>
          <w:spacing w:val="-6"/>
        </w:rPr>
        <w:t> </w:t>
      </w:r>
      <w:r>
        <w:rPr/>
        <w:t>se</w:t>
      </w:r>
      <w:r>
        <w:rPr>
          <w:spacing w:val="-4"/>
        </w:rPr>
        <w:t> </w:t>
      </w:r>
      <w:r>
        <w:rPr>
          <w:spacing w:val="-2"/>
        </w:rPr>
        <w:t>refiere.</w:t>
      </w:r>
    </w:p>
    <w:p>
      <w:pPr>
        <w:pStyle w:val="BodyText"/>
        <w:spacing w:before="1"/>
        <w:ind w:left="0"/>
      </w:pPr>
    </w:p>
    <w:p>
      <w:pPr>
        <w:pStyle w:val="BodyText"/>
        <w:ind w:right="347"/>
        <w:jc w:val="both"/>
      </w:pPr>
      <w:r>
        <w:rPr>
          <w:rFonts w:ascii="Arial" w:hAnsi="Arial"/>
          <w:b/>
        </w:rPr>
        <w:t>Artículo 2761.- </w:t>
      </w:r>
      <w:r>
        <w:rPr/>
        <w:t>La deuda de</w:t>
      </w:r>
      <w:r>
        <w:rPr>
          <w:spacing w:val="-2"/>
        </w:rPr>
        <w:t> </w:t>
      </w:r>
      <w:r>
        <w:rPr/>
        <w:t>juego o de apuesta prohibidos</w:t>
      </w:r>
      <w:r>
        <w:rPr>
          <w:spacing w:val="-1"/>
        </w:rPr>
        <w:t> </w:t>
      </w:r>
      <w:r>
        <w:rPr/>
        <w:t>no puede</w:t>
      </w:r>
      <w:r>
        <w:rPr>
          <w:spacing w:val="-2"/>
        </w:rPr>
        <w:t> </w:t>
      </w:r>
      <w:r>
        <w:rPr/>
        <w:t>compensarse,</w:t>
      </w:r>
      <w:r>
        <w:rPr>
          <w:spacing w:val="-2"/>
        </w:rPr>
        <w:t> </w:t>
      </w:r>
      <w:r>
        <w:rPr/>
        <w:t>ni</w:t>
      </w:r>
      <w:r>
        <w:rPr>
          <w:spacing w:val="-3"/>
        </w:rPr>
        <w:t> </w:t>
      </w:r>
      <w:r>
        <w:rPr/>
        <w:t>ser</w:t>
      </w:r>
      <w:r>
        <w:rPr>
          <w:spacing w:val="-1"/>
        </w:rPr>
        <w:t> </w:t>
      </w:r>
      <w:r>
        <w:rPr/>
        <w:t>convertida por novación en una obligación civilmente eficaz.</w:t>
      </w:r>
    </w:p>
    <w:p>
      <w:pPr>
        <w:pStyle w:val="BodyText"/>
        <w:spacing w:before="1"/>
        <w:ind w:left="0"/>
      </w:pPr>
    </w:p>
    <w:p>
      <w:pPr>
        <w:pStyle w:val="BodyText"/>
        <w:ind w:right="344"/>
        <w:jc w:val="both"/>
      </w:pPr>
      <w:r>
        <w:rPr>
          <w:rFonts w:ascii="Arial" w:hAnsi="Arial"/>
          <w:b/>
        </w:rPr>
        <w:t>Artículo 2762.- </w:t>
      </w:r>
      <w:r>
        <w:rPr/>
        <w:t>El que hubiere firmado una obligación que en realidad tenía por causa una deuda de juego o de apuesta prohibidos, conserva, aunque se atribuya a la obligación una causa civilmente eficaz, la excepción que nace del artículo anterior, y se puede probar por todos los medios la causa real de la </w:t>
      </w:r>
      <w:r>
        <w:rPr>
          <w:spacing w:val="-2"/>
        </w:rPr>
        <w:t>obligación.</w:t>
      </w:r>
    </w:p>
    <w:p>
      <w:pPr>
        <w:pStyle w:val="BodyText"/>
        <w:ind w:left="0"/>
      </w:pPr>
    </w:p>
    <w:p>
      <w:pPr>
        <w:pStyle w:val="BodyText"/>
        <w:spacing w:before="1"/>
        <w:ind w:right="345"/>
        <w:jc w:val="both"/>
      </w:pPr>
      <w:r>
        <w:rPr>
          <w:rFonts w:ascii="Arial" w:hAnsi="Arial"/>
          <w:b/>
        </w:rPr>
        <w:t>Artículo 2763.- </w:t>
      </w:r>
      <w:r>
        <w:rPr/>
        <w:t>Si a una obligación de juego o apuesta prohibidos se le hubiere dado la forma de título a la orden o al portador, el suscritor debe pagarla al portador de buena fe; pero tendrá el derecho que le concede el artículo 2758.</w:t>
      </w:r>
    </w:p>
    <w:p>
      <w:pPr>
        <w:pStyle w:val="BodyText"/>
        <w:spacing w:before="229"/>
        <w:ind w:right="345"/>
        <w:jc w:val="both"/>
      </w:pPr>
      <w:r>
        <w:rPr>
          <w:rFonts w:ascii="Arial" w:hAnsi="Arial"/>
          <w:b/>
        </w:rPr>
        <w:t>Artículo 2764.- </w:t>
      </w:r>
      <w:r>
        <w:rPr/>
        <w:t>Cuando las personas se sirvieren del medio de la suerte, no como apuesta o juego, sino para dividir cosas comunes o terminar cuestiones, producirá en el primer caso, los efectos de una partición legítima, y en el segundo, los de una transacción.</w:t>
      </w:r>
    </w:p>
    <w:p>
      <w:pPr>
        <w:pStyle w:val="BodyText"/>
        <w:spacing w:before="229"/>
        <w:ind w:right="345"/>
        <w:jc w:val="both"/>
      </w:pPr>
      <w:r>
        <w:rPr>
          <w:rFonts w:ascii="Arial" w:hAnsi="Arial"/>
          <w:b/>
        </w:rPr>
        <w:t>Artículo 2765.- </w:t>
      </w:r>
      <w:r>
        <w:rPr/>
        <w:t>Las loterías o rifas, cuando se permitan, serán regidas, las primeras, por las leyes especiales que las autoricen, y las segundas, por los reglamentos de policía.</w:t>
      </w:r>
    </w:p>
    <w:p>
      <w:pPr>
        <w:pStyle w:val="BodyText"/>
        <w:spacing w:before="2"/>
        <w:ind w:left="0"/>
      </w:pPr>
    </w:p>
    <w:p>
      <w:pPr>
        <w:pStyle w:val="BodyText"/>
        <w:ind w:right="345"/>
        <w:jc w:val="both"/>
      </w:pPr>
      <w:r>
        <w:rPr>
          <w:rFonts w:ascii="Arial" w:hAnsi="Arial"/>
          <w:b/>
        </w:rPr>
        <w:t>Artículo 2766.- </w:t>
      </w:r>
      <w:r>
        <w:rPr/>
        <w:t>El contrato celebrado entre los compradores de billetes y las loterías autorizadas en país extranjero, no será válido en el Estado de Hidalgo, a menos que la venta de esos billetes haya sido permitida por la autoridad correspondiente.</w:t>
      </w:r>
    </w:p>
    <w:p>
      <w:pPr>
        <w:pStyle w:val="BodyText"/>
        <w:spacing w:after="0"/>
        <w:jc w:val="both"/>
        <w:sectPr>
          <w:pgSz w:w="12240" w:h="15840"/>
          <w:pgMar w:header="15" w:footer="730" w:top="1680" w:bottom="920" w:left="1080" w:right="1080"/>
        </w:sectPr>
      </w:pPr>
    </w:p>
    <w:p>
      <w:pPr>
        <w:pStyle w:val="Heading1"/>
        <w:spacing w:before="52"/>
      </w:pPr>
      <w:r>
        <w:rPr/>
        <w:t>CAPITULO</w:t>
      </w:r>
      <w:r>
        <w:rPr>
          <w:spacing w:val="-12"/>
        </w:rPr>
        <w:t> </w:t>
      </w:r>
      <w:r>
        <w:rPr>
          <w:spacing w:val="-5"/>
        </w:rPr>
        <w:t>II</w:t>
      </w:r>
    </w:p>
    <w:p>
      <w:pPr>
        <w:pStyle w:val="BodyText"/>
        <w:spacing w:before="1"/>
        <w:ind w:left="0"/>
        <w:rPr>
          <w:rFonts w:ascii="Arial"/>
          <w:b/>
        </w:rPr>
      </w:pPr>
    </w:p>
    <w:p>
      <w:pPr>
        <w:pStyle w:val="Heading2"/>
        <w:ind w:left="373"/>
      </w:pPr>
      <w:r>
        <w:rPr/>
        <w:t>De</w:t>
      </w:r>
      <w:r>
        <w:rPr>
          <w:spacing w:val="-5"/>
        </w:rPr>
        <w:t> </w:t>
      </w:r>
      <w:r>
        <w:rPr/>
        <w:t>la</w:t>
      </w:r>
      <w:r>
        <w:rPr>
          <w:spacing w:val="-4"/>
        </w:rPr>
        <w:t> </w:t>
      </w:r>
      <w:r>
        <w:rPr/>
        <w:t>renta</w:t>
      </w:r>
      <w:r>
        <w:rPr>
          <w:spacing w:val="-3"/>
        </w:rPr>
        <w:t> </w:t>
      </w:r>
      <w:r>
        <w:rPr>
          <w:spacing w:val="-2"/>
        </w:rPr>
        <w:t>vitalicia</w:t>
      </w:r>
    </w:p>
    <w:p>
      <w:pPr>
        <w:pStyle w:val="BodyText"/>
        <w:ind w:left="0"/>
        <w:rPr>
          <w:rFonts w:ascii="Arial"/>
          <w:b/>
        </w:rPr>
      </w:pPr>
    </w:p>
    <w:p>
      <w:pPr>
        <w:pStyle w:val="BodyText"/>
        <w:spacing w:before="1"/>
        <w:ind w:right="346"/>
        <w:jc w:val="both"/>
      </w:pPr>
      <w:r>
        <w:rPr>
          <w:rFonts w:ascii="Arial" w:hAnsi="Arial"/>
          <w:b/>
        </w:rPr>
        <w:t>Artículo 2767.- </w:t>
      </w:r>
      <w:r>
        <w:rPr/>
        <w:t>La renta vitalicia es un contrato aleatorio por el cual el deudor se obliga a pagar periódicamente una pensión durante la vida de una o más personas determinadas, mediante la entrega de una cantidad de dinero o de una cosa mueble o raíz estimadas, cuyo dominio se le transfiere desde </w:t>
      </w:r>
      <w:r>
        <w:rPr>
          <w:spacing w:val="-2"/>
        </w:rPr>
        <w:t>luego.</w:t>
      </w:r>
    </w:p>
    <w:p>
      <w:pPr>
        <w:pStyle w:val="BodyText"/>
        <w:spacing w:before="229"/>
        <w:ind w:right="347"/>
        <w:jc w:val="both"/>
      </w:pPr>
      <w:r>
        <w:rPr>
          <w:rFonts w:ascii="Arial" w:hAnsi="Arial"/>
          <w:b/>
        </w:rPr>
        <w:t>Artículo 2768.-</w:t>
      </w:r>
      <w:r>
        <w:rPr>
          <w:rFonts w:ascii="Arial" w:hAnsi="Arial"/>
          <w:b/>
          <w:spacing w:val="-1"/>
        </w:rPr>
        <w:t> </w:t>
      </w:r>
      <w:r>
        <w:rPr/>
        <w:t>La</w:t>
      </w:r>
      <w:r>
        <w:rPr>
          <w:spacing w:val="-2"/>
        </w:rPr>
        <w:t> </w:t>
      </w:r>
      <w:r>
        <w:rPr/>
        <w:t>renta vitalicia puede también</w:t>
      </w:r>
      <w:r>
        <w:rPr>
          <w:spacing w:val="-3"/>
        </w:rPr>
        <w:t> </w:t>
      </w:r>
      <w:r>
        <w:rPr/>
        <w:t>constituirse a</w:t>
      </w:r>
      <w:r>
        <w:rPr>
          <w:spacing w:val="-2"/>
        </w:rPr>
        <w:t> </w:t>
      </w:r>
      <w:r>
        <w:rPr/>
        <w:t>título</w:t>
      </w:r>
      <w:r>
        <w:rPr>
          <w:spacing w:val="-2"/>
        </w:rPr>
        <w:t> </w:t>
      </w:r>
      <w:r>
        <w:rPr/>
        <w:t>puramente</w:t>
      </w:r>
      <w:r>
        <w:rPr>
          <w:spacing w:val="-2"/>
        </w:rPr>
        <w:t> </w:t>
      </w:r>
      <w:r>
        <w:rPr/>
        <w:t>gratuito,</w:t>
      </w:r>
      <w:r>
        <w:rPr>
          <w:spacing w:val="-2"/>
        </w:rPr>
        <w:t> </w:t>
      </w:r>
      <w:r>
        <w:rPr/>
        <w:t>sea por donación o por testamento.</w:t>
      </w:r>
    </w:p>
    <w:p>
      <w:pPr>
        <w:pStyle w:val="BodyText"/>
        <w:spacing w:before="230"/>
        <w:ind w:right="346"/>
        <w:jc w:val="both"/>
      </w:pPr>
      <w:r>
        <w:rPr>
          <w:rFonts w:ascii="Arial" w:hAnsi="Arial"/>
          <w:b/>
        </w:rPr>
        <w:t>Artículo 2769.- </w:t>
      </w:r>
      <w:r>
        <w:rPr/>
        <w:t>El contrato de renta vitalicia debe hacerse por escrito, y en escritura pública, cuando los bienes cuya propiedad se transfiere deban enajenarse con esa solemnidad.</w:t>
      </w:r>
    </w:p>
    <w:p>
      <w:pPr>
        <w:pStyle w:val="BodyText"/>
        <w:spacing w:before="1"/>
        <w:ind w:left="0"/>
      </w:pPr>
    </w:p>
    <w:p>
      <w:pPr>
        <w:pStyle w:val="BodyText"/>
        <w:ind w:right="347"/>
        <w:jc w:val="both"/>
      </w:pPr>
      <w:r>
        <w:rPr>
          <w:rFonts w:ascii="Arial" w:hAnsi="Arial"/>
          <w:b/>
        </w:rPr>
        <w:t>Artículo 2770.- </w:t>
      </w:r>
      <w:r>
        <w:rPr/>
        <w:t>El contrato de renta vitalicia puede constituirse sobre la vida del que da el capital, sobre</w:t>
      </w:r>
      <w:r>
        <w:rPr>
          <w:spacing w:val="40"/>
        </w:rPr>
        <w:t> </w:t>
      </w:r>
      <w:r>
        <w:rPr/>
        <w:t>la del deudor o sobre la de un tercero. También puede constituirse a favor de aquélla o de aquéllas personas sobre cuya vida se otorga o a favor de otra u otras personas distintas.</w:t>
      </w:r>
    </w:p>
    <w:p>
      <w:pPr>
        <w:pStyle w:val="BodyText"/>
        <w:spacing w:before="229"/>
        <w:ind w:right="345"/>
        <w:jc w:val="both"/>
      </w:pPr>
      <w:r>
        <w:rPr>
          <w:rFonts w:ascii="Arial" w:hAnsi="Arial"/>
          <w:b/>
        </w:rPr>
        <w:t>Artículo 2771.- </w:t>
      </w:r>
      <w:r>
        <w:rPr/>
        <w:t>Aun cuando la renta se constituya a favor de una persona que no ha puesto el capital, debe considerarse como una donación, no se sujeta a los preceptos que arreglan ese contrato, salvo los casos en que deba ser reducida por inoficiosa o anulada por incapacidad del que deba recibirla.</w:t>
      </w:r>
    </w:p>
    <w:p>
      <w:pPr>
        <w:pStyle w:val="BodyText"/>
        <w:ind w:left="0"/>
      </w:pPr>
    </w:p>
    <w:p>
      <w:pPr>
        <w:pStyle w:val="BodyText"/>
        <w:ind w:right="348"/>
        <w:jc w:val="both"/>
      </w:pPr>
      <w:r>
        <w:rPr>
          <w:rFonts w:ascii="Arial" w:hAnsi="Arial"/>
          <w:b/>
        </w:rPr>
        <w:t>Artículo 2772.- </w:t>
      </w:r>
      <w:r>
        <w:rPr/>
        <w:t>El contrato de renta vitalicia es nulo si la persona sobre cuya vida se constituye ha</w:t>
      </w:r>
      <w:r>
        <w:rPr>
          <w:spacing w:val="40"/>
        </w:rPr>
        <w:t> </w:t>
      </w:r>
      <w:r>
        <w:rPr/>
        <w:t>muerto antes de su otorgamiento.</w:t>
      </w:r>
    </w:p>
    <w:p>
      <w:pPr>
        <w:pStyle w:val="BodyText"/>
        <w:spacing w:before="1"/>
        <w:ind w:left="0"/>
      </w:pPr>
    </w:p>
    <w:p>
      <w:pPr>
        <w:pStyle w:val="BodyText"/>
        <w:ind w:right="345"/>
        <w:jc w:val="both"/>
      </w:pPr>
      <w:r>
        <w:rPr>
          <w:rFonts w:ascii="Arial" w:hAnsi="Arial"/>
          <w:b/>
        </w:rPr>
        <w:t>Artículo 2773.- </w:t>
      </w:r>
      <w:r>
        <w:rPr/>
        <w:t>También es nulo el contrato si la persona a cuyo favor se constituye la renta, muere dentro del plazo que en él se señale y que no podrá bajar de treinta días, contados desde el del </w:t>
      </w:r>
      <w:r>
        <w:rPr>
          <w:spacing w:val="-2"/>
        </w:rPr>
        <w:t>otorgamiento.</w:t>
      </w:r>
    </w:p>
    <w:p>
      <w:pPr>
        <w:pStyle w:val="BodyText"/>
        <w:spacing w:before="229"/>
        <w:ind w:right="346"/>
        <w:jc w:val="both"/>
      </w:pPr>
      <w:r>
        <w:rPr>
          <w:rFonts w:ascii="Arial" w:hAnsi="Arial"/>
          <w:b/>
        </w:rPr>
        <w:t>Artículo 2774.- </w:t>
      </w:r>
      <w:r>
        <w:rPr/>
        <w:t>Aquél a cuyo favor se ha constituido la renta, mediante un precio, puede demandar la rescisión del contrato, si el constituyente no le da o conserva las seguridades estipuladas para su </w:t>
      </w:r>
      <w:r>
        <w:rPr>
          <w:spacing w:val="-2"/>
        </w:rPr>
        <w:t>ejecución.</w:t>
      </w:r>
    </w:p>
    <w:p>
      <w:pPr>
        <w:pStyle w:val="BodyText"/>
        <w:spacing w:before="2"/>
        <w:ind w:left="0"/>
      </w:pPr>
    </w:p>
    <w:p>
      <w:pPr>
        <w:pStyle w:val="BodyText"/>
        <w:ind w:right="345"/>
        <w:jc w:val="both"/>
      </w:pPr>
      <w:r>
        <w:rPr>
          <w:rFonts w:ascii="Arial" w:hAnsi="Arial"/>
          <w:b/>
        </w:rPr>
        <w:t>Artículo 2775</w:t>
      </w:r>
      <w:r>
        <w:rPr/>
        <w:t>.- La sola falta de pago de las pensiones no autoriza al pensionista para demandar el reembolso del capital o la devolución de la cosa dada para constituir la renta.</w:t>
      </w:r>
    </w:p>
    <w:p>
      <w:pPr>
        <w:pStyle w:val="BodyText"/>
        <w:spacing w:before="229"/>
        <w:ind w:right="343"/>
        <w:jc w:val="both"/>
      </w:pPr>
      <w:r>
        <w:rPr>
          <w:rFonts w:ascii="Arial" w:hAnsi="Arial"/>
          <w:b/>
        </w:rPr>
        <w:t>Artículo 2776.- </w:t>
      </w:r>
      <w:r>
        <w:rPr/>
        <w:t>El pensionista, en el caso del artículo anterior, solo tiene derecho de ejecutar judicialmente al deudor, por el pago de las rentas vencidas, y para pedir el aseguramiento de las futuras.</w:t>
      </w:r>
    </w:p>
    <w:p>
      <w:pPr>
        <w:pStyle w:val="BodyText"/>
        <w:spacing w:before="229"/>
        <w:ind w:right="346"/>
        <w:jc w:val="both"/>
      </w:pPr>
      <w:r>
        <w:rPr>
          <w:rFonts w:ascii="Arial" w:hAnsi="Arial"/>
          <w:b/>
        </w:rPr>
        <w:t>Artículo 2777.-</w:t>
      </w:r>
      <w:r>
        <w:rPr>
          <w:rFonts w:ascii="Arial" w:hAnsi="Arial"/>
          <w:b/>
          <w:spacing w:val="-1"/>
        </w:rPr>
        <w:t> </w:t>
      </w:r>
      <w:r>
        <w:rPr/>
        <w:t>La</w:t>
      </w:r>
      <w:r>
        <w:rPr>
          <w:spacing w:val="-2"/>
        </w:rPr>
        <w:t> </w:t>
      </w:r>
      <w:r>
        <w:rPr/>
        <w:t>renta correspondiente</w:t>
      </w:r>
      <w:r>
        <w:rPr>
          <w:spacing w:val="-2"/>
        </w:rPr>
        <w:t> </w:t>
      </w:r>
      <w:r>
        <w:rPr/>
        <w:t>al año</w:t>
      </w:r>
      <w:r>
        <w:rPr>
          <w:spacing w:val="-2"/>
        </w:rPr>
        <w:t> </w:t>
      </w:r>
      <w:r>
        <w:rPr/>
        <w:t>en</w:t>
      </w:r>
      <w:r>
        <w:rPr>
          <w:spacing w:val="-2"/>
        </w:rPr>
        <w:t> </w:t>
      </w:r>
      <w:r>
        <w:rPr/>
        <w:t>que</w:t>
      </w:r>
      <w:r>
        <w:rPr>
          <w:spacing w:val="-2"/>
        </w:rPr>
        <w:t> </w:t>
      </w:r>
      <w:r>
        <w:rPr/>
        <w:t>muere el</w:t>
      </w:r>
      <w:r>
        <w:rPr>
          <w:spacing w:val="-1"/>
        </w:rPr>
        <w:t> </w:t>
      </w:r>
      <w:r>
        <w:rPr/>
        <w:t>que la disfruta, se</w:t>
      </w:r>
      <w:r>
        <w:rPr>
          <w:spacing w:val="-2"/>
        </w:rPr>
        <w:t> </w:t>
      </w:r>
      <w:r>
        <w:rPr/>
        <w:t>pagará en proporción a los días que éste vivió; pero si debía pagarse por plazos anticipados, se pagará el importe total del plazo que durante la vida del rentista se hubiere comenzado a cumplir.</w:t>
      </w:r>
    </w:p>
    <w:p>
      <w:pPr>
        <w:pStyle w:val="BodyText"/>
        <w:spacing w:before="2"/>
        <w:ind w:left="0"/>
      </w:pPr>
    </w:p>
    <w:p>
      <w:pPr>
        <w:pStyle w:val="BodyText"/>
        <w:ind w:right="346"/>
        <w:jc w:val="both"/>
      </w:pPr>
      <w:r>
        <w:rPr>
          <w:rFonts w:ascii="Arial" w:hAnsi="Arial"/>
          <w:b/>
        </w:rPr>
        <w:t>Artículo 2778.- </w:t>
      </w:r>
      <w:r>
        <w:rPr/>
        <w:t>Solamente el</w:t>
      </w:r>
      <w:r>
        <w:rPr>
          <w:spacing w:val="-1"/>
        </w:rPr>
        <w:t> </w:t>
      </w:r>
      <w:r>
        <w:rPr/>
        <w:t>que constituye a título gratuito una renta sobre sus bienes, puede disponer, al tiempo del otorgamiento, que no estará sujeta a embargo por derecho de un tercero.</w:t>
      </w:r>
    </w:p>
    <w:p>
      <w:pPr>
        <w:pStyle w:val="BodyText"/>
        <w:spacing w:before="229"/>
        <w:jc w:val="both"/>
      </w:pPr>
      <w:r>
        <w:rPr>
          <w:rFonts w:ascii="Arial" w:hAnsi="Arial"/>
          <w:b/>
        </w:rPr>
        <w:t>Artículo</w:t>
      </w:r>
      <w:r>
        <w:rPr>
          <w:rFonts w:ascii="Arial" w:hAnsi="Arial"/>
          <w:b/>
          <w:spacing w:val="-7"/>
        </w:rPr>
        <w:t> </w:t>
      </w:r>
      <w:r>
        <w:rPr>
          <w:rFonts w:ascii="Arial" w:hAnsi="Arial"/>
          <w:b/>
        </w:rPr>
        <w:t>2779.-</w:t>
      </w:r>
      <w:r>
        <w:rPr>
          <w:rFonts w:ascii="Arial" w:hAnsi="Arial"/>
          <w:b/>
          <w:spacing w:val="-6"/>
        </w:rPr>
        <w:t> </w:t>
      </w:r>
      <w:r>
        <w:rPr/>
        <w:t>Lo</w:t>
      </w:r>
      <w:r>
        <w:rPr>
          <w:spacing w:val="-6"/>
        </w:rPr>
        <w:t> </w:t>
      </w:r>
      <w:r>
        <w:rPr/>
        <w:t>dispuesto</w:t>
      </w:r>
      <w:r>
        <w:rPr>
          <w:spacing w:val="-8"/>
        </w:rPr>
        <w:t> </w:t>
      </w:r>
      <w:r>
        <w:rPr/>
        <w:t>en</w:t>
      </w:r>
      <w:r>
        <w:rPr>
          <w:spacing w:val="-5"/>
        </w:rPr>
        <w:t> </w:t>
      </w:r>
      <w:r>
        <w:rPr/>
        <w:t>el</w:t>
      </w:r>
      <w:r>
        <w:rPr>
          <w:spacing w:val="-6"/>
        </w:rPr>
        <w:t> </w:t>
      </w:r>
      <w:r>
        <w:rPr/>
        <w:t>artículo</w:t>
      </w:r>
      <w:r>
        <w:rPr>
          <w:spacing w:val="-7"/>
        </w:rPr>
        <w:t> </w:t>
      </w:r>
      <w:r>
        <w:rPr/>
        <w:t>anterior</w:t>
      </w:r>
      <w:r>
        <w:rPr>
          <w:spacing w:val="-7"/>
        </w:rPr>
        <w:t> </w:t>
      </w:r>
      <w:r>
        <w:rPr/>
        <w:t>no</w:t>
      </w:r>
      <w:r>
        <w:rPr>
          <w:spacing w:val="-3"/>
        </w:rPr>
        <w:t> </w:t>
      </w:r>
      <w:r>
        <w:rPr/>
        <w:t>comprende</w:t>
      </w:r>
      <w:r>
        <w:rPr>
          <w:spacing w:val="-6"/>
        </w:rPr>
        <w:t> </w:t>
      </w:r>
      <w:r>
        <w:rPr/>
        <w:t>las</w:t>
      </w:r>
      <w:r>
        <w:rPr>
          <w:spacing w:val="-6"/>
        </w:rPr>
        <w:t> </w:t>
      </w:r>
      <w:r>
        <w:rPr>
          <w:spacing w:val="-2"/>
        </w:rPr>
        <w:t>contribuciones.</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2780.- </w:t>
      </w:r>
      <w:r>
        <w:rPr/>
        <w:t>Si</w:t>
      </w:r>
      <w:r>
        <w:rPr>
          <w:spacing w:val="-3"/>
        </w:rPr>
        <w:t> </w:t>
      </w:r>
      <w:r>
        <w:rPr/>
        <w:t>la</w:t>
      </w:r>
      <w:r>
        <w:rPr>
          <w:spacing w:val="-2"/>
        </w:rPr>
        <w:t> </w:t>
      </w:r>
      <w:r>
        <w:rPr/>
        <w:t>renta se</w:t>
      </w:r>
      <w:r>
        <w:rPr>
          <w:spacing w:val="-2"/>
        </w:rPr>
        <w:t> </w:t>
      </w:r>
      <w:r>
        <w:rPr/>
        <w:t>ha</w:t>
      </w:r>
      <w:r>
        <w:rPr>
          <w:spacing w:val="-3"/>
        </w:rPr>
        <w:t> </w:t>
      </w:r>
      <w:r>
        <w:rPr/>
        <w:t>constituido</w:t>
      </w:r>
      <w:r>
        <w:rPr>
          <w:spacing w:val="-3"/>
        </w:rPr>
        <w:t> </w:t>
      </w:r>
      <w:r>
        <w:rPr/>
        <w:t>para</w:t>
      </w:r>
      <w:r>
        <w:rPr>
          <w:spacing w:val="-2"/>
        </w:rPr>
        <w:t> </w:t>
      </w:r>
      <w:r>
        <w:rPr/>
        <w:t>alimentos,</w:t>
      </w:r>
      <w:r>
        <w:rPr>
          <w:spacing w:val="-2"/>
        </w:rPr>
        <w:t> </w:t>
      </w:r>
      <w:r>
        <w:rPr/>
        <w:t>no</w:t>
      </w:r>
      <w:r>
        <w:rPr>
          <w:spacing w:val="-2"/>
        </w:rPr>
        <w:t> </w:t>
      </w:r>
      <w:r>
        <w:rPr/>
        <w:t>podrá</w:t>
      </w:r>
      <w:r>
        <w:rPr>
          <w:spacing w:val="-2"/>
        </w:rPr>
        <w:t> </w:t>
      </w:r>
      <w:r>
        <w:rPr/>
        <w:t>ser</w:t>
      </w:r>
      <w:r>
        <w:rPr>
          <w:spacing w:val="-1"/>
        </w:rPr>
        <w:t> </w:t>
      </w:r>
      <w:r>
        <w:rPr/>
        <w:t>embargada</w:t>
      </w:r>
      <w:r>
        <w:rPr>
          <w:spacing w:val="-3"/>
        </w:rPr>
        <w:t> </w:t>
      </w:r>
      <w:r>
        <w:rPr/>
        <w:t>sino</w:t>
      </w:r>
      <w:r>
        <w:rPr>
          <w:spacing w:val="-3"/>
        </w:rPr>
        <w:t> </w:t>
      </w:r>
      <w:r>
        <w:rPr/>
        <w:t>en</w:t>
      </w:r>
      <w:r>
        <w:rPr>
          <w:spacing w:val="-2"/>
        </w:rPr>
        <w:t> </w:t>
      </w:r>
      <w:r>
        <w:rPr/>
        <w:t>la</w:t>
      </w:r>
      <w:r>
        <w:rPr>
          <w:spacing w:val="-2"/>
        </w:rPr>
        <w:t> </w:t>
      </w:r>
      <w:r>
        <w:rPr/>
        <w:t>parte que a juicio del Juez exceda de la cantidad que sea necesaria para cubrir aquellos, según las circunstancias de la persona.</w:t>
      </w:r>
    </w:p>
    <w:p>
      <w:pPr>
        <w:pStyle w:val="BodyText"/>
        <w:spacing w:before="229"/>
        <w:ind w:right="346"/>
        <w:jc w:val="both"/>
      </w:pPr>
      <w:r>
        <w:rPr>
          <w:rFonts w:ascii="Arial" w:hAnsi="Arial"/>
          <w:b/>
        </w:rPr>
        <w:t>Artículo 2781.- </w:t>
      </w:r>
      <w:r>
        <w:rPr/>
        <w:t>La renta vitalicia constituida sobre la vida del mismo pensionista, no se extingue sino con la muerte de éste.</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3"/>
        <w:jc w:val="both"/>
      </w:pPr>
      <w:r>
        <w:rPr>
          <w:rFonts w:ascii="Arial" w:hAnsi="Arial"/>
          <w:b/>
        </w:rPr>
        <w:t>Artículo 2782.- </w:t>
      </w:r>
      <w:r>
        <w:rPr/>
        <w:t>Si la renta se constituye sobre la vida de un tercero, no cesará con la muerte del pensionista,</w:t>
      </w:r>
      <w:r>
        <w:rPr>
          <w:spacing w:val="-2"/>
        </w:rPr>
        <w:t> </w:t>
      </w:r>
      <w:r>
        <w:rPr/>
        <w:t>sino</w:t>
      </w:r>
      <w:r>
        <w:rPr>
          <w:spacing w:val="-2"/>
        </w:rPr>
        <w:t> </w:t>
      </w:r>
      <w:r>
        <w:rPr/>
        <w:t>que</w:t>
      </w:r>
      <w:r>
        <w:rPr>
          <w:spacing w:val="-2"/>
        </w:rPr>
        <w:t> </w:t>
      </w:r>
      <w:r>
        <w:rPr/>
        <w:t>se</w:t>
      </w:r>
      <w:r>
        <w:rPr>
          <w:spacing w:val="-2"/>
        </w:rPr>
        <w:t> </w:t>
      </w:r>
      <w:r>
        <w:rPr/>
        <w:t>trasmitirá a</w:t>
      </w:r>
      <w:r>
        <w:rPr>
          <w:spacing w:val="-2"/>
        </w:rPr>
        <w:t> </w:t>
      </w:r>
      <w:r>
        <w:rPr/>
        <w:t>sus</w:t>
      </w:r>
      <w:r>
        <w:rPr>
          <w:spacing w:val="-1"/>
        </w:rPr>
        <w:t> </w:t>
      </w:r>
      <w:r>
        <w:rPr/>
        <w:t>herederos,</w:t>
      </w:r>
      <w:r>
        <w:rPr>
          <w:spacing w:val="-2"/>
        </w:rPr>
        <w:t> </w:t>
      </w:r>
      <w:r>
        <w:rPr/>
        <w:t>y</w:t>
      </w:r>
      <w:r>
        <w:rPr>
          <w:spacing w:val="-1"/>
        </w:rPr>
        <w:t> </w:t>
      </w:r>
      <w:r>
        <w:rPr/>
        <w:t>sólo</w:t>
      </w:r>
      <w:r>
        <w:rPr>
          <w:spacing w:val="-2"/>
        </w:rPr>
        <w:t> </w:t>
      </w:r>
      <w:r>
        <w:rPr/>
        <w:t>cesará</w:t>
      </w:r>
      <w:r>
        <w:rPr>
          <w:spacing w:val="-2"/>
        </w:rPr>
        <w:t> </w:t>
      </w:r>
      <w:r>
        <w:rPr/>
        <w:t>con</w:t>
      </w:r>
      <w:r>
        <w:rPr>
          <w:spacing w:val="-2"/>
        </w:rPr>
        <w:t> </w:t>
      </w:r>
      <w:r>
        <w:rPr/>
        <w:t>la muerte</w:t>
      </w:r>
      <w:r>
        <w:rPr>
          <w:spacing w:val="-2"/>
        </w:rPr>
        <w:t> </w:t>
      </w:r>
      <w:r>
        <w:rPr/>
        <w:t>de</w:t>
      </w:r>
      <w:r>
        <w:rPr>
          <w:spacing w:val="-2"/>
        </w:rPr>
        <w:t> </w:t>
      </w:r>
      <w:r>
        <w:rPr/>
        <w:t>la</w:t>
      </w:r>
      <w:r>
        <w:rPr>
          <w:spacing w:val="-2"/>
        </w:rPr>
        <w:t> </w:t>
      </w:r>
      <w:r>
        <w:rPr/>
        <w:t>persona</w:t>
      </w:r>
      <w:r>
        <w:rPr>
          <w:spacing w:val="-2"/>
        </w:rPr>
        <w:t> </w:t>
      </w:r>
      <w:r>
        <w:rPr/>
        <w:t>sobre</w:t>
      </w:r>
      <w:r>
        <w:rPr>
          <w:spacing w:val="-2"/>
        </w:rPr>
        <w:t> </w:t>
      </w:r>
      <w:r>
        <w:rPr/>
        <w:t>cuya vida se constituyó.</w:t>
      </w:r>
    </w:p>
    <w:p>
      <w:pPr>
        <w:pStyle w:val="BodyText"/>
        <w:spacing w:before="2"/>
        <w:ind w:left="0"/>
      </w:pPr>
    </w:p>
    <w:p>
      <w:pPr>
        <w:pStyle w:val="BodyText"/>
        <w:ind w:right="346"/>
        <w:jc w:val="both"/>
      </w:pPr>
      <w:r>
        <w:rPr>
          <w:rFonts w:ascii="Arial" w:hAnsi="Arial"/>
          <w:b/>
        </w:rPr>
        <w:t>Artículo 2783.- </w:t>
      </w:r>
      <w:r>
        <w:rPr/>
        <w:t>El pensionista sólo puede demandar las pensiones, justificando su supervivencia o la de la persona sobre cuya vida se constituyó la renta.</w:t>
      </w:r>
    </w:p>
    <w:p>
      <w:pPr>
        <w:pStyle w:val="BodyText"/>
        <w:spacing w:before="229"/>
        <w:ind w:right="345"/>
        <w:jc w:val="both"/>
      </w:pPr>
      <w:r>
        <w:rPr>
          <w:rFonts w:ascii="Arial" w:hAnsi="Arial"/>
          <w:b/>
        </w:rPr>
        <w:t>Artículo 2784.- </w:t>
      </w:r>
      <w:r>
        <w:rPr/>
        <w:t>Si el que paga la renta vitalicia ha causado la muerte del acreedor o la de aquél sobre cuya vida había sido constituida, debe devolver el capital al que la constituyó o a sus herederos.</w:t>
      </w:r>
    </w:p>
    <w:p>
      <w:pPr>
        <w:pStyle w:val="BodyText"/>
        <w:spacing w:before="229"/>
        <w:ind w:left="0"/>
      </w:pPr>
    </w:p>
    <w:p>
      <w:pPr>
        <w:pStyle w:val="Heading1"/>
        <w:spacing w:before="1"/>
        <w:ind w:left="370"/>
      </w:pPr>
      <w:r>
        <w:rPr/>
        <w:t>CAPITULO</w:t>
      </w:r>
      <w:r>
        <w:rPr>
          <w:spacing w:val="-12"/>
        </w:rPr>
        <w:t> </w:t>
      </w:r>
      <w:r>
        <w:rPr>
          <w:spacing w:val="-5"/>
        </w:rPr>
        <w:t>III</w:t>
      </w:r>
    </w:p>
    <w:p>
      <w:pPr>
        <w:pStyle w:val="BodyText"/>
        <w:ind w:left="0"/>
        <w:rPr>
          <w:rFonts w:ascii="Arial"/>
          <w:b/>
        </w:rPr>
      </w:pPr>
    </w:p>
    <w:p>
      <w:pPr>
        <w:pStyle w:val="Heading2"/>
        <w:spacing w:before="1"/>
        <w:ind w:left="370"/>
      </w:pPr>
      <w:r>
        <w:rPr/>
        <w:t>De</w:t>
      </w:r>
      <w:r>
        <w:rPr>
          <w:spacing w:val="-6"/>
        </w:rPr>
        <w:t> </w:t>
      </w:r>
      <w:r>
        <w:rPr/>
        <w:t>la</w:t>
      </w:r>
      <w:r>
        <w:rPr>
          <w:spacing w:val="-5"/>
        </w:rPr>
        <w:t> </w:t>
      </w:r>
      <w:r>
        <w:rPr/>
        <w:t>compra</w:t>
      </w:r>
      <w:r>
        <w:rPr>
          <w:spacing w:val="-4"/>
        </w:rPr>
        <w:t> </w:t>
      </w:r>
      <w:r>
        <w:rPr/>
        <w:t>de</w:t>
      </w:r>
      <w:r>
        <w:rPr>
          <w:spacing w:val="-6"/>
        </w:rPr>
        <w:t> </w:t>
      </w:r>
      <w:r>
        <w:rPr>
          <w:spacing w:val="-2"/>
        </w:rPr>
        <w:t>esperanza</w:t>
      </w:r>
    </w:p>
    <w:p>
      <w:pPr>
        <w:pStyle w:val="BodyText"/>
        <w:ind w:left="0"/>
        <w:rPr>
          <w:rFonts w:ascii="Arial"/>
          <w:b/>
        </w:rPr>
      </w:pPr>
    </w:p>
    <w:p>
      <w:pPr>
        <w:pStyle w:val="BodyText"/>
        <w:ind w:right="345"/>
        <w:jc w:val="both"/>
      </w:pPr>
      <w:r>
        <w:rPr>
          <w:rFonts w:ascii="Arial" w:hAnsi="Arial"/>
          <w:b/>
        </w:rPr>
        <w:t>Artículo 2785.- </w:t>
      </w:r>
      <w:r>
        <w:rPr/>
        <w:t>Se llama compra de esperanza al contrato que tiene por objeto adquirir por una cantidad determinada, los frutos que una cosa produzca en el tiempo fijado, tomando el comprador para sí el riesgo de que esos frutos no lleguen a existir; o bien, los productos inciertos de un hecho, que puedan estimarse en dinero.</w:t>
      </w:r>
    </w:p>
    <w:p>
      <w:pPr>
        <w:pStyle w:val="BodyText"/>
        <w:ind w:left="0"/>
      </w:pPr>
    </w:p>
    <w:p>
      <w:pPr>
        <w:pStyle w:val="BodyText"/>
        <w:jc w:val="both"/>
      </w:pPr>
      <w:r>
        <w:rPr/>
        <w:t>El</w:t>
      </w:r>
      <w:r>
        <w:rPr>
          <w:spacing w:val="-8"/>
        </w:rPr>
        <w:t> </w:t>
      </w:r>
      <w:r>
        <w:rPr/>
        <w:t>vendedor</w:t>
      </w:r>
      <w:r>
        <w:rPr>
          <w:spacing w:val="-5"/>
        </w:rPr>
        <w:t> </w:t>
      </w:r>
      <w:r>
        <w:rPr/>
        <w:t>tiene</w:t>
      </w:r>
      <w:r>
        <w:rPr>
          <w:spacing w:val="-6"/>
        </w:rPr>
        <w:t> </w:t>
      </w:r>
      <w:r>
        <w:rPr/>
        <w:t>derecho</w:t>
      </w:r>
      <w:r>
        <w:rPr>
          <w:spacing w:val="-6"/>
        </w:rPr>
        <w:t> </w:t>
      </w:r>
      <w:r>
        <w:rPr/>
        <w:t>al</w:t>
      </w:r>
      <w:r>
        <w:rPr>
          <w:spacing w:val="-7"/>
        </w:rPr>
        <w:t> </w:t>
      </w:r>
      <w:r>
        <w:rPr/>
        <w:t>precio</w:t>
      </w:r>
      <w:r>
        <w:rPr>
          <w:spacing w:val="-4"/>
        </w:rPr>
        <w:t> </w:t>
      </w:r>
      <w:r>
        <w:rPr/>
        <w:t>aunque</w:t>
      </w:r>
      <w:r>
        <w:rPr>
          <w:spacing w:val="-5"/>
        </w:rPr>
        <w:t> </w:t>
      </w:r>
      <w:r>
        <w:rPr/>
        <w:t>no</w:t>
      </w:r>
      <w:r>
        <w:rPr>
          <w:spacing w:val="-5"/>
        </w:rPr>
        <w:t> </w:t>
      </w:r>
      <w:r>
        <w:rPr/>
        <w:t>lleguen</w:t>
      </w:r>
      <w:r>
        <w:rPr>
          <w:spacing w:val="-6"/>
        </w:rPr>
        <w:t> </w:t>
      </w:r>
      <w:r>
        <w:rPr/>
        <w:t>a</w:t>
      </w:r>
      <w:r>
        <w:rPr>
          <w:spacing w:val="-7"/>
        </w:rPr>
        <w:t> </w:t>
      </w:r>
      <w:r>
        <w:rPr/>
        <w:t>existir</w:t>
      </w:r>
      <w:r>
        <w:rPr>
          <w:spacing w:val="-6"/>
        </w:rPr>
        <w:t> </w:t>
      </w:r>
      <w:r>
        <w:rPr/>
        <w:t>los</w:t>
      </w:r>
      <w:r>
        <w:rPr>
          <w:spacing w:val="-5"/>
        </w:rPr>
        <w:t> </w:t>
      </w:r>
      <w:r>
        <w:rPr/>
        <w:t>frutos</w:t>
      </w:r>
      <w:r>
        <w:rPr>
          <w:spacing w:val="-6"/>
        </w:rPr>
        <w:t> </w:t>
      </w:r>
      <w:r>
        <w:rPr/>
        <w:t>o</w:t>
      </w:r>
      <w:r>
        <w:rPr>
          <w:spacing w:val="-4"/>
        </w:rPr>
        <w:t> </w:t>
      </w:r>
      <w:r>
        <w:rPr/>
        <w:t>productos</w:t>
      </w:r>
      <w:r>
        <w:rPr>
          <w:spacing w:val="-5"/>
        </w:rPr>
        <w:t> </w:t>
      </w:r>
      <w:r>
        <w:rPr>
          <w:spacing w:val="-2"/>
        </w:rPr>
        <w:t>comprados.</w:t>
      </w:r>
    </w:p>
    <w:p>
      <w:pPr>
        <w:pStyle w:val="BodyText"/>
        <w:spacing w:before="229"/>
        <w:ind w:right="347"/>
        <w:jc w:val="both"/>
      </w:pPr>
      <w:r>
        <w:rPr>
          <w:rFonts w:ascii="Arial" w:hAnsi="Arial"/>
          <w:b/>
        </w:rPr>
        <w:t>Artículo 2786.- </w:t>
      </w:r>
      <w:r>
        <w:rPr/>
        <w:t>Los demás derechos y obligaciones de las partes, en la compra de esperanza, serán los que se determinan en el título de compraventa.</w:t>
      </w:r>
    </w:p>
    <w:p>
      <w:pPr>
        <w:pStyle w:val="BodyText"/>
        <w:ind w:left="0"/>
      </w:pPr>
    </w:p>
    <w:p>
      <w:pPr>
        <w:pStyle w:val="BodyText"/>
        <w:spacing w:before="1"/>
        <w:ind w:left="0"/>
      </w:pPr>
    </w:p>
    <w:p>
      <w:pPr>
        <w:pStyle w:val="Heading1"/>
        <w:spacing w:line="477" w:lineRule="auto" w:before="1"/>
        <w:ind w:left="3749" w:right="3751"/>
      </w:pPr>
      <w:r>
        <w:rPr/>
        <w:t>TITULO</w:t>
      </w:r>
      <w:r>
        <w:rPr>
          <w:spacing w:val="-14"/>
        </w:rPr>
        <w:t> </w:t>
      </w:r>
      <w:r>
        <w:rPr/>
        <w:t>DECIMOTERCERO DE LA FIANZA</w:t>
      </w:r>
    </w:p>
    <w:p>
      <w:pPr>
        <w:pStyle w:val="BodyText"/>
        <w:spacing w:before="4"/>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spacing w:before="1"/>
      </w:pPr>
      <w:r>
        <w:rPr/>
        <w:t>De</w:t>
      </w:r>
      <w:r>
        <w:rPr>
          <w:spacing w:val="-5"/>
        </w:rPr>
        <w:t> </w:t>
      </w:r>
      <w:r>
        <w:rPr/>
        <w:t>la</w:t>
      </w:r>
      <w:r>
        <w:rPr>
          <w:spacing w:val="-5"/>
        </w:rPr>
        <w:t> </w:t>
      </w:r>
      <w:r>
        <w:rPr/>
        <w:t>fianza</w:t>
      </w:r>
      <w:r>
        <w:rPr>
          <w:spacing w:val="-4"/>
        </w:rPr>
        <w:t> </w:t>
      </w:r>
      <w:r>
        <w:rPr/>
        <w:t>en</w:t>
      </w:r>
      <w:r>
        <w:rPr>
          <w:spacing w:val="-3"/>
        </w:rPr>
        <w:t> </w:t>
      </w:r>
      <w:r>
        <w:rPr>
          <w:spacing w:val="-2"/>
        </w:rPr>
        <w:t>general</w:t>
      </w:r>
    </w:p>
    <w:p>
      <w:pPr>
        <w:pStyle w:val="BodyText"/>
        <w:spacing w:before="229"/>
        <w:ind w:right="349"/>
        <w:jc w:val="both"/>
      </w:pPr>
      <w:r>
        <w:rPr>
          <w:rFonts w:ascii="Arial" w:hAnsi="Arial"/>
          <w:b/>
        </w:rPr>
        <w:t>Artículo 2787.- </w:t>
      </w:r>
      <w:r>
        <w:rPr/>
        <w:t>La fianza es un contrato por el cual una persona se compromete con el acreedor a pagar por el deudor, si éste no lo hace.</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2788.-</w:t>
      </w:r>
      <w:r>
        <w:rPr>
          <w:rFonts w:ascii="Arial" w:hAnsi="Arial"/>
          <w:b/>
          <w:spacing w:val="-6"/>
        </w:rPr>
        <w:t> </w:t>
      </w:r>
      <w:r>
        <w:rPr/>
        <w:t>La</w:t>
      </w:r>
      <w:r>
        <w:rPr>
          <w:spacing w:val="-7"/>
        </w:rPr>
        <w:t> </w:t>
      </w:r>
      <w:r>
        <w:rPr/>
        <w:t>fianza</w:t>
      </w:r>
      <w:r>
        <w:rPr>
          <w:spacing w:val="-6"/>
        </w:rPr>
        <w:t> </w:t>
      </w:r>
      <w:r>
        <w:rPr/>
        <w:t>puede</w:t>
      </w:r>
      <w:r>
        <w:rPr>
          <w:spacing w:val="-5"/>
        </w:rPr>
        <w:t> </w:t>
      </w:r>
      <w:r>
        <w:rPr/>
        <w:t>ser</w:t>
      </w:r>
      <w:r>
        <w:rPr>
          <w:spacing w:val="-7"/>
        </w:rPr>
        <w:t> </w:t>
      </w:r>
      <w:r>
        <w:rPr/>
        <w:t>legal,</w:t>
      </w:r>
      <w:r>
        <w:rPr>
          <w:spacing w:val="-6"/>
        </w:rPr>
        <w:t> </w:t>
      </w:r>
      <w:r>
        <w:rPr/>
        <w:t>judicial</w:t>
      </w:r>
      <w:r>
        <w:rPr>
          <w:spacing w:val="-7"/>
        </w:rPr>
        <w:t> </w:t>
      </w:r>
      <w:r>
        <w:rPr/>
        <w:t>o</w:t>
      </w:r>
      <w:r>
        <w:rPr>
          <w:spacing w:val="-8"/>
        </w:rPr>
        <w:t> </w:t>
      </w:r>
      <w:r>
        <w:rPr/>
        <w:t>convencional,</w:t>
      </w:r>
      <w:r>
        <w:rPr>
          <w:spacing w:val="-6"/>
        </w:rPr>
        <w:t> </w:t>
      </w:r>
      <w:r>
        <w:rPr/>
        <w:t>gratuita</w:t>
      </w:r>
      <w:r>
        <w:rPr>
          <w:spacing w:val="-7"/>
        </w:rPr>
        <w:t> </w:t>
      </w:r>
      <w:r>
        <w:rPr/>
        <w:t>o</w:t>
      </w:r>
      <w:r>
        <w:rPr>
          <w:spacing w:val="-5"/>
        </w:rPr>
        <w:t> </w:t>
      </w:r>
      <w:r>
        <w:rPr/>
        <w:t>a</w:t>
      </w:r>
      <w:r>
        <w:rPr>
          <w:spacing w:val="-7"/>
        </w:rPr>
        <w:t> </w:t>
      </w:r>
      <w:r>
        <w:rPr/>
        <w:t>título</w:t>
      </w:r>
      <w:r>
        <w:rPr>
          <w:spacing w:val="-6"/>
        </w:rPr>
        <w:t> </w:t>
      </w:r>
      <w:r>
        <w:rPr>
          <w:spacing w:val="-2"/>
        </w:rPr>
        <w:t>oneroso.</w:t>
      </w:r>
    </w:p>
    <w:p>
      <w:pPr>
        <w:pStyle w:val="BodyText"/>
        <w:spacing w:before="228"/>
        <w:ind w:right="347"/>
        <w:jc w:val="both"/>
      </w:pPr>
      <w:r>
        <w:rPr>
          <w:rFonts w:ascii="Arial" w:hAnsi="Arial"/>
          <w:b/>
        </w:rPr>
        <w:t>Artículo 2789.- </w:t>
      </w:r>
      <w:r>
        <w:rPr/>
        <w:t>La</w:t>
      </w:r>
      <w:r>
        <w:rPr>
          <w:spacing w:val="-1"/>
        </w:rPr>
        <w:t> </w:t>
      </w:r>
      <w:r>
        <w:rPr/>
        <w:t>fianza</w:t>
      </w:r>
      <w:r>
        <w:rPr>
          <w:spacing w:val="-1"/>
        </w:rPr>
        <w:t> </w:t>
      </w:r>
      <w:r>
        <w:rPr/>
        <w:t>puede</w:t>
      </w:r>
      <w:r>
        <w:rPr>
          <w:spacing w:val="-2"/>
        </w:rPr>
        <w:t> </w:t>
      </w:r>
      <w:r>
        <w:rPr/>
        <w:t>constituirse</w:t>
      </w:r>
      <w:r>
        <w:rPr>
          <w:spacing w:val="-1"/>
        </w:rPr>
        <w:t> </w:t>
      </w:r>
      <w:r>
        <w:rPr/>
        <w:t>no</w:t>
      </w:r>
      <w:r>
        <w:rPr>
          <w:spacing w:val="-2"/>
        </w:rPr>
        <w:t> </w:t>
      </w:r>
      <w:r>
        <w:rPr/>
        <w:t>sólo</w:t>
      </w:r>
      <w:r>
        <w:rPr>
          <w:spacing w:val="-1"/>
        </w:rPr>
        <w:t> </w:t>
      </w:r>
      <w:r>
        <w:rPr/>
        <w:t>en</w:t>
      </w:r>
      <w:r>
        <w:rPr>
          <w:spacing w:val="-1"/>
        </w:rPr>
        <w:t> </w:t>
      </w:r>
      <w:r>
        <w:rPr/>
        <w:t>favor del</w:t>
      </w:r>
      <w:r>
        <w:rPr>
          <w:spacing w:val="-2"/>
        </w:rPr>
        <w:t> </w:t>
      </w:r>
      <w:r>
        <w:rPr/>
        <w:t>deudor principal,</w:t>
      </w:r>
      <w:r>
        <w:rPr>
          <w:spacing w:val="-1"/>
        </w:rPr>
        <w:t> </w:t>
      </w:r>
      <w:r>
        <w:rPr/>
        <w:t>sino</w:t>
      </w:r>
      <w:r>
        <w:rPr>
          <w:spacing w:val="-2"/>
        </w:rPr>
        <w:t> </w:t>
      </w:r>
      <w:r>
        <w:rPr/>
        <w:t>en</w:t>
      </w:r>
      <w:r>
        <w:rPr>
          <w:spacing w:val="-1"/>
        </w:rPr>
        <w:t> </w:t>
      </w:r>
      <w:r>
        <w:rPr/>
        <w:t>el del</w:t>
      </w:r>
      <w:r>
        <w:rPr>
          <w:spacing w:val="-2"/>
        </w:rPr>
        <w:t> </w:t>
      </w:r>
      <w:r>
        <w:rPr/>
        <w:t>fiador,</w:t>
      </w:r>
      <w:r>
        <w:rPr>
          <w:spacing w:val="-1"/>
        </w:rPr>
        <w:t> </w:t>
      </w:r>
      <w:r>
        <w:rPr/>
        <w:t>ya sea que uno u otro, en su respectivo caso consienta en la garantía, ya sea que la ignore, ya sea que la </w:t>
      </w:r>
      <w:r>
        <w:rPr>
          <w:spacing w:val="-2"/>
        </w:rPr>
        <w:t>contradiga.</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2790.-</w:t>
      </w:r>
      <w:r>
        <w:rPr>
          <w:rFonts w:ascii="Arial" w:hAnsi="Arial"/>
          <w:b/>
          <w:spacing w:val="-6"/>
          <w:sz w:val="20"/>
        </w:rPr>
        <w:t> </w:t>
      </w:r>
      <w:r>
        <w:rPr>
          <w:sz w:val="20"/>
        </w:rPr>
        <w:t>La</w:t>
      </w:r>
      <w:r>
        <w:rPr>
          <w:spacing w:val="-7"/>
          <w:sz w:val="20"/>
        </w:rPr>
        <w:t> </w:t>
      </w:r>
      <w:r>
        <w:rPr>
          <w:sz w:val="20"/>
        </w:rPr>
        <w:t>fianza</w:t>
      </w:r>
      <w:r>
        <w:rPr>
          <w:spacing w:val="-6"/>
          <w:sz w:val="20"/>
        </w:rPr>
        <w:t> </w:t>
      </w:r>
      <w:r>
        <w:rPr>
          <w:sz w:val="20"/>
        </w:rPr>
        <w:t>no</w:t>
      </w:r>
      <w:r>
        <w:rPr>
          <w:spacing w:val="-7"/>
          <w:sz w:val="20"/>
        </w:rPr>
        <w:t> </w:t>
      </w:r>
      <w:r>
        <w:rPr>
          <w:sz w:val="20"/>
        </w:rPr>
        <w:t>puede</w:t>
      </w:r>
      <w:r>
        <w:rPr>
          <w:spacing w:val="-4"/>
          <w:sz w:val="20"/>
        </w:rPr>
        <w:t> </w:t>
      </w:r>
      <w:r>
        <w:rPr>
          <w:sz w:val="20"/>
        </w:rPr>
        <w:t>existir</w:t>
      </w:r>
      <w:r>
        <w:rPr>
          <w:spacing w:val="-6"/>
          <w:sz w:val="20"/>
        </w:rPr>
        <w:t> </w:t>
      </w:r>
      <w:r>
        <w:rPr>
          <w:sz w:val="20"/>
        </w:rPr>
        <w:t>sin</w:t>
      </w:r>
      <w:r>
        <w:rPr>
          <w:spacing w:val="-6"/>
          <w:sz w:val="20"/>
        </w:rPr>
        <w:t> </w:t>
      </w:r>
      <w:r>
        <w:rPr>
          <w:sz w:val="20"/>
        </w:rPr>
        <w:t>una</w:t>
      </w:r>
      <w:r>
        <w:rPr>
          <w:spacing w:val="-8"/>
          <w:sz w:val="20"/>
        </w:rPr>
        <w:t> </w:t>
      </w:r>
      <w:r>
        <w:rPr>
          <w:sz w:val="20"/>
        </w:rPr>
        <w:t>obligación</w:t>
      </w:r>
      <w:r>
        <w:rPr>
          <w:spacing w:val="-6"/>
          <w:sz w:val="20"/>
        </w:rPr>
        <w:t> </w:t>
      </w:r>
      <w:r>
        <w:rPr>
          <w:spacing w:val="-2"/>
          <w:sz w:val="20"/>
        </w:rPr>
        <w:t>válida.</w:t>
      </w:r>
    </w:p>
    <w:p>
      <w:pPr>
        <w:pStyle w:val="BodyText"/>
        <w:spacing w:before="228"/>
        <w:ind w:right="345"/>
        <w:jc w:val="both"/>
      </w:pPr>
      <w:r>
        <w:rPr/>
        <w:t>Puede, no obstante, recaer sobre una obligación cuya nulidad pueda ser reclamada a virtud de una excepción puramente personal del obligado.</w:t>
      </w:r>
    </w:p>
    <w:p>
      <w:pPr>
        <w:pStyle w:val="BodyText"/>
        <w:spacing w:before="2"/>
        <w:ind w:left="0"/>
      </w:pPr>
    </w:p>
    <w:p>
      <w:pPr>
        <w:pStyle w:val="BodyText"/>
        <w:ind w:right="345"/>
        <w:jc w:val="both"/>
      </w:pPr>
      <w:r>
        <w:rPr>
          <w:rFonts w:ascii="Arial" w:hAnsi="Arial"/>
          <w:b/>
        </w:rPr>
        <w:t>Artículo 2791.- </w:t>
      </w:r>
      <w:r>
        <w:rPr/>
        <w:t>Puede también prestarse fianza en garantía de deudas futuras, cuyo importe no sea aún conocido; pero no se podrá reclamar contra el fiador hasta que la deuda sea líquida.</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2792.- </w:t>
      </w:r>
      <w:r>
        <w:rPr/>
        <w:t>El fiador puede obligarse a menos y no a más que el deudor principal. Si se hubiere obligado a más, se reducirá su obligación a los límites de la del deudor. En caso de duda sobre si se obligó por menos o por otro tanto de la obligación principal, se presume que se obligó por otro tanto.</w:t>
      </w:r>
    </w:p>
    <w:p>
      <w:pPr>
        <w:pStyle w:val="BodyText"/>
        <w:spacing w:before="1"/>
        <w:ind w:left="0"/>
      </w:pPr>
    </w:p>
    <w:p>
      <w:pPr>
        <w:pStyle w:val="BodyText"/>
        <w:spacing w:before="1"/>
        <w:ind w:right="344"/>
        <w:jc w:val="both"/>
      </w:pPr>
      <w:r>
        <w:rPr>
          <w:rFonts w:ascii="Arial" w:hAnsi="Arial"/>
          <w:b/>
        </w:rPr>
        <w:t>Artículo 2793.- </w:t>
      </w:r>
      <w:r>
        <w:rPr/>
        <w:t>Puede también obligarse el fiador a pagar una cantidad en dinero, si el deudor principal no presta una cosa o un hecho determinado.</w:t>
      </w:r>
    </w:p>
    <w:p>
      <w:pPr>
        <w:pStyle w:val="BodyText"/>
        <w:spacing w:before="228"/>
        <w:ind w:right="344"/>
        <w:jc w:val="both"/>
      </w:pPr>
      <w:r>
        <w:rPr>
          <w:rFonts w:ascii="Arial" w:hAnsi="Arial"/>
          <w:b/>
        </w:rPr>
        <w:t>Artículo 2794.- </w:t>
      </w:r>
      <w:r>
        <w:rPr/>
        <w:t>La responsabilidad de los herederos del fiador se rige por lo dispuesto en el artículo</w:t>
      </w:r>
      <w:r>
        <w:rPr>
          <w:spacing w:val="40"/>
        </w:rPr>
        <w:t> </w:t>
      </w:r>
      <w:r>
        <w:rPr>
          <w:spacing w:val="-2"/>
        </w:rPr>
        <w:t>1980.</w:t>
      </w:r>
    </w:p>
    <w:p>
      <w:pPr>
        <w:pStyle w:val="BodyText"/>
        <w:spacing w:before="1"/>
        <w:ind w:left="0"/>
      </w:pPr>
    </w:p>
    <w:p>
      <w:pPr>
        <w:pStyle w:val="BodyText"/>
        <w:spacing w:before="1"/>
        <w:ind w:right="343"/>
        <w:jc w:val="both"/>
      </w:pPr>
      <w:r>
        <w:rPr>
          <w:rFonts w:ascii="Arial" w:hAnsi="Arial"/>
          <w:b/>
        </w:rPr>
        <w:t>Artículo 2795.- </w:t>
      </w:r>
      <w:r>
        <w:rPr/>
        <w:t>El obligado a dar fiador debe presentar persona que tenga capacidad para obligarse y bienes suficientes para responder de la obligación que garantiza. El fiador se entenderá sometido a la jurisdicción del Juez del lugar donde esta obligación deba cumplirse.</w:t>
      </w:r>
    </w:p>
    <w:p>
      <w:pPr>
        <w:pStyle w:val="BodyText"/>
        <w:spacing w:before="230"/>
        <w:ind w:right="344"/>
        <w:jc w:val="both"/>
      </w:pPr>
      <w:r>
        <w:rPr>
          <w:rFonts w:ascii="Arial" w:hAnsi="Arial"/>
          <w:b/>
        </w:rPr>
        <w:t>Artículo</w:t>
      </w:r>
      <w:r>
        <w:rPr>
          <w:rFonts w:ascii="Arial" w:hAnsi="Arial"/>
          <w:b/>
          <w:spacing w:val="-2"/>
        </w:rPr>
        <w:t> </w:t>
      </w:r>
      <w:r>
        <w:rPr>
          <w:rFonts w:ascii="Arial" w:hAnsi="Arial"/>
          <w:b/>
        </w:rPr>
        <w:t>2796.-</w:t>
      </w:r>
      <w:r>
        <w:rPr>
          <w:rFonts w:ascii="Arial" w:hAnsi="Arial"/>
          <w:b/>
          <w:spacing w:val="-2"/>
        </w:rPr>
        <w:t> </w:t>
      </w:r>
      <w:r>
        <w:rPr/>
        <w:t>En</w:t>
      </w:r>
      <w:r>
        <w:rPr>
          <w:spacing w:val="-3"/>
        </w:rPr>
        <w:t> </w:t>
      </w:r>
      <w:r>
        <w:rPr/>
        <w:t>las</w:t>
      </w:r>
      <w:r>
        <w:rPr>
          <w:spacing w:val="-2"/>
        </w:rPr>
        <w:t> </w:t>
      </w:r>
      <w:r>
        <w:rPr/>
        <w:t>obligaciones</w:t>
      </w:r>
      <w:r>
        <w:rPr>
          <w:spacing w:val="-4"/>
        </w:rPr>
        <w:t> </w:t>
      </w:r>
      <w:r>
        <w:rPr/>
        <w:t>a</w:t>
      </w:r>
      <w:r>
        <w:rPr>
          <w:spacing w:val="-3"/>
        </w:rPr>
        <w:t> </w:t>
      </w:r>
      <w:r>
        <w:rPr/>
        <w:t>plazo</w:t>
      </w:r>
      <w:r>
        <w:rPr>
          <w:spacing w:val="-3"/>
        </w:rPr>
        <w:t> </w:t>
      </w:r>
      <w:r>
        <w:rPr/>
        <w:t>o</w:t>
      </w:r>
      <w:r>
        <w:rPr>
          <w:spacing w:val="-3"/>
        </w:rPr>
        <w:t> </w:t>
      </w:r>
      <w:r>
        <w:rPr/>
        <w:t>de</w:t>
      </w:r>
      <w:r>
        <w:rPr>
          <w:spacing w:val="-4"/>
        </w:rPr>
        <w:t> </w:t>
      </w:r>
      <w:r>
        <w:rPr/>
        <w:t>prestación</w:t>
      </w:r>
      <w:r>
        <w:rPr>
          <w:spacing w:val="-3"/>
        </w:rPr>
        <w:t> </w:t>
      </w:r>
      <w:r>
        <w:rPr/>
        <w:t>periódica,</w:t>
      </w:r>
      <w:r>
        <w:rPr>
          <w:spacing w:val="-3"/>
        </w:rPr>
        <w:t> </w:t>
      </w:r>
      <w:r>
        <w:rPr/>
        <w:t>el</w:t>
      </w:r>
      <w:r>
        <w:rPr>
          <w:spacing w:val="-4"/>
        </w:rPr>
        <w:t> </w:t>
      </w:r>
      <w:r>
        <w:rPr/>
        <w:t>acreedor</w:t>
      </w:r>
      <w:r>
        <w:rPr>
          <w:spacing w:val="-4"/>
        </w:rPr>
        <w:t> </w:t>
      </w:r>
      <w:r>
        <w:rPr/>
        <w:t>podrá</w:t>
      </w:r>
      <w:r>
        <w:rPr>
          <w:spacing w:val="-2"/>
        </w:rPr>
        <w:t> </w:t>
      </w:r>
      <w:r>
        <w:rPr/>
        <w:t>exigir</w:t>
      </w:r>
      <w:r>
        <w:rPr>
          <w:spacing w:val="-4"/>
        </w:rPr>
        <w:t> </w:t>
      </w:r>
      <w:r>
        <w:rPr/>
        <w:t>fianza,</w:t>
      </w:r>
      <w:r>
        <w:rPr>
          <w:spacing w:val="-3"/>
        </w:rPr>
        <w:t> </w:t>
      </w:r>
      <w:r>
        <w:rPr/>
        <w:t>aun cuando en el contrato no se haya constituido, si después de celebrado, el deudor sufre menoscabo en</w:t>
      </w:r>
      <w:r>
        <w:rPr>
          <w:spacing w:val="40"/>
        </w:rPr>
        <w:t> </w:t>
      </w:r>
      <w:r>
        <w:rPr/>
        <w:t>sus bienes, o pretende ausentarse del lugar en que debe hacerse el pago.</w:t>
      </w:r>
    </w:p>
    <w:p>
      <w:pPr>
        <w:pStyle w:val="BodyText"/>
        <w:spacing w:before="229"/>
        <w:ind w:right="347"/>
        <w:jc w:val="both"/>
      </w:pPr>
      <w:r>
        <w:rPr>
          <w:rFonts w:ascii="Arial" w:hAnsi="Arial"/>
          <w:b/>
        </w:rPr>
        <w:t>Artículo 2797.- </w:t>
      </w:r>
      <w:r>
        <w:rPr/>
        <w:t>Si el fiador viniere a estado de insolvencia, puede el acreedor pedir otro que reúna las cualidades exigidas por el artículo 2795.</w:t>
      </w:r>
    </w:p>
    <w:p>
      <w:pPr>
        <w:pStyle w:val="BodyText"/>
        <w:spacing w:before="1"/>
        <w:ind w:left="0"/>
      </w:pPr>
    </w:p>
    <w:p>
      <w:pPr>
        <w:pStyle w:val="BodyText"/>
        <w:ind w:right="343"/>
        <w:jc w:val="both"/>
      </w:pPr>
      <w:r>
        <w:rPr>
          <w:rFonts w:ascii="Arial" w:hAnsi="Arial"/>
          <w:b/>
        </w:rPr>
        <w:t>Artículo 2798.- </w:t>
      </w:r>
      <w:r>
        <w:rPr/>
        <w:t>El que debiendo dar o reemplazar el fiador, no lo presenta dentro del término que el Juez le</w:t>
      </w:r>
      <w:r>
        <w:rPr>
          <w:spacing w:val="-1"/>
        </w:rPr>
        <w:t> </w:t>
      </w:r>
      <w:r>
        <w:rPr/>
        <w:t>señale, a petición de parte legítima, queda obligado al pago inmediato</w:t>
      </w:r>
      <w:r>
        <w:rPr>
          <w:spacing w:val="-1"/>
        </w:rPr>
        <w:t> </w:t>
      </w:r>
      <w:r>
        <w:rPr/>
        <w:t>de la deuda, aunque no se haya vencido el plazo de ésta.</w:t>
      </w:r>
    </w:p>
    <w:p>
      <w:pPr>
        <w:pStyle w:val="BodyText"/>
        <w:spacing w:before="230"/>
        <w:ind w:right="348"/>
        <w:jc w:val="both"/>
      </w:pPr>
      <w:r>
        <w:rPr>
          <w:rFonts w:ascii="Arial" w:hAnsi="Arial"/>
          <w:b/>
        </w:rPr>
        <w:t>Artículo 2799.- </w:t>
      </w:r>
      <w:r>
        <w:rPr/>
        <w:t>Si la fianza fuere para garantir la administración de bienes, cesará ésta si aquélla no se da en el término convenido o señalado por la ley, o por el Juez, salvo los casos en que la ley disponga otra cosa.</w:t>
      </w:r>
    </w:p>
    <w:p>
      <w:pPr>
        <w:pStyle w:val="BodyText"/>
        <w:spacing w:before="229"/>
        <w:ind w:right="348"/>
        <w:jc w:val="both"/>
      </w:pPr>
      <w:r>
        <w:rPr>
          <w:rFonts w:ascii="Arial" w:hAnsi="Arial"/>
          <w:b/>
        </w:rPr>
        <w:t>Artículo 2800.- </w:t>
      </w:r>
      <w:r>
        <w:rPr/>
        <w:t>Si la fianza importa garantía de cantidad que el deudor debe recibir, la suma se depositará mientras se dé la fianza.</w:t>
      </w:r>
    </w:p>
    <w:p>
      <w:pPr>
        <w:pStyle w:val="BodyText"/>
        <w:spacing w:before="1"/>
        <w:ind w:left="0"/>
      </w:pPr>
    </w:p>
    <w:p>
      <w:pPr>
        <w:pStyle w:val="BodyText"/>
        <w:ind w:right="347"/>
        <w:jc w:val="both"/>
      </w:pPr>
      <w:r>
        <w:rPr>
          <w:rFonts w:ascii="Arial" w:hAnsi="Arial"/>
          <w:b/>
        </w:rPr>
        <w:t>Artículo 2801.- </w:t>
      </w:r>
      <w:r>
        <w:rPr/>
        <w:t>Las cartas de recomendación en que se asegure la probidad y solvencia de alguien, no constituyen fianza.</w:t>
      </w:r>
    </w:p>
    <w:p>
      <w:pPr>
        <w:pStyle w:val="BodyText"/>
        <w:spacing w:before="229"/>
        <w:ind w:right="347"/>
        <w:jc w:val="both"/>
      </w:pPr>
      <w:r>
        <w:rPr>
          <w:rFonts w:ascii="Arial" w:hAnsi="Arial"/>
          <w:b/>
        </w:rPr>
        <w:t>Artículo 2802.- </w:t>
      </w:r>
      <w:r>
        <w:rPr/>
        <w:t>Si las cartas de recomendación fuesen dadas de mala fe, afirmando falsamente la solvencia del recomendado, el que las suscriba será responsable del daño que sobreviniese a las personas a quienes se dirigen, por la insolvencia del recomendado.</w:t>
      </w:r>
    </w:p>
    <w:p>
      <w:pPr>
        <w:pStyle w:val="BodyText"/>
        <w:spacing w:before="2"/>
        <w:ind w:left="0"/>
      </w:pPr>
    </w:p>
    <w:p>
      <w:pPr>
        <w:pStyle w:val="BodyText"/>
        <w:ind w:right="345"/>
        <w:jc w:val="both"/>
      </w:pPr>
      <w:r>
        <w:rPr>
          <w:rFonts w:ascii="Arial" w:hAnsi="Arial"/>
          <w:b/>
        </w:rPr>
        <w:t>Artículo 2803.- </w:t>
      </w:r>
      <w:r>
        <w:rPr/>
        <w:t>No tendrá lugar la responsabilidad del artículo anterior, si el que dio la carta probase que no fue su recomendación la que condujo a tratar con su recomendado.</w:t>
      </w:r>
    </w:p>
    <w:p>
      <w:pPr>
        <w:pStyle w:val="BodyText"/>
        <w:spacing w:before="229"/>
        <w:ind w:right="344"/>
        <w:jc w:val="both"/>
      </w:pPr>
      <w:r>
        <w:rPr>
          <w:rFonts w:ascii="Arial" w:hAnsi="Arial"/>
          <w:b/>
        </w:rPr>
        <w:t>Artículo 2804.- </w:t>
      </w:r>
      <w:r>
        <w:rPr/>
        <w:t>Quedan sujetas a las disposiciones de este Título, las fianzas otorgadas por individuos o compañías accidentalmente en favor de determinadas personas, siempre que no las extiendan en forma de póliza; que no las anuncien públicamente por la prensa o por cualquier otro medio, y que no empleen agentes que las ofrezcan.</w:t>
      </w:r>
    </w:p>
    <w:p>
      <w:pPr>
        <w:pStyle w:val="BodyText"/>
        <w:ind w:left="0"/>
      </w:pPr>
    </w:p>
    <w:p>
      <w:pPr>
        <w:pStyle w:val="BodyText"/>
        <w:ind w:left="0"/>
      </w:pPr>
    </w:p>
    <w:p>
      <w:pPr>
        <w:pStyle w:val="Heading1"/>
        <w:spacing w:before="1"/>
      </w:pPr>
      <w:r>
        <w:rPr/>
        <w:t>CAPITULO</w:t>
      </w:r>
      <w:r>
        <w:rPr>
          <w:spacing w:val="-12"/>
        </w:rPr>
        <w:t> </w:t>
      </w:r>
      <w:r>
        <w:rPr>
          <w:spacing w:val="-5"/>
        </w:rPr>
        <w:t>II</w:t>
      </w:r>
    </w:p>
    <w:p>
      <w:pPr>
        <w:pStyle w:val="BodyText"/>
        <w:ind w:left="0"/>
        <w:rPr>
          <w:rFonts w:ascii="Arial"/>
          <w:b/>
        </w:rPr>
      </w:pPr>
    </w:p>
    <w:p>
      <w:pPr>
        <w:pStyle w:val="Heading2"/>
        <w:spacing w:before="1"/>
      </w:pPr>
      <w:r>
        <w:rPr/>
        <w:t>De</w:t>
      </w:r>
      <w:r>
        <w:rPr>
          <w:spacing w:val="-5"/>
        </w:rPr>
        <w:t> </w:t>
      </w:r>
      <w:r>
        <w:rPr/>
        <w:t>los</w:t>
      </w:r>
      <w:r>
        <w:rPr>
          <w:spacing w:val="-2"/>
        </w:rPr>
        <w:t> </w:t>
      </w:r>
      <w:r>
        <w:rPr/>
        <w:t>efectos</w:t>
      </w:r>
      <w:r>
        <w:rPr>
          <w:spacing w:val="-5"/>
        </w:rPr>
        <w:t> </w:t>
      </w:r>
      <w:r>
        <w:rPr/>
        <w:t>de</w:t>
      </w:r>
      <w:r>
        <w:rPr>
          <w:spacing w:val="-2"/>
        </w:rPr>
        <w:t> </w:t>
      </w:r>
      <w:r>
        <w:rPr/>
        <w:t>la</w:t>
      </w:r>
      <w:r>
        <w:rPr>
          <w:spacing w:val="-6"/>
        </w:rPr>
        <w:t> </w:t>
      </w:r>
      <w:r>
        <w:rPr/>
        <w:t>fianza</w:t>
      </w:r>
      <w:r>
        <w:rPr>
          <w:spacing w:val="-4"/>
        </w:rPr>
        <w:t> </w:t>
      </w:r>
      <w:r>
        <w:rPr/>
        <w:t>entre</w:t>
      </w:r>
      <w:r>
        <w:rPr>
          <w:spacing w:val="-3"/>
        </w:rPr>
        <w:t> </w:t>
      </w:r>
      <w:r>
        <w:rPr/>
        <w:t>el</w:t>
      </w:r>
      <w:r>
        <w:rPr>
          <w:spacing w:val="-4"/>
        </w:rPr>
        <w:t> </w:t>
      </w:r>
      <w:r>
        <w:rPr/>
        <w:t>fiador</w:t>
      </w:r>
      <w:r>
        <w:rPr>
          <w:spacing w:val="-5"/>
        </w:rPr>
        <w:t> </w:t>
      </w:r>
      <w:r>
        <w:rPr/>
        <w:t>y</w:t>
      </w:r>
      <w:r>
        <w:rPr>
          <w:spacing w:val="-2"/>
        </w:rPr>
        <w:t> </w:t>
      </w:r>
      <w:r>
        <w:rPr/>
        <w:t>el</w:t>
      </w:r>
      <w:r>
        <w:rPr>
          <w:spacing w:val="-5"/>
        </w:rPr>
        <w:t> </w:t>
      </w:r>
      <w:r>
        <w:rPr>
          <w:spacing w:val="-2"/>
        </w:rPr>
        <w:t>acreedor</w:t>
      </w:r>
    </w:p>
    <w:p>
      <w:pPr>
        <w:pStyle w:val="BodyText"/>
        <w:spacing w:before="228"/>
        <w:ind w:right="344"/>
        <w:jc w:val="both"/>
      </w:pPr>
      <w:r>
        <w:rPr>
          <w:rFonts w:ascii="Arial" w:hAnsi="Arial"/>
          <w:b/>
        </w:rPr>
        <w:t>Artículo 2805.- </w:t>
      </w:r>
      <w:r>
        <w:rPr/>
        <w:t>El fiador tiene derecho de oponer todas las excepciones que sean inherentes a la obligación principal, mas no las que sean personales del deudor.</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2806.- </w:t>
      </w:r>
      <w:r>
        <w:rPr/>
        <w:t>La renuncia voluntaria que hiciese el deudor de la prescripción de la deuda, o de toda</w:t>
      </w:r>
      <w:r>
        <w:rPr>
          <w:spacing w:val="40"/>
        </w:rPr>
        <w:t> </w:t>
      </w:r>
      <w:r>
        <w:rPr/>
        <w:t>otra causa de liberación, o de la nulidad o rescisión de la obligación, no impide que el fiador haga valer esas excepciones.</w:t>
      </w:r>
    </w:p>
    <w:p>
      <w:pPr>
        <w:pStyle w:val="BodyText"/>
        <w:spacing w:before="1"/>
        <w:ind w:left="0"/>
      </w:pPr>
    </w:p>
    <w:p>
      <w:pPr>
        <w:pStyle w:val="BodyText"/>
        <w:spacing w:before="1"/>
        <w:ind w:right="342"/>
        <w:jc w:val="both"/>
      </w:pPr>
      <w:r>
        <w:rPr>
          <w:rFonts w:ascii="Arial" w:hAnsi="Arial"/>
          <w:b/>
        </w:rPr>
        <w:t>Artículo 2807.- </w:t>
      </w:r>
      <w:r>
        <w:rPr/>
        <w:t>El fiador no puede ser compelido a pagar al acreedor, sin que previamente sea reconvenido el deudor y se haga la excusión de sus bienes.</w:t>
      </w:r>
    </w:p>
    <w:p>
      <w:pPr>
        <w:pStyle w:val="BodyText"/>
        <w:spacing w:before="228"/>
        <w:ind w:right="345"/>
        <w:jc w:val="both"/>
      </w:pPr>
      <w:r>
        <w:rPr>
          <w:rFonts w:ascii="Arial" w:hAnsi="Arial"/>
          <w:b/>
        </w:rPr>
        <w:t>Artículo 2808.- </w:t>
      </w:r>
      <w:r>
        <w:rPr/>
        <w:t>La excusión consiste en aplicar todo el valor libre de los bienes del deudor al pago de la obligación, que quedará extinguida o reducida a la parte que no se ha cubierto.</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2809.-</w:t>
      </w:r>
      <w:r>
        <w:rPr>
          <w:rFonts w:ascii="Arial" w:hAnsi="Arial"/>
          <w:b/>
          <w:spacing w:val="-6"/>
          <w:sz w:val="20"/>
        </w:rPr>
        <w:t> </w:t>
      </w:r>
      <w:r>
        <w:rPr>
          <w:sz w:val="20"/>
        </w:rPr>
        <w:t>La</w:t>
      </w:r>
      <w:r>
        <w:rPr>
          <w:spacing w:val="-6"/>
          <w:sz w:val="20"/>
        </w:rPr>
        <w:t> </w:t>
      </w:r>
      <w:r>
        <w:rPr>
          <w:sz w:val="20"/>
        </w:rPr>
        <w:t>excusión</w:t>
      </w:r>
      <w:r>
        <w:rPr>
          <w:spacing w:val="-7"/>
          <w:sz w:val="20"/>
        </w:rPr>
        <w:t> </w:t>
      </w:r>
      <w:r>
        <w:rPr>
          <w:sz w:val="20"/>
        </w:rPr>
        <w:t>no</w:t>
      </w:r>
      <w:r>
        <w:rPr>
          <w:spacing w:val="-5"/>
          <w:sz w:val="20"/>
        </w:rPr>
        <w:t> </w:t>
      </w:r>
      <w:r>
        <w:rPr>
          <w:sz w:val="20"/>
        </w:rPr>
        <w:t>tendrá</w:t>
      </w:r>
      <w:r>
        <w:rPr>
          <w:spacing w:val="-7"/>
          <w:sz w:val="20"/>
        </w:rPr>
        <w:t> </w:t>
      </w:r>
      <w:r>
        <w:rPr>
          <w:spacing w:val="-2"/>
          <w:sz w:val="20"/>
        </w:rPr>
        <w:t>lugar:</w:t>
      </w:r>
    </w:p>
    <w:p>
      <w:pPr>
        <w:pStyle w:val="BodyText"/>
        <w:spacing w:before="229"/>
        <w:jc w:val="both"/>
      </w:pPr>
      <w:r>
        <w:rPr/>
        <w:t>I.-</w:t>
      </w:r>
      <w:r>
        <w:rPr>
          <w:spacing w:val="-7"/>
        </w:rPr>
        <w:t> </w:t>
      </w:r>
      <w:r>
        <w:rPr/>
        <w:t>Cuando</w:t>
      </w:r>
      <w:r>
        <w:rPr>
          <w:spacing w:val="-6"/>
        </w:rPr>
        <w:t> </w:t>
      </w:r>
      <w:r>
        <w:rPr/>
        <w:t>el</w:t>
      </w:r>
      <w:r>
        <w:rPr>
          <w:spacing w:val="-8"/>
        </w:rPr>
        <w:t> </w:t>
      </w:r>
      <w:r>
        <w:rPr/>
        <w:t>fiador</w:t>
      </w:r>
      <w:r>
        <w:rPr>
          <w:spacing w:val="-6"/>
        </w:rPr>
        <w:t> </w:t>
      </w:r>
      <w:r>
        <w:rPr/>
        <w:t>renunció</w:t>
      </w:r>
      <w:r>
        <w:rPr>
          <w:spacing w:val="-7"/>
        </w:rPr>
        <w:t> </w:t>
      </w:r>
      <w:r>
        <w:rPr/>
        <w:t>expresamente</w:t>
      </w:r>
      <w:r>
        <w:rPr>
          <w:spacing w:val="-7"/>
        </w:rPr>
        <w:t> </w:t>
      </w:r>
      <w:r>
        <w:rPr/>
        <w:t>a</w:t>
      </w:r>
      <w:r>
        <w:rPr>
          <w:spacing w:val="-6"/>
        </w:rPr>
        <w:t> </w:t>
      </w:r>
      <w:r>
        <w:rPr>
          <w:spacing w:val="-4"/>
        </w:rPr>
        <w:t>ella;</w:t>
      </w:r>
    </w:p>
    <w:p>
      <w:pPr>
        <w:pStyle w:val="BodyText"/>
        <w:ind w:left="0"/>
      </w:pPr>
    </w:p>
    <w:p>
      <w:pPr>
        <w:pStyle w:val="BodyText"/>
        <w:spacing w:before="1"/>
        <w:jc w:val="both"/>
      </w:pPr>
      <w:r>
        <w:rPr/>
        <w:t>II.-</w:t>
      </w:r>
      <w:r>
        <w:rPr>
          <w:spacing w:val="-5"/>
        </w:rPr>
        <w:t> </w:t>
      </w:r>
      <w:r>
        <w:rPr/>
        <w:t>En</w:t>
      </w:r>
      <w:r>
        <w:rPr>
          <w:spacing w:val="-4"/>
        </w:rPr>
        <w:t> </w:t>
      </w:r>
      <w:r>
        <w:rPr/>
        <w:t>los</w:t>
      </w:r>
      <w:r>
        <w:rPr>
          <w:spacing w:val="-5"/>
        </w:rPr>
        <w:t> </w:t>
      </w:r>
      <w:r>
        <w:rPr/>
        <w:t>casos</w:t>
      </w:r>
      <w:r>
        <w:rPr>
          <w:spacing w:val="-5"/>
        </w:rPr>
        <w:t> </w:t>
      </w:r>
      <w:r>
        <w:rPr/>
        <w:t>de</w:t>
      </w:r>
      <w:r>
        <w:rPr>
          <w:spacing w:val="-6"/>
        </w:rPr>
        <w:t> </w:t>
      </w:r>
      <w:r>
        <w:rPr/>
        <w:t>concurso</w:t>
      </w:r>
      <w:r>
        <w:rPr>
          <w:spacing w:val="-6"/>
        </w:rPr>
        <w:t> </w:t>
      </w:r>
      <w:r>
        <w:rPr/>
        <w:t>o</w:t>
      </w:r>
      <w:r>
        <w:rPr>
          <w:spacing w:val="-6"/>
        </w:rPr>
        <w:t> </w:t>
      </w:r>
      <w:r>
        <w:rPr/>
        <w:t>de</w:t>
      </w:r>
      <w:r>
        <w:rPr>
          <w:spacing w:val="-4"/>
        </w:rPr>
        <w:t> </w:t>
      </w:r>
      <w:r>
        <w:rPr/>
        <w:t>insolvencia</w:t>
      </w:r>
      <w:r>
        <w:rPr>
          <w:spacing w:val="-6"/>
        </w:rPr>
        <w:t> </w:t>
      </w:r>
      <w:r>
        <w:rPr/>
        <w:t>probada</w:t>
      </w:r>
      <w:r>
        <w:rPr>
          <w:spacing w:val="-6"/>
        </w:rPr>
        <w:t> </w:t>
      </w:r>
      <w:r>
        <w:rPr/>
        <w:t>del</w:t>
      </w:r>
      <w:r>
        <w:rPr>
          <w:spacing w:val="-7"/>
        </w:rPr>
        <w:t> </w:t>
      </w:r>
      <w:r>
        <w:rPr>
          <w:spacing w:val="-2"/>
        </w:rPr>
        <w:t>deudor;</w:t>
      </w:r>
    </w:p>
    <w:p>
      <w:pPr>
        <w:pStyle w:val="BodyText"/>
        <w:ind w:left="0"/>
      </w:pPr>
    </w:p>
    <w:p>
      <w:pPr>
        <w:pStyle w:val="BodyText"/>
        <w:spacing w:line="477" w:lineRule="auto"/>
        <w:ind w:right="1030"/>
      </w:pPr>
      <w:r>
        <w:rPr/>
        <w:t>III.-</w:t>
      </w:r>
      <w:r>
        <w:rPr>
          <w:spacing w:val="-3"/>
        </w:rPr>
        <w:t> </w:t>
      </w:r>
      <w:r>
        <w:rPr/>
        <w:t>Cuando</w:t>
      </w:r>
      <w:r>
        <w:rPr>
          <w:spacing w:val="-2"/>
        </w:rPr>
        <w:t> </w:t>
      </w:r>
      <w:r>
        <w:rPr/>
        <w:t>el</w:t>
      </w:r>
      <w:r>
        <w:rPr>
          <w:spacing w:val="-3"/>
        </w:rPr>
        <w:t> </w:t>
      </w:r>
      <w:r>
        <w:rPr/>
        <w:t>deudor</w:t>
      </w:r>
      <w:r>
        <w:rPr>
          <w:spacing w:val="-2"/>
        </w:rPr>
        <w:t> </w:t>
      </w:r>
      <w:r>
        <w:rPr/>
        <w:t>no</w:t>
      </w:r>
      <w:r>
        <w:rPr>
          <w:spacing w:val="-5"/>
        </w:rPr>
        <w:t> </w:t>
      </w:r>
      <w:r>
        <w:rPr/>
        <w:t>puede</w:t>
      </w:r>
      <w:r>
        <w:rPr>
          <w:spacing w:val="-2"/>
        </w:rPr>
        <w:t> </w:t>
      </w:r>
      <w:r>
        <w:rPr/>
        <w:t>ser</w:t>
      </w:r>
      <w:r>
        <w:rPr>
          <w:spacing w:val="-4"/>
        </w:rPr>
        <w:t> </w:t>
      </w:r>
      <w:r>
        <w:rPr/>
        <w:t>judicialmente</w:t>
      </w:r>
      <w:r>
        <w:rPr>
          <w:spacing w:val="-5"/>
        </w:rPr>
        <w:t> </w:t>
      </w:r>
      <w:r>
        <w:rPr/>
        <w:t>demandado</w:t>
      </w:r>
      <w:r>
        <w:rPr>
          <w:spacing w:val="-3"/>
        </w:rPr>
        <w:t> </w:t>
      </w:r>
      <w:r>
        <w:rPr/>
        <w:t>dentro</w:t>
      </w:r>
      <w:r>
        <w:rPr>
          <w:spacing w:val="-4"/>
        </w:rPr>
        <w:t> </w:t>
      </w:r>
      <w:r>
        <w:rPr/>
        <w:t>del</w:t>
      </w:r>
      <w:r>
        <w:rPr>
          <w:spacing w:val="-5"/>
        </w:rPr>
        <w:t> </w:t>
      </w:r>
      <w:r>
        <w:rPr/>
        <w:t>territorio</w:t>
      </w:r>
      <w:r>
        <w:rPr>
          <w:spacing w:val="-2"/>
        </w:rPr>
        <w:t> </w:t>
      </w:r>
      <w:r>
        <w:rPr/>
        <w:t>de</w:t>
      </w:r>
      <w:r>
        <w:rPr>
          <w:spacing w:val="-3"/>
        </w:rPr>
        <w:t> </w:t>
      </w:r>
      <w:r>
        <w:rPr/>
        <w:t>la</w:t>
      </w:r>
      <w:r>
        <w:rPr>
          <w:spacing w:val="-4"/>
        </w:rPr>
        <w:t> </w:t>
      </w:r>
      <w:r>
        <w:rPr/>
        <w:t>República; IV.- Cuando el negocio para que se prestó la fianza sea propio del fiador;</w:t>
      </w:r>
    </w:p>
    <w:p>
      <w:pPr>
        <w:pStyle w:val="BodyText"/>
        <w:spacing w:before="4"/>
        <w:ind w:right="410"/>
      </w:pPr>
      <w:r>
        <w:rPr/>
        <w:t>V.- Cuando se ignore el paradero del deudor, siempre que llamado éste por edictos, no comparezca, ni tenga bienes embargables en el lugar donde deba cumplirse la obligación.</w:t>
      </w:r>
    </w:p>
    <w:p>
      <w:pPr>
        <w:pStyle w:val="BodyText"/>
        <w:spacing w:before="229"/>
      </w:pPr>
      <w:r>
        <w:rPr>
          <w:rFonts w:ascii="Arial" w:hAnsi="Arial"/>
          <w:b/>
        </w:rPr>
        <w:t>Artículo 2810.- </w:t>
      </w:r>
      <w:r>
        <w:rPr/>
        <w:t>Para que el beneficio de excusión aproveche al fiador, son indispensables los requisitos </w:t>
      </w:r>
      <w:r>
        <w:rPr>
          <w:spacing w:val="-2"/>
        </w:rPr>
        <w:t>siguientes:</w:t>
      </w:r>
    </w:p>
    <w:p>
      <w:pPr>
        <w:pStyle w:val="BodyText"/>
        <w:spacing w:before="2"/>
        <w:ind w:left="0"/>
      </w:pPr>
    </w:p>
    <w:p>
      <w:pPr>
        <w:pStyle w:val="BodyText"/>
      </w:pPr>
      <w:r>
        <w:rPr/>
        <w:t>I.-</w:t>
      </w:r>
      <w:r>
        <w:rPr>
          <w:spacing w:val="-6"/>
        </w:rPr>
        <w:t> </w:t>
      </w:r>
      <w:r>
        <w:rPr/>
        <w:t>Que</w:t>
      </w:r>
      <w:r>
        <w:rPr>
          <w:spacing w:val="-6"/>
        </w:rPr>
        <w:t> </w:t>
      </w:r>
      <w:r>
        <w:rPr/>
        <w:t>el</w:t>
      </w:r>
      <w:r>
        <w:rPr>
          <w:spacing w:val="-7"/>
        </w:rPr>
        <w:t> </w:t>
      </w:r>
      <w:r>
        <w:rPr/>
        <w:t>fiador</w:t>
      </w:r>
      <w:r>
        <w:rPr>
          <w:spacing w:val="-6"/>
        </w:rPr>
        <w:t> </w:t>
      </w:r>
      <w:r>
        <w:rPr/>
        <w:t>alegue</w:t>
      </w:r>
      <w:r>
        <w:rPr>
          <w:spacing w:val="-6"/>
        </w:rPr>
        <w:t> </w:t>
      </w:r>
      <w:r>
        <w:rPr/>
        <w:t>el</w:t>
      </w:r>
      <w:r>
        <w:rPr>
          <w:spacing w:val="-7"/>
        </w:rPr>
        <w:t> </w:t>
      </w:r>
      <w:r>
        <w:rPr/>
        <w:t>beneficio</w:t>
      </w:r>
      <w:r>
        <w:rPr>
          <w:spacing w:val="-4"/>
        </w:rPr>
        <w:t> </w:t>
      </w:r>
      <w:r>
        <w:rPr/>
        <w:t>luego</w:t>
      </w:r>
      <w:r>
        <w:rPr>
          <w:spacing w:val="-4"/>
        </w:rPr>
        <w:t> </w:t>
      </w:r>
      <w:r>
        <w:rPr/>
        <w:t>que</w:t>
      </w:r>
      <w:r>
        <w:rPr>
          <w:spacing w:val="-6"/>
        </w:rPr>
        <w:t> </w:t>
      </w:r>
      <w:r>
        <w:rPr/>
        <w:t>se</w:t>
      </w:r>
      <w:r>
        <w:rPr>
          <w:spacing w:val="-6"/>
        </w:rPr>
        <w:t> </w:t>
      </w:r>
      <w:r>
        <w:rPr/>
        <w:t>le</w:t>
      </w:r>
      <w:r>
        <w:rPr>
          <w:spacing w:val="-6"/>
        </w:rPr>
        <w:t> </w:t>
      </w:r>
      <w:r>
        <w:rPr/>
        <w:t>requiera</w:t>
      </w:r>
      <w:r>
        <w:rPr>
          <w:spacing w:val="-5"/>
        </w:rPr>
        <w:t> </w:t>
      </w:r>
      <w:r>
        <w:rPr/>
        <w:t>de</w:t>
      </w:r>
      <w:r>
        <w:rPr>
          <w:spacing w:val="-5"/>
        </w:rPr>
        <w:t> </w:t>
      </w:r>
      <w:r>
        <w:rPr>
          <w:spacing w:val="-2"/>
        </w:rPr>
        <w:t>pago;</w:t>
      </w:r>
    </w:p>
    <w:p>
      <w:pPr>
        <w:pStyle w:val="BodyText"/>
        <w:ind w:left="0"/>
      </w:pPr>
    </w:p>
    <w:p>
      <w:pPr>
        <w:pStyle w:val="BodyText"/>
        <w:spacing w:before="1"/>
      </w:pPr>
      <w:r>
        <w:rPr/>
        <w:t>II.-</w:t>
      </w:r>
      <w:r>
        <w:rPr>
          <w:spacing w:val="21"/>
        </w:rPr>
        <w:t> </w:t>
      </w:r>
      <w:r>
        <w:rPr/>
        <w:t>Que</w:t>
      </w:r>
      <w:r>
        <w:rPr>
          <w:spacing w:val="19"/>
        </w:rPr>
        <w:t> </w:t>
      </w:r>
      <w:r>
        <w:rPr/>
        <w:t>designe</w:t>
      </w:r>
      <w:r>
        <w:rPr>
          <w:spacing w:val="22"/>
        </w:rPr>
        <w:t> </w:t>
      </w:r>
      <w:r>
        <w:rPr/>
        <w:t>bienes</w:t>
      </w:r>
      <w:r>
        <w:rPr>
          <w:spacing w:val="21"/>
        </w:rPr>
        <w:t> </w:t>
      </w:r>
      <w:r>
        <w:rPr/>
        <w:t>del</w:t>
      </w:r>
      <w:r>
        <w:rPr>
          <w:spacing w:val="19"/>
        </w:rPr>
        <w:t> </w:t>
      </w:r>
      <w:r>
        <w:rPr/>
        <w:t>deudor</w:t>
      </w:r>
      <w:r>
        <w:rPr>
          <w:spacing w:val="21"/>
        </w:rPr>
        <w:t> </w:t>
      </w:r>
      <w:r>
        <w:rPr/>
        <w:t>que</w:t>
      </w:r>
      <w:r>
        <w:rPr>
          <w:spacing w:val="19"/>
        </w:rPr>
        <w:t> </w:t>
      </w:r>
      <w:r>
        <w:rPr/>
        <w:t>basten</w:t>
      </w:r>
      <w:r>
        <w:rPr>
          <w:spacing w:val="19"/>
        </w:rPr>
        <w:t> </w:t>
      </w:r>
      <w:r>
        <w:rPr/>
        <w:t>para</w:t>
      </w:r>
      <w:r>
        <w:rPr>
          <w:spacing w:val="22"/>
        </w:rPr>
        <w:t> </w:t>
      </w:r>
      <w:r>
        <w:rPr/>
        <w:t>cubrir</w:t>
      </w:r>
      <w:r>
        <w:rPr>
          <w:spacing w:val="21"/>
        </w:rPr>
        <w:t> </w:t>
      </w:r>
      <w:r>
        <w:rPr/>
        <w:t>el</w:t>
      </w:r>
      <w:r>
        <w:rPr>
          <w:spacing w:val="19"/>
        </w:rPr>
        <w:t> </w:t>
      </w:r>
      <w:r>
        <w:rPr/>
        <w:t>crédito</w:t>
      </w:r>
      <w:r>
        <w:rPr>
          <w:spacing w:val="19"/>
        </w:rPr>
        <w:t> </w:t>
      </w:r>
      <w:r>
        <w:rPr/>
        <w:t>y</w:t>
      </w:r>
      <w:r>
        <w:rPr>
          <w:spacing w:val="21"/>
        </w:rPr>
        <w:t> </w:t>
      </w:r>
      <w:r>
        <w:rPr/>
        <w:t>que</w:t>
      </w:r>
      <w:r>
        <w:rPr>
          <w:spacing w:val="20"/>
        </w:rPr>
        <w:t> </w:t>
      </w:r>
      <w:r>
        <w:rPr/>
        <w:t>se</w:t>
      </w:r>
      <w:r>
        <w:rPr>
          <w:spacing w:val="20"/>
        </w:rPr>
        <w:t> </w:t>
      </w:r>
      <w:r>
        <w:rPr/>
        <w:t>hallen</w:t>
      </w:r>
      <w:r>
        <w:rPr>
          <w:spacing w:val="22"/>
        </w:rPr>
        <w:t> </w:t>
      </w:r>
      <w:r>
        <w:rPr/>
        <w:t>dentro</w:t>
      </w:r>
      <w:r>
        <w:rPr>
          <w:spacing w:val="20"/>
        </w:rPr>
        <w:t> </w:t>
      </w:r>
      <w:r>
        <w:rPr/>
        <w:t>del</w:t>
      </w:r>
      <w:r>
        <w:rPr>
          <w:spacing w:val="19"/>
        </w:rPr>
        <w:t> </w:t>
      </w:r>
      <w:r>
        <w:rPr/>
        <w:t>distrito judicial en que deba hacerse el pago;</w:t>
      </w:r>
    </w:p>
    <w:p>
      <w:pPr>
        <w:pStyle w:val="BodyText"/>
        <w:spacing w:before="228"/>
      </w:pPr>
      <w:r>
        <w:rPr/>
        <w:t>III.-</w:t>
      </w:r>
      <w:r>
        <w:rPr>
          <w:spacing w:val="-7"/>
        </w:rPr>
        <w:t> </w:t>
      </w:r>
      <w:r>
        <w:rPr/>
        <w:t>Que</w:t>
      </w:r>
      <w:r>
        <w:rPr>
          <w:spacing w:val="-7"/>
        </w:rPr>
        <w:t> </w:t>
      </w:r>
      <w:r>
        <w:rPr/>
        <w:t>anticipe</w:t>
      </w:r>
      <w:r>
        <w:rPr>
          <w:spacing w:val="-6"/>
        </w:rPr>
        <w:t> </w:t>
      </w:r>
      <w:r>
        <w:rPr/>
        <w:t>o</w:t>
      </w:r>
      <w:r>
        <w:rPr>
          <w:spacing w:val="-9"/>
        </w:rPr>
        <w:t> </w:t>
      </w:r>
      <w:r>
        <w:rPr/>
        <w:t>asegure</w:t>
      </w:r>
      <w:r>
        <w:rPr>
          <w:spacing w:val="-6"/>
        </w:rPr>
        <w:t> </w:t>
      </w:r>
      <w:r>
        <w:rPr/>
        <w:t>competentemente</w:t>
      </w:r>
      <w:r>
        <w:rPr>
          <w:spacing w:val="-7"/>
        </w:rPr>
        <w:t> </w:t>
      </w:r>
      <w:r>
        <w:rPr/>
        <w:t>los</w:t>
      </w:r>
      <w:r>
        <w:rPr>
          <w:spacing w:val="-7"/>
        </w:rPr>
        <w:t> </w:t>
      </w:r>
      <w:r>
        <w:rPr/>
        <w:t>gastos</w:t>
      </w:r>
      <w:r>
        <w:rPr>
          <w:spacing w:val="-6"/>
        </w:rPr>
        <w:t> </w:t>
      </w:r>
      <w:r>
        <w:rPr/>
        <w:t>de</w:t>
      </w:r>
      <w:r>
        <w:rPr>
          <w:spacing w:val="-9"/>
        </w:rPr>
        <w:t> </w:t>
      </w:r>
      <w:r>
        <w:rPr>
          <w:spacing w:val="-2"/>
        </w:rPr>
        <w:t>excusión.</w:t>
      </w:r>
    </w:p>
    <w:p>
      <w:pPr>
        <w:pStyle w:val="BodyText"/>
        <w:spacing w:before="1"/>
        <w:ind w:left="0"/>
      </w:pPr>
    </w:p>
    <w:p>
      <w:pPr>
        <w:pStyle w:val="BodyText"/>
        <w:ind w:right="344"/>
      </w:pPr>
      <w:r>
        <w:rPr>
          <w:rFonts w:ascii="Arial" w:hAnsi="Arial"/>
          <w:b/>
        </w:rPr>
        <w:t>Artículo</w:t>
      </w:r>
      <w:r>
        <w:rPr>
          <w:rFonts w:ascii="Arial" w:hAnsi="Arial"/>
          <w:b/>
          <w:spacing w:val="39"/>
        </w:rPr>
        <w:t> </w:t>
      </w:r>
      <w:r>
        <w:rPr>
          <w:rFonts w:ascii="Arial" w:hAnsi="Arial"/>
          <w:b/>
        </w:rPr>
        <w:t>2811.-</w:t>
      </w:r>
      <w:r>
        <w:rPr>
          <w:rFonts w:ascii="Arial" w:hAnsi="Arial"/>
          <w:b/>
          <w:spacing w:val="40"/>
        </w:rPr>
        <w:t> </w:t>
      </w:r>
      <w:r>
        <w:rPr/>
        <w:t>Si</w:t>
      </w:r>
      <w:r>
        <w:rPr>
          <w:spacing w:val="38"/>
        </w:rPr>
        <w:t> </w:t>
      </w:r>
      <w:r>
        <w:rPr/>
        <w:t>el</w:t>
      </w:r>
      <w:r>
        <w:rPr>
          <w:spacing w:val="37"/>
        </w:rPr>
        <w:t> </w:t>
      </w:r>
      <w:r>
        <w:rPr/>
        <w:t>deudor</w:t>
      </w:r>
      <w:r>
        <w:rPr>
          <w:spacing w:val="39"/>
        </w:rPr>
        <w:t> </w:t>
      </w:r>
      <w:r>
        <w:rPr/>
        <w:t>adquiere</w:t>
      </w:r>
      <w:r>
        <w:rPr>
          <w:spacing w:val="38"/>
        </w:rPr>
        <w:t> </w:t>
      </w:r>
      <w:r>
        <w:rPr/>
        <w:t>bienes</w:t>
      </w:r>
      <w:r>
        <w:rPr>
          <w:spacing w:val="40"/>
        </w:rPr>
        <w:t> </w:t>
      </w:r>
      <w:r>
        <w:rPr/>
        <w:t>después</w:t>
      </w:r>
      <w:r>
        <w:rPr>
          <w:spacing w:val="40"/>
        </w:rPr>
        <w:t> </w:t>
      </w:r>
      <w:r>
        <w:rPr/>
        <w:t>del</w:t>
      </w:r>
      <w:r>
        <w:rPr>
          <w:spacing w:val="38"/>
        </w:rPr>
        <w:t> </w:t>
      </w:r>
      <w:r>
        <w:rPr/>
        <w:t>requerimiento,</w:t>
      </w:r>
      <w:r>
        <w:rPr>
          <w:spacing w:val="38"/>
        </w:rPr>
        <w:t> </w:t>
      </w:r>
      <w:r>
        <w:rPr/>
        <w:t>o</w:t>
      </w:r>
      <w:r>
        <w:rPr>
          <w:spacing w:val="40"/>
        </w:rPr>
        <w:t> </w:t>
      </w:r>
      <w:r>
        <w:rPr/>
        <w:t>si</w:t>
      </w:r>
      <w:r>
        <w:rPr>
          <w:spacing w:val="38"/>
        </w:rPr>
        <w:t> </w:t>
      </w:r>
      <w:r>
        <w:rPr/>
        <w:t>se</w:t>
      </w:r>
      <w:r>
        <w:rPr>
          <w:spacing w:val="38"/>
        </w:rPr>
        <w:t> </w:t>
      </w:r>
      <w:r>
        <w:rPr/>
        <w:t>descubren</w:t>
      </w:r>
      <w:r>
        <w:rPr>
          <w:spacing w:val="38"/>
        </w:rPr>
        <w:t> </w:t>
      </w:r>
      <w:r>
        <w:rPr/>
        <w:t>los</w:t>
      </w:r>
      <w:r>
        <w:rPr>
          <w:spacing w:val="39"/>
        </w:rPr>
        <w:t> </w:t>
      </w:r>
      <w:r>
        <w:rPr/>
        <w:t>que hubiese ocultado, el fiador puede pedir la excusión, aunque antes no la haya pedido.</w:t>
      </w:r>
    </w:p>
    <w:p>
      <w:pPr>
        <w:pStyle w:val="BodyText"/>
        <w:spacing w:before="230"/>
      </w:pPr>
      <w:r>
        <w:rPr>
          <w:rFonts w:ascii="Arial" w:hAnsi="Arial"/>
          <w:b/>
        </w:rPr>
        <w:t>Artículo</w:t>
      </w:r>
      <w:r>
        <w:rPr>
          <w:rFonts w:ascii="Arial" w:hAnsi="Arial"/>
          <w:b/>
          <w:spacing w:val="-6"/>
        </w:rPr>
        <w:t> </w:t>
      </w:r>
      <w:r>
        <w:rPr>
          <w:rFonts w:ascii="Arial" w:hAnsi="Arial"/>
          <w:b/>
        </w:rPr>
        <w:t>2812.-</w:t>
      </w:r>
      <w:r>
        <w:rPr>
          <w:rFonts w:ascii="Arial" w:hAnsi="Arial"/>
          <w:b/>
          <w:spacing w:val="-5"/>
        </w:rPr>
        <w:t> </w:t>
      </w:r>
      <w:r>
        <w:rPr/>
        <w:t>El</w:t>
      </w:r>
      <w:r>
        <w:rPr>
          <w:spacing w:val="-7"/>
        </w:rPr>
        <w:t> </w:t>
      </w:r>
      <w:r>
        <w:rPr/>
        <w:t>acreedor</w:t>
      </w:r>
      <w:r>
        <w:rPr>
          <w:spacing w:val="-6"/>
        </w:rPr>
        <w:t> </w:t>
      </w:r>
      <w:r>
        <w:rPr/>
        <w:t>puede</w:t>
      </w:r>
      <w:r>
        <w:rPr>
          <w:spacing w:val="-6"/>
        </w:rPr>
        <w:t> </w:t>
      </w:r>
      <w:r>
        <w:rPr/>
        <w:t>obligar</w:t>
      </w:r>
      <w:r>
        <w:rPr>
          <w:spacing w:val="-5"/>
        </w:rPr>
        <w:t> </w:t>
      </w:r>
      <w:r>
        <w:rPr/>
        <w:t>al</w:t>
      </w:r>
      <w:r>
        <w:rPr>
          <w:spacing w:val="-7"/>
        </w:rPr>
        <w:t> </w:t>
      </w:r>
      <w:r>
        <w:rPr/>
        <w:t>fiador</w:t>
      </w:r>
      <w:r>
        <w:rPr>
          <w:spacing w:val="-6"/>
        </w:rPr>
        <w:t> </w:t>
      </w:r>
      <w:r>
        <w:rPr/>
        <w:t>a</w:t>
      </w:r>
      <w:r>
        <w:rPr>
          <w:spacing w:val="-4"/>
        </w:rPr>
        <w:t> </w:t>
      </w:r>
      <w:r>
        <w:rPr/>
        <w:t>que</w:t>
      </w:r>
      <w:r>
        <w:rPr>
          <w:spacing w:val="-7"/>
        </w:rPr>
        <w:t> </w:t>
      </w:r>
      <w:r>
        <w:rPr/>
        <w:t>haga</w:t>
      </w:r>
      <w:r>
        <w:rPr>
          <w:spacing w:val="-5"/>
        </w:rPr>
        <w:t> </w:t>
      </w:r>
      <w:r>
        <w:rPr/>
        <w:t>la</w:t>
      </w:r>
      <w:r>
        <w:rPr>
          <w:spacing w:val="-4"/>
        </w:rPr>
        <w:t> </w:t>
      </w:r>
      <w:r>
        <w:rPr/>
        <w:t>excusión</w:t>
      </w:r>
      <w:r>
        <w:rPr>
          <w:spacing w:val="-5"/>
        </w:rPr>
        <w:t> </w:t>
      </w:r>
      <w:r>
        <w:rPr/>
        <w:t>en</w:t>
      </w:r>
      <w:r>
        <w:rPr>
          <w:spacing w:val="-5"/>
        </w:rPr>
        <w:t> </w:t>
      </w:r>
      <w:r>
        <w:rPr/>
        <w:t>los</w:t>
      </w:r>
      <w:r>
        <w:rPr>
          <w:spacing w:val="-4"/>
        </w:rPr>
        <w:t> </w:t>
      </w:r>
      <w:r>
        <w:rPr/>
        <w:t>bienes</w:t>
      </w:r>
      <w:r>
        <w:rPr>
          <w:spacing w:val="-5"/>
        </w:rPr>
        <w:t> </w:t>
      </w:r>
      <w:r>
        <w:rPr/>
        <w:t>del</w:t>
      </w:r>
      <w:r>
        <w:rPr>
          <w:spacing w:val="-7"/>
        </w:rPr>
        <w:t> </w:t>
      </w:r>
      <w:r>
        <w:rPr>
          <w:spacing w:val="-2"/>
        </w:rPr>
        <w:t>deudor.</w:t>
      </w:r>
    </w:p>
    <w:p>
      <w:pPr>
        <w:pStyle w:val="BodyText"/>
        <w:ind w:left="0"/>
      </w:pPr>
    </w:p>
    <w:p>
      <w:pPr>
        <w:pStyle w:val="BodyText"/>
        <w:spacing w:before="1"/>
        <w:ind w:right="347"/>
        <w:jc w:val="both"/>
      </w:pPr>
      <w:r>
        <w:rPr>
          <w:rFonts w:ascii="Arial" w:hAnsi="Arial"/>
          <w:b/>
        </w:rPr>
        <w:t>Artículo 2813.- </w:t>
      </w:r>
      <w:r>
        <w:rPr/>
        <w:t>Si el fiador, voluntariamente u obligado por el acreedor, hace por sí mismo la excusión, y pide plazo, el Juez puede concederle el que crea conveniente, atendidas las circunstancias de las personas y las calidades de las obligaciones.</w:t>
      </w:r>
    </w:p>
    <w:p>
      <w:pPr>
        <w:pStyle w:val="BodyText"/>
        <w:spacing w:before="229"/>
        <w:ind w:right="343"/>
        <w:jc w:val="both"/>
      </w:pPr>
      <w:r>
        <w:rPr>
          <w:rFonts w:ascii="Arial" w:hAnsi="Arial"/>
          <w:b/>
        </w:rPr>
        <w:t>Artículo 2814.- </w:t>
      </w:r>
      <w:r>
        <w:rPr/>
        <w:t>El acreedor que, cumplidos los requisitos del artículo 2810, hubiere sido negligente en promover la excusión, queda responsable de los perjuicios que pueda causar al fiador, y éste libre de la obligación hasta la cantidad a que alcancen los bienes que hubiere designado para la excusión.</w:t>
      </w:r>
    </w:p>
    <w:p>
      <w:pPr>
        <w:pStyle w:val="BodyText"/>
        <w:spacing w:before="229"/>
        <w:ind w:right="344"/>
        <w:jc w:val="both"/>
      </w:pPr>
      <w:r>
        <w:rPr>
          <w:rFonts w:ascii="Arial" w:hAnsi="Arial"/>
          <w:b/>
        </w:rPr>
        <w:t>Artículo 2815.- </w:t>
      </w:r>
      <w:r>
        <w:rPr/>
        <w:t>Cuando el fiador haya renunciado el beneficio de orden, pero no el de excusión, el acreedor puede perseguir en un mismo juicio al deudor principal y al fiador; mas éste conservará el beneficio de excusión, aun cuando se dé sentencia contra los dos.</w:t>
      </w:r>
    </w:p>
    <w:p>
      <w:pPr>
        <w:pStyle w:val="BodyText"/>
        <w:spacing w:before="2"/>
        <w:ind w:left="0"/>
      </w:pPr>
    </w:p>
    <w:p>
      <w:pPr>
        <w:pStyle w:val="BodyText"/>
        <w:ind w:right="344"/>
        <w:jc w:val="both"/>
      </w:pPr>
      <w:r>
        <w:rPr>
          <w:rFonts w:ascii="Arial" w:hAnsi="Arial"/>
          <w:b/>
        </w:rPr>
        <w:t>Artículo 2816.- </w:t>
      </w:r>
      <w:r>
        <w:rPr/>
        <w:t>Si hubiere renunciado a los beneficios de orden y excusión, el fiador, al ser demandado por el acreedor, puede denunciar el pleito al deudor principal, para que éste rinda las pruebas que crea conveniente; y en caso de que no salga al juicio para el indicado objeto, le perjudicará la sentencia que</w:t>
      </w:r>
      <w:r>
        <w:rPr>
          <w:spacing w:val="40"/>
        </w:rPr>
        <w:t> </w:t>
      </w:r>
      <w:r>
        <w:rPr/>
        <w:t>se pronuncie contra el fiador.</w:t>
      </w:r>
    </w:p>
    <w:p>
      <w:pPr>
        <w:pStyle w:val="BodyText"/>
        <w:spacing w:after="0"/>
        <w:jc w:val="both"/>
        <w:sectPr>
          <w:pgSz w:w="12240" w:h="15840"/>
          <w:pgMar w:header="15" w:footer="730" w:top="1680" w:bottom="920" w:left="1080" w:right="1080"/>
        </w:sectPr>
      </w:pPr>
    </w:p>
    <w:p>
      <w:pPr>
        <w:pStyle w:val="BodyText"/>
        <w:spacing w:before="52"/>
        <w:ind w:right="348"/>
        <w:jc w:val="both"/>
      </w:pPr>
      <w:r>
        <w:rPr>
          <w:rFonts w:ascii="Arial" w:hAnsi="Arial"/>
          <w:b/>
        </w:rPr>
        <w:t>Artículo 2817.- </w:t>
      </w:r>
      <w:r>
        <w:rPr/>
        <w:t>El que fía al fiador goza del beneficio de excusión, tanto contra el fiador como contra el deudor principal.</w:t>
      </w:r>
    </w:p>
    <w:p>
      <w:pPr>
        <w:pStyle w:val="BodyText"/>
        <w:spacing w:before="1"/>
        <w:ind w:left="0"/>
      </w:pPr>
    </w:p>
    <w:p>
      <w:pPr>
        <w:pStyle w:val="BodyText"/>
        <w:ind w:right="346"/>
        <w:jc w:val="both"/>
      </w:pPr>
      <w:r>
        <w:rPr>
          <w:rFonts w:ascii="Arial" w:hAnsi="Arial"/>
          <w:b/>
        </w:rPr>
        <w:t>Artículo 2818.- </w:t>
      </w:r>
      <w:r>
        <w:rPr/>
        <w:t>No fían a un fiador los testigos que declaren de ciencia cierta en favor de su idoneidad; pero, por analogía se les aplicará lo dispuesto en el artículo 2802.</w:t>
      </w:r>
    </w:p>
    <w:p>
      <w:pPr>
        <w:pStyle w:val="BodyText"/>
        <w:spacing w:before="229"/>
        <w:ind w:right="343"/>
        <w:jc w:val="both"/>
      </w:pPr>
      <w:r>
        <w:rPr>
          <w:rFonts w:ascii="Arial" w:hAnsi="Arial"/>
          <w:b/>
        </w:rPr>
        <w:t>Artículo 2819.- </w:t>
      </w:r>
      <w:r>
        <w:rPr/>
        <w:t>La transacción entre el acreedor y el deudor principal, aprovecha al fiador, pero no le perjudica. La celebrada entre el fiador y el acreedor, aprovecha, pero no perjudica al deudor principal.</w:t>
      </w:r>
    </w:p>
    <w:p>
      <w:pPr>
        <w:pStyle w:val="BodyText"/>
        <w:spacing w:before="1"/>
        <w:ind w:left="0"/>
      </w:pPr>
    </w:p>
    <w:p>
      <w:pPr>
        <w:pStyle w:val="BodyText"/>
        <w:ind w:right="344"/>
        <w:jc w:val="both"/>
      </w:pPr>
      <w:r>
        <w:rPr>
          <w:rFonts w:ascii="Arial" w:hAnsi="Arial"/>
          <w:b/>
        </w:rPr>
        <w:t>Artículo 2820.- </w:t>
      </w:r>
      <w:r>
        <w:rPr/>
        <w:t>Si son varios los fiadores de un deudor por una sola deuda, responderá cada uno de</w:t>
      </w:r>
      <w:r>
        <w:rPr>
          <w:spacing w:val="40"/>
        </w:rPr>
        <w:t> </w:t>
      </w:r>
      <w:r>
        <w:rPr/>
        <w:t>ellos por la totalidad de aquélla, no habiendo convenio en contrario; pero si sólo uno de los fiadores es demandado, podrá hacer citar a los demás para que se defiendan juntamente, y en la proporción debida estén a las resultas del juicio.</w:t>
      </w:r>
    </w:p>
    <w:p>
      <w:pPr>
        <w:pStyle w:val="BodyText"/>
        <w:ind w:left="0"/>
      </w:pPr>
    </w:p>
    <w:p>
      <w:pPr>
        <w:pStyle w:val="BodyText"/>
        <w:spacing w:before="1"/>
        <w:ind w:left="0"/>
      </w:pPr>
    </w:p>
    <w:p>
      <w:pPr>
        <w:pStyle w:val="Heading1"/>
        <w:ind w:left="370"/>
      </w:pPr>
      <w:r>
        <w:rPr/>
        <w:t>CAPITULO</w:t>
      </w:r>
      <w:r>
        <w:rPr>
          <w:spacing w:val="-12"/>
        </w:rPr>
        <w:t> </w:t>
      </w:r>
      <w:r>
        <w:rPr>
          <w:spacing w:val="-5"/>
        </w:rPr>
        <w:t>III</w:t>
      </w:r>
    </w:p>
    <w:p>
      <w:pPr>
        <w:pStyle w:val="Heading2"/>
        <w:spacing w:before="228"/>
        <w:ind w:left="369"/>
      </w:pPr>
      <w:r>
        <w:rPr/>
        <w:t>De</w:t>
      </w:r>
      <w:r>
        <w:rPr>
          <w:spacing w:val="-5"/>
        </w:rPr>
        <w:t> </w:t>
      </w:r>
      <w:r>
        <w:rPr/>
        <w:t>los</w:t>
      </w:r>
      <w:r>
        <w:rPr>
          <w:spacing w:val="-2"/>
        </w:rPr>
        <w:t> </w:t>
      </w:r>
      <w:r>
        <w:rPr/>
        <w:t>efectos</w:t>
      </w:r>
      <w:r>
        <w:rPr>
          <w:spacing w:val="-5"/>
        </w:rPr>
        <w:t> </w:t>
      </w:r>
      <w:r>
        <w:rPr/>
        <w:t>de</w:t>
      </w:r>
      <w:r>
        <w:rPr>
          <w:spacing w:val="-2"/>
        </w:rPr>
        <w:t> </w:t>
      </w:r>
      <w:r>
        <w:rPr/>
        <w:t>la</w:t>
      </w:r>
      <w:r>
        <w:rPr>
          <w:spacing w:val="-6"/>
        </w:rPr>
        <w:t> </w:t>
      </w:r>
      <w:r>
        <w:rPr/>
        <w:t>fianza</w:t>
      </w:r>
      <w:r>
        <w:rPr>
          <w:spacing w:val="-4"/>
        </w:rPr>
        <w:t> </w:t>
      </w:r>
      <w:r>
        <w:rPr/>
        <w:t>entre</w:t>
      </w:r>
      <w:r>
        <w:rPr>
          <w:spacing w:val="-3"/>
        </w:rPr>
        <w:t> </w:t>
      </w:r>
      <w:r>
        <w:rPr/>
        <w:t>el</w:t>
      </w:r>
      <w:r>
        <w:rPr>
          <w:spacing w:val="-4"/>
        </w:rPr>
        <w:t> </w:t>
      </w:r>
      <w:r>
        <w:rPr/>
        <w:t>fiador</w:t>
      </w:r>
      <w:r>
        <w:rPr>
          <w:spacing w:val="-5"/>
        </w:rPr>
        <w:t> </w:t>
      </w:r>
      <w:r>
        <w:rPr/>
        <w:t>y</w:t>
      </w:r>
      <w:r>
        <w:rPr>
          <w:spacing w:val="-2"/>
        </w:rPr>
        <w:t> </w:t>
      </w:r>
      <w:r>
        <w:rPr/>
        <w:t>el</w:t>
      </w:r>
      <w:r>
        <w:rPr>
          <w:spacing w:val="-5"/>
        </w:rPr>
        <w:t> </w:t>
      </w:r>
      <w:r>
        <w:rPr>
          <w:spacing w:val="-2"/>
        </w:rPr>
        <w:t>deudor</w:t>
      </w:r>
    </w:p>
    <w:p>
      <w:pPr>
        <w:pStyle w:val="BodyText"/>
        <w:spacing w:before="1"/>
        <w:ind w:left="0"/>
        <w:rPr>
          <w:rFonts w:ascii="Arial"/>
          <w:b/>
        </w:rPr>
      </w:pPr>
    </w:p>
    <w:p>
      <w:pPr>
        <w:pStyle w:val="BodyText"/>
        <w:ind w:right="345"/>
        <w:jc w:val="both"/>
      </w:pPr>
      <w:r>
        <w:rPr>
          <w:rFonts w:ascii="Arial" w:hAnsi="Arial"/>
          <w:b/>
        </w:rPr>
        <w:t>Artículo</w:t>
      </w:r>
      <w:r>
        <w:rPr>
          <w:rFonts w:ascii="Arial" w:hAnsi="Arial"/>
          <w:b/>
          <w:spacing w:val="-1"/>
        </w:rPr>
        <w:t> </w:t>
      </w:r>
      <w:r>
        <w:rPr>
          <w:rFonts w:ascii="Arial" w:hAnsi="Arial"/>
          <w:b/>
        </w:rPr>
        <w:t>2821.-</w:t>
      </w:r>
      <w:r>
        <w:rPr>
          <w:rFonts w:ascii="Arial" w:hAnsi="Arial"/>
          <w:b/>
          <w:spacing w:val="-3"/>
        </w:rPr>
        <w:t> </w:t>
      </w:r>
      <w:r>
        <w:rPr/>
        <w:t>El</w:t>
      </w:r>
      <w:r>
        <w:rPr>
          <w:spacing w:val="-3"/>
        </w:rPr>
        <w:t> </w:t>
      </w:r>
      <w:r>
        <w:rPr/>
        <w:t>fiador</w:t>
      </w:r>
      <w:r>
        <w:rPr>
          <w:spacing w:val="-1"/>
        </w:rPr>
        <w:t> </w:t>
      </w:r>
      <w:r>
        <w:rPr/>
        <w:t>que</w:t>
      </w:r>
      <w:r>
        <w:rPr>
          <w:spacing w:val="-4"/>
        </w:rPr>
        <w:t> </w:t>
      </w:r>
      <w:r>
        <w:rPr/>
        <w:t>paga</w:t>
      </w:r>
      <w:r>
        <w:rPr>
          <w:spacing w:val="-3"/>
        </w:rPr>
        <w:t> </w:t>
      </w:r>
      <w:r>
        <w:rPr/>
        <w:t>debe</w:t>
      </w:r>
      <w:r>
        <w:rPr>
          <w:spacing w:val="-5"/>
        </w:rPr>
        <w:t> </w:t>
      </w:r>
      <w:r>
        <w:rPr/>
        <w:t>ser</w:t>
      </w:r>
      <w:r>
        <w:rPr>
          <w:spacing w:val="-1"/>
        </w:rPr>
        <w:t> </w:t>
      </w:r>
      <w:r>
        <w:rPr/>
        <w:t>indemnizado</w:t>
      </w:r>
      <w:r>
        <w:rPr>
          <w:spacing w:val="-5"/>
        </w:rPr>
        <w:t> </w:t>
      </w:r>
      <w:r>
        <w:rPr/>
        <w:t>por</w:t>
      </w:r>
      <w:r>
        <w:rPr>
          <w:spacing w:val="-4"/>
        </w:rPr>
        <w:t> </w:t>
      </w:r>
      <w:r>
        <w:rPr/>
        <w:t>el</w:t>
      </w:r>
      <w:r>
        <w:rPr>
          <w:spacing w:val="-5"/>
        </w:rPr>
        <w:t> </w:t>
      </w:r>
      <w:r>
        <w:rPr/>
        <w:t>deudor,</w:t>
      </w:r>
      <w:r>
        <w:rPr>
          <w:spacing w:val="-2"/>
        </w:rPr>
        <w:t> </w:t>
      </w:r>
      <w:r>
        <w:rPr/>
        <w:t>aunque</w:t>
      </w:r>
      <w:r>
        <w:rPr>
          <w:spacing w:val="-2"/>
        </w:rPr>
        <w:t> </w:t>
      </w:r>
      <w:r>
        <w:rPr/>
        <w:t>éste</w:t>
      </w:r>
      <w:r>
        <w:rPr>
          <w:spacing w:val="-5"/>
        </w:rPr>
        <w:t> </w:t>
      </w:r>
      <w:r>
        <w:rPr/>
        <w:t>no</w:t>
      </w:r>
      <w:r>
        <w:rPr>
          <w:spacing w:val="-2"/>
        </w:rPr>
        <w:t> </w:t>
      </w:r>
      <w:r>
        <w:rPr/>
        <w:t>haya</w:t>
      </w:r>
      <w:r>
        <w:rPr>
          <w:spacing w:val="-2"/>
        </w:rPr>
        <w:t> </w:t>
      </w:r>
      <w:r>
        <w:rPr/>
        <w:t>prestado</w:t>
      </w:r>
      <w:r>
        <w:rPr>
          <w:spacing w:val="-5"/>
        </w:rPr>
        <w:t> </w:t>
      </w:r>
      <w:r>
        <w:rPr/>
        <w:t>su consentimiento para la constitución de la fianza. Si ésta se hubiere otorgado contra la voluntad del deudor,</w:t>
      </w:r>
      <w:r>
        <w:rPr>
          <w:spacing w:val="-1"/>
        </w:rPr>
        <w:t> </w:t>
      </w:r>
      <w:r>
        <w:rPr/>
        <w:t>no</w:t>
      </w:r>
      <w:r>
        <w:rPr>
          <w:spacing w:val="-2"/>
        </w:rPr>
        <w:t> </w:t>
      </w:r>
      <w:r>
        <w:rPr/>
        <w:t>tendrá</w:t>
      </w:r>
      <w:r>
        <w:rPr>
          <w:spacing w:val="-1"/>
        </w:rPr>
        <w:t> </w:t>
      </w:r>
      <w:r>
        <w:rPr/>
        <w:t>derecho</w:t>
      </w:r>
      <w:r>
        <w:rPr>
          <w:spacing w:val="-2"/>
        </w:rPr>
        <w:t> </w:t>
      </w:r>
      <w:r>
        <w:rPr/>
        <w:t>alguno</w:t>
      </w:r>
      <w:r>
        <w:rPr>
          <w:spacing w:val="-2"/>
        </w:rPr>
        <w:t> </w:t>
      </w:r>
      <w:r>
        <w:rPr/>
        <w:t>el</w:t>
      </w:r>
      <w:r>
        <w:rPr>
          <w:spacing w:val="-3"/>
        </w:rPr>
        <w:t> </w:t>
      </w:r>
      <w:r>
        <w:rPr/>
        <w:t>fiador</w:t>
      </w:r>
      <w:r>
        <w:rPr>
          <w:spacing w:val="-1"/>
        </w:rPr>
        <w:t> </w:t>
      </w:r>
      <w:r>
        <w:rPr/>
        <w:t>para</w:t>
      </w:r>
      <w:r>
        <w:rPr>
          <w:spacing w:val="-2"/>
        </w:rPr>
        <w:t> </w:t>
      </w:r>
      <w:r>
        <w:rPr/>
        <w:t>cobrar</w:t>
      </w:r>
      <w:r>
        <w:rPr>
          <w:spacing w:val="-1"/>
        </w:rPr>
        <w:t> </w:t>
      </w:r>
      <w:r>
        <w:rPr/>
        <w:t>lo</w:t>
      </w:r>
      <w:r>
        <w:rPr>
          <w:spacing w:val="-2"/>
        </w:rPr>
        <w:t> </w:t>
      </w:r>
      <w:r>
        <w:rPr/>
        <w:t>que</w:t>
      </w:r>
      <w:r>
        <w:rPr>
          <w:spacing w:val="-2"/>
        </w:rPr>
        <w:t> </w:t>
      </w:r>
      <w:r>
        <w:rPr/>
        <w:t>pagó,</w:t>
      </w:r>
      <w:r>
        <w:rPr>
          <w:spacing w:val="-2"/>
        </w:rPr>
        <w:t> </w:t>
      </w:r>
      <w:r>
        <w:rPr/>
        <w:t>sino</w:t>
      </w:r>
      <w:r>
        <w:rPr>
          <w:spacing w:val="-2"/>
        </w:rPr>
        <w:t> </w:t>
      </w:r>
      <w:r>
        <w:rPr/>
        <w:t>en</w:t>
      </w:r>
      <w:r>
        <w:rPr>
          <w:spacing w:val="-2"/>
        </w:rPr>
        <w:t> </w:t>
      </w:r>
      <w:r>
        <w:rPr/>
        <w:t>cuanto</w:t>
      </w:r>
      <w:r>
        <w:rPr>
          <w:spacing w:val="-4"/>
        </w:rPr>
        <w:t> </w:t>
      </w:r>
      <w:r>
        <w:rPr/>
        <w:t>hubiere</w:t>
      </w:r>
      <w:r>
        <w:rPr>
          <w:spacing w:val="-1"/>
        </w:rPr>
        <w:t> </w:t>
      </w:r>
      <w:r>
        <w:rPr/>
        <w:t>beneficiado</w:t>
      </w:r>
      <w:r>
        <w:rPr>
          <w:spacing w:val="-2"/>
        </w:rPr>
        <w:t> </w:t>
      </w:r>
      <w:r>
        <w:rPr/>
        <w:t>el pago al deudor.</w:t>
      </w:r>
    </w:p>
    <w:p>
      <w:pPr>
        <w:pStyle w:val="BodyText"/>
        <w:ind w:left="0"/>
      </w:pPr>
    </w:p>
    <w:p>
      <w:pPr>
        <w:pStyle w:val="BodyText"/>
        <w:spacing w:line="480" w:lineRule="auto"/>
        <w:ind w:right="2539"/>
      </w:pPr>
      <w:r>
        <w:rPr>
          <w:rFonts w:ascii="Arial" w:hAnsi="Arial"/>
          <w:b/>
        </w:rPr>
        <w:t>Artículo</w:t>
      </w:r>
      <w:r>
        <w:rPr>
          <w:rFonts w:ascii="Arial" w:hAnsi="Arial"/>
          <w:b/>
          <w:spacing w:val="-3"/>
        </w:rPr>
        <w:t> </w:t>
      </w:r>
      <w:r>
        <w:rPr>
          <w:rFonts w:ascii="Arial" w:hAnsi="Arial"/>
          <w:b/>
        </w:rPr>
        <w:t>2822.-</w:t>
      </w:r>
      <w:r>
        <w:rPr>
          <w:rFonts w:ascii="Arial" w:hAnsi="Arial"/>
          <w:b/>
          <w:spacing w:val="-3"/>
        </w:rPr>
        <w:t> </w:t>
      </w:r>
      <w:r>
        <w:rPr/>
        <w:t>El</w:t>
      </w:r>
      <w:r>
        <w:rPr>
          <w:spacing w:val="-5"/>
        </w:rPr>
        <w:t> </w:t>
      </w:r>
      <w:r>
        <w:rPr/>
        <w:t>fiador</w:t>
      </w:r>
      <w:r>
        <w:rPr>
          <w:spacing w:val="-1"/>
        </w:rPr>
        <w:t> </w:t>
      </w:r>
      <w:r>
        <w:rPr/>
        <w:t>que</w:t>
      </w:r>
      <w:r>
        <w:rPr>
          <w:spacing w:val="-4"/>
        </w:rPr>
        <w:t> </w:t>
      </w:r>
      <w:r>
        <w:rPr/>
        <w:t>paga</w:t>
      </w:r>
      <w:r>
        <w:rPr>
          <w:spacing w:val="-5"/>
        </w:rPr>
        <w:t> </w:t>
      </w:r>
      <w:r>
        <w:rPr/>
        <w:t>por</w:t>
      </w:r>
      <w:r>
        <w:rPr>
          <w:spacing w:val="-4"/>
        </w:rPr>
        <w:t> </w:t>
      </w:r>
      <w:r>
        <w:rPr/>
        <w:t>el</w:t>
      </w:r>
      <w:r>
        <w:rPr>
          <w:spacing w:val="-5"/>
        </w:rPr>
        <w:t> </w:t>
      </w:r>
      <w:r>
        <w:rPr/>
        <w:t>deudor,</w:t>
      </w:r>
      <w:r>
        <w:rPr>
          <w:spacing w:val="-1"/>
        </w:rPr>
        <w:t> </w:t>
      </w:r>
      <w:r>
        <w:rPr/>
        <w:t>debe</w:t>
      </w:r>
      <w:r>
        <w:rPr>
          <w:spacing w:val="-2"/>
        </w:rPr>
        <w:t> </w:t>
      </w:r>
      <w:r>
        <w:rPr/>
        <w:t>ser</w:t>
      </w:r>
      <w:r>
        <w:rPr>
          <w:spacing w:val="-4"/>
        </w:rPr>
        <w:t> </w:t>
      </w:r>
      <w:r>
        <w:rPr/>
        <w:t>indemnizado</w:t>
      </w:r>
      <w:r>
        <w:rPr>
          <w:spacing w:val="-4"/>
        </w:rPr>
        <w:t> </w:t>
      </w:r>
      <w:r>
        <w:rPr/>
        <w:t>por</w:t>
      </w:r>
      <w:r>
        <w:rPr>
          <w:spacing w:val="-4"/>
        </w:rPr>
        <w:t> </w:t>
      </w:r>
      <w:r>
        <w:rPr/>
        <w:t>éste: I.- De la deuda principal;</w:t>
      </w:r>
    </w:p>
    <w:p>
      <w:pPr>
        <w:pStyle w:val="BodyText"/>
        <w:spacing w:before="2"/>
        <w:ind w:right="344"/>
      </w:pPr>
      <w:r>
        <w:rPr/>
        <w:t>II.-</w:t>
      </w:r>
      <w:r>
        <w:rPr>
          <w:spacing w:val="40"/>
        </w:rPr>
        <w:t> </w:t>
      </w:r>
      <w:r>
        <w:rPr/>
        <w:t>De</w:t>
      </w:r>
      <w:r>
        <w:rPr>
          <w:spacing w:val="40"/>
        </w:rPr>
        <w:t> </w:t>
      </w:r>
      <w:r>
        <w:rPr/>
        <w:t>los</w:t>
      </w:r>
      <w:r>
        <w:rPr>
          <w:spacing w:val="40"/>
        </w:rPr>
        <w:t> </w:t>
      </w:r>
      <w:r>
        <w:rPr/>
        <w:t>intereses</w:t>
      </w:r>
      <w:r>
        <w:rPr>
          <w:spacing w:val="40"/>
        </w:rPr>
        <w:t> </w:t>
      </w:r>
      <w:r>
        <w:rPr/>
        <w:t>respectivos,</w:t>
      </w:r>
      <w:r>
        <w:rPr>
          <w:spacing w:val="40"/>
        </w:rPr>
        <w:t> </w:t>
      </w:r>
      <w:r>
        <w:rPr/>
        <w:t>desde</w:t>
      </w:r>
      <w:r>
        <w:rPr>
          <w:spacing w:val="40"/>
        </w:rPr>
        <w:t> </w:t>
      </w:r>
      <w:r>
        <w:rPr/>
        <w:t>que</w:t>
      </w:r>
      <w:r>
        <w:rPr>
          <w:spacing w:val="40"/>
        </w:rPr>
        <w:t> </w:t>
      </w:r>
      <w:r>
        <w:rPr/>
        <w:t>haya</w:t>
      </w:r>
      <w:r>
        <w:rPr>
          <w:spacing w:val="40"/>
        </w:rPr>
        <w:t> </w:t>
      </w:r>
      <w:r>
        <w:rPr/>
        <w:t>noticiado</w:t>
      </w:r>
      <w:r>
        <w:rPr>
          <w:spacing w:val="40"/>
        </w:rPr>
        <w:t> </w:t>
      </w:r>
      <w:r>
        <w:rPr/>
        <w:t>el</w:t>
      </w:r>
      <w:r>
        <w:rPr>
          <w:spacing w:val="40"/>
        </w:rPr>
        <w:t> </w:t>
      </w:r>
      <w:r>
        <w:rPr/>
        <w:t>pago</w:t>
      </w:r>
      <w:r>
        <w:rPr>
          <w:spacing w:val="40"/>
        </w:rPr>
        <w:t> </w:t>
      </w:r>
      <w:r>
        <w:rPr/>
        <w:t>al</w:t>
      </w:r>
      <w:r>
        <w:rPr>
          <w:spacing w:val="40"/>
        </w:rPr>
        <w:t> </w:t>
      </w:r>
      <w:r>
        <w:rPr/>
        <w:t>deudor,</w:t>
      </w:r>
      <w:r>
        <w:rPr>
          <w:spacing w:val="40"/>
        </w:rPr>
        <w:t> </w:t>
      </w:r>
      <w:r>
        <w:rPr/>
        <w:t>aun</w:t>
      </w:r>
      <w:r>
        <w:rPr>
          <w:spacing w:val="40"/>
        </w:rPr>
        <w:t> </w:t>
      </w:r>
      <w:r>
        <w:rPr/>
        <w:t>cuando</w:t>
      </w:r>
      <w:r>
        <w:rPr>
          <w:spacing w:val="40"/>
        </w:rPr>
        <w:t> </w:t>
      </w:r>
      <w:r>
        <w:rPr/>
        <w:t>éste</w:t>
      </w:r>
      <w:r>
        <w:rPr>
          <w:spacing w:val="40"/>
        </w:rPr>
        <w:t> </w:t>
      </w:r>
      <w:r>
        <w:rPr/>
        <w:t>no estuviere obligado por razón del contrato a pagarlos al acreedor;</w:t>
      </w:r>
    </w:p>
    <w:p>
      <w:pPr>
        <w:pStyle w:val="BodyText"/>
        <w:spacing w:line="480" w:lineRule="auto" w:before="229"/>
        <w:ind w:right="872"/>
      </w:pPr>
      <w:r>
        <w:rPr/>
        <w:t>III.-</w:t>
      </w:r>
      <w:r>
        <w:rPr>
          <w:spacing w:val="-3"/>
        </w:rPr>
        <w:t> </w:t>
      </w:r>
      <w:r>
        <w:rPr/>
        <w:t>De</w:t>
      </w:r>
      <w:r>
        <w:rPr>
          <w:spacing w:val="-2"/>
        </w:rPr>
        <w:t> </w:t>
      </w:r>
      <w:r>
        <w:rPr/>
        <w:t>los</w:t>
      </w:r>
      <w:r>
        <w:rPr>
          <w:spacing w:val="-3"/>
        </w:rPr>
        <w:t> </w:t>
      </w:r>
      <w:r>
        <w:rPr/>
        <w:t>gastos</w:t>
      </w:r>
      <w:r>
        <w:rPr>
          <w:spacing w:val="-3"/>
        </w:rPr>
        <w:t> </w:t>
      </w:r>
      <w:r>
        <w:rPr/>
        <w:t>que</w:t>
      </w:r>
      <w:r>
        <w:rPr>
          <w:spacing w:val="-4"/>
        </w:rPr>
        <w:t> </w:t>
      </w:r>
      <w:r>
        <w:rPr/>
        <w:t>haya</w:t>
      </w:r>
      <w:r>
        <w:rPr>
          <w:spacing w:val="-2"/>
        </w:rPr>
        <w:t> </w:t>
      </w:r>
      <w:r>
        <w:rPr/>
        <w:t>hecho</w:t>
      </w:r>
      <w:r>
        <w:rPr>
          <w:spacing w:val="-3"/>
        </w:rPr>
        <w:t> </w:t>
      </w:r>
      <w:r>
        <w:rPr/>
        <w:t>desde</w:t>
      </w:r>
      <w:r>
        <w:rPr>
          <w:spacing w:val="-2"/>
        </w:rPr>
        <w:t> </w:t>
      </w:r>
      <w:r>
        <w:rPr/>
        <w:t>que</w:t>
      </w:r>
      <w:r>
        <w:rPr>
          <w:spacing w:val="-4"/>
        </w:rPr>
        <w:t> </w:t>
      </w:r>
      <w:r>
        <w:rPr/>
        <w:t>dio</w:t>
      </w:r>
      <w:r>
        <w:rPr>
          <w:spacing w:val="-2"/>
        </w:rPr>
        <w:t> </w:t>
      </w:r>
      <w:r>
        <w:rPr/>
        <w:t>noticia</w:t>
      </w:r>
      <w:r>
        <w:rPr>
          <w:spacing w:val="-4"/>
        </w:rPr>
        <w:t> </w:t>
      </w:r>
      <w:r>
        <w:rPr/>
        <w:t>al</w:t>
      </w:r>
      <w:r>
        <w:rPr>
          <w:spacing w:val="-3"/>
        </w:rPr>
        <w:t> </w:t>
      </w:r>
      <w:r>
        <w:rPr/>
        <w:t>deudor</w:t>
      </w:r>
      <w:r>
        <w:rPr>
          <w:spacing w:val="-1"/>
        </w:rPr>
        <w:t> </w:t>
      </w:r>
      <w:r>
        <w:rPr/>
        <w:t>de</w:t>
      </w:r>
      <w:r>
        <w:rPr>
          <w:spacing w:val="-5"/>
        </w:rPr>
        <w:t> </w:t>
      </w:r>
      <w:r>
        <w:rPr/>
        <w:t>haber</w:t>
      </w:r>
      <w:r>
        <w:rPr>
          <w:spacing w:val="-4"/>
        </w:rPr>
        <w:t> </w:t>
      </w:r>
      <w:r>
        <w:rPr/>
        <w:t>sido</w:t>
      </w:r>
      <w:r>
        <w:rPr>
          <w:spacing w:val="-5"/>
        </w:rPr>
        <w:t> </w:t>
      </w:r>
      <w:r>
        <w:rPr/>
        <w:t>requerido</w:t>
      </w:r>
      <w:r>
        <w:rPr>
          <w:spacing w:val="-2"/>
        </w:rPr>
        <w:t> </w:t>
      </w:r>
      <w:r>
        <w:rPr/>
        <w:t>de</w:t>
      </w:r>
      <w:r>
        <w:rPr>
          <w:spacing w:val="-3"/>
        </w:rPr>
        <w:t> </w:t>
      </w:r>
      <w:r>
        <w:rPr/>
        <w:t>pago; IV.- De los daños y perjuicios que haya sufrido por causa del deudor.</w:t>
      </w:r>
    </w:p>
    <w:p>
      <w:pPr>
        <w:pStyle w:val="BodyText"/>
      </w:pPr>
      <w:r>
        <w:rPr>
          <w:rFonts w:ascii="Arial" w:hAnsi="Arial"/>
          <w:b/>
        </w:rPr>
        <w:t>Artículo</w:t>
      </w:r>
      <w:r>
        <w:rPr>
          <w:rFonts w:ascii="Arial" w:hAnsi="Arial"/>
          <w:b/>
          <w:spacing w:val="25"/>
        </w:rPr>
        <w:t> </w:t>
      </w:r>
      <w:r>
        <w:rPr>
          <w:rFonts w:ascii="Arial" w:hAnsi="Arial"/>
          <w:b/>
        </w:rPr>
        <w:t>2823.-</w:t>
      </w:r>
      <w:r>
        <w:rPr>
          <w:rFonts w:ascii="Arial" w:hAnsi="Arial"/>
          <w:b/>
          <w:spacing w:val="25"/>
        </w:rPr>
        <w:t> </w:t>
      </w:r>
      <w:r>
        <w:rPr/>
        <w:t>El</w:t>
      </w:r>
      <w:r>
        <w:rPr>
          <w:spacing w:val="24"/>
        </w:rPr>
        <w:t> </w:t>
      </w:r>
      <w:r>
        <w:rPr/>
        <w:t>fiador</w:t>
      </w:r>
      <w:r>
        <w:rPr>
          <w:spacing w:val="23"/>
        </w:rPr>
        <w:t> </w:t>
      </w:r>
      <w:r>
        <w:rPr/>
        <w:t>que</w:t>
      </w:r>
      <w:r>
        <w:rPr>
          <w:spacing w:val="24"/>
        </w:rPr>
        <w:t> </w:t>
      </w:r>
      <w:r>
        <w:rPr/>
        <w:t>paga,</w:t>
      </w:r>
      <w:r>
        <w:rPr>
          <w:spacing w:val="22"/>
        </w:rPr>
        <w:t> </w:t>
      </w:r>
      <w:r>
        <w:rPr/>
        <w:t>se</w:t>
      </w:r>
      <w:r>
        <w:rPr>
          <w:spacing w:val="24"/>
        </w:rPr>
        <w:t> </w:t>
      </w:r>
      <w:r>
        <w:rPr/>
        <w:t>subroga</w:t>
      </w:r>
      <w:r>
        <w:rPr>
          <w:spacing w:val="24"/>
        </w:rPr>
        <w:t> </w:t>
      </w:r>
      <w:r>
        <w:rPr/>
        <w:t>en</w:t>
      </w:r>
      <w:r>
        <w:rPr>
          <w:spacing w:val="24"/>
        </w:rPr>
        <w:t> </w:t>
      </w:r>
      <w:r>
        <w:rPr/>
        <w:t>todos</w:t>
      </w:r>
      <w:r>
        <w:rPr>
          <w:spacing w:val="25"/>
        </w:rPr>
        <w:t> </w:t>
      </w:r>
      <w:r>
        <w:rPr/>
        <w:t>los</w:t>
      </w:r>
      <w:r>
        <w:rPr>
          <w:spacing w:val="25"/>
        </w:rPr>
        <w:t> </w:t>
      </w:r>
      <w:r>
        <w:rPr/>
        <w:t>derechos</w:t>
      </w:r>
      <w:r>
        <w:rPr>
          <w:spacing w:val="23"/>
        </w:rPr>
        <w:t> </w:t>
      </w:r>
      <w:r>
        <w:rPr/>
        <w:t>que</w:t>
      </w:r>
      <w:r>
        <w:rPr>
          <w:spacing w:val="24"/>
        </w:rPr>
        <w:t> </w:t>
      </w:r>
      <w:r>
        <w:rPr/>
        <w:t>el</w:t>
      </w:r>
      <w:r>
        <w:rPr>
          <w:spacing w:val="25"/>
        </w:rPr>
        <w:t> </w:t>
      </w:r>
      <w:r>
        <w:rPr/>
        <w:t>acreedor</w:t>
      </w:r>
      <w:r>
        <w:rPr>
          <w:spacing w:val="25"/>
        </w:rPr>
        <w:t> </w:t>
      </w:r>
      <w:r>
        <w:rPr/>
        <w:t>tenía</w:t>
      </w:r>
      <w:r>
        <w:rPr>
          <w:spacing w:val="22"/>
        </w:rPr>
        <w:t> </w:t>
      </w:r>
      <w:r>
        <w:rPr/>
        <w:t>contra</w:t>
      </w:r>
      <w:r>
        <w:rPr>
          <w:spacing w:val="24"/>
        </w:rPr>
        <w:t> </w:t>
      </w:r>
      <w:r>
        <w:rPr/>
        <w:t>el </w:t>
      </w:r>
      <w:r>
        <w:rPr>
          <w:spacing w:val="-2"/>
        </w:rPr>
        <w:t>deudor.</w:t>
      </w:r>
    </w:p>
    <w:p>
      <w:pPr>
        <w:pStyle w:val="BodyText"/>
        <w:spacing w:before="1"/>
        <w:ind w:left="0"/>
      </w:pPr>
    </w:p>
    <w:p>
      <w:pPr>
        <w:pStyle w:val="BodyText"/>
      </w:pPr>
      <w:r>
        <w:rPr>
          <w:rFonts w:ascii="Arial" w:hAnsi="Arial"/>
          <w:b/>
        </w:rPr>
        <w:t>Artículo 2824.- </w:t>
      </w:r>
      <w:r>
        <w:rPr/>
        <w:t>Si el fiador hubiese transigido con el acreedor, no podrá exigir del deudor sino lo que en realidad haya pagado.</w:t>
      </w:r>
    </w:p>
    <w:p>
      <w:pPr>
        <w:pStyle w:val="BodyText"/>
        <w:spacing w:before="229"/>
      </w:pPr>
      <w:r>
        <w:rPr>
          <w:rFonts w:ascii="Arial" w:hAnsi="Arial"/>
          <w:b/>
        </w:rPr>
        <w:t>Artículo</w:t>
      </w:r>
      <w:r>
        <w:rPr>
          <w:rFonts w:ascii="Arial" w:hAnsi="Arial"/>
          <w:b/>
          <w:spacing w:val="21"/>
        </w:rPr>
        <w:t> </w:t>
      </w:r>
      <w:r>
        <w:rPr>
          <w:rFonts w:ascii="Arial" w:hAnsi="Arial"/>
          <w:b/>
        </w:rPr>
        <w:t>2825.-</w:t>
      </w:r>
      <w:r>
        <w:rPr>
          <w:rFonts w:ascii="Arial" w:hAnsi="Arial"/>
          <w:b/>
          <w:spacing w:val="21"/>
        </w:rPr>
        <w:t> </w:t>
      </w:r>
      <w:r>
        <w:rPr/>
        <w:t>Si</w:t>
      </w:r>
      <w:r>
        <w:rPr>
          <w:spacing w:val="19"/>
        </w:rPr>
        <w:t> </w:t>
      </w:r>
      <w:r>
        <w:rPr/>
        <w:t>el</w:t>
      </w:r>
      <w:r>
        <w:rPr>
          <w:spacing w:val="19"/>
        </w:rPr>
        <w:t> </w:t>
      </w:r>
      <w:r>
        <w:rPr/>
        <w:t>fiador</w:t>
      </w:r>
      <w:r>
        <w:rPr>
          <w:spacing w:val="21"/>
        </w:rPr>
        <w:t> </w:t>
      </w:r>
      <w:r>
        <w:rPr/>
        <w:t>hace</w:t>
      </w:r>
      <w:r>
        <w:rPr>
          <w:spacing w:val="20"/>
        </w:rPr>
        <w:t> </w:t>
      </w:r>
      <w:r>
        <w:rPr/>
        <w:t>el</w:t>
      </w:r>
      <w:r>
        <w:rPr>
          <w:spacing w:val="19"/>
        </w:rPr>
        <w:t> </w:t>
      </w:r>
      <w:r>
        <w:rPr/>
        <w:t>pago</w:t>
      </w:r>
      <w:r>
        <w:rPr>
          <w:spacing w:val="22"/>
        </w:rPr>
        <w:t> </w:t>
      </w:r>
      <w:r>
        <w:rPr/>
        <w:t>sin</w:t>
      </w:r>
      <w:r>
        <w:rPr>
          <w:spacing w:val="22"/>
        </w:rPr>
        <w:t> </w:t>
      </w:r>
      <w:r>
        <w:rPr/>
        <w:t>ponerlo</w:t>
      </w:r>
      <w:r>
        <w:rPr>
          <w:spacing w:val="22"/>
        </w:rPr>
        <w:t> </w:t>
      </w:r>
      <w:r>
        <w:rPr/>
        <w:t>en</w:t>
      </w:r>
      <w:r>
        <w:rPr>
          <w:spacing w:val="19"/>
        </w:rPr>
        <w:t> </w:t>
      </w:r>
      <w:r>
        <w:rPr/>
        <w:t>conocimiento</w:t>
      </w:r>
      <w:r>
        <w:rPr>
          <w:spacing w:val="22"/>
        </w:rPr>
        <w:t> </w:t>
      </w:r>
      <w:r>
        <w:rPr/>
        <w:t>del</w:t>
      </w:r>
      <w:r>
        <w:rPr>
          <w:spacing w:val="19"/>
        </w:rPr>
        <w:t> </w:t>
      </w:r>
      <w:r>
        <w:rPr/>
        <w:t>deudor,</w:t>
      </w:r>
      <w:r>
        <w:rPr>
          <w:spacing w:val="20"/>
        </w:rPr>
        <w:t> </w:t>
      </w:r>
      <w:r>
        <w:rPr/>
        <w:t>podrá</w:t>
      </w:r>
      <w:r>
        <w:rPr>
          <w:spacing w:val="20"/>
        </w:rPr>
        <w:t> </w:t>
      </w:r>
      <w:r>
        <w:rPr/>
        <w:t>éste</w:t>
      </w:r>
      <w:r>
        <w:rPr>
          <w:spacing w:val="22"/>
        </w:rPr>
        <w:t> </w:t>
      </w:r>
      <w:r>
        <w:rPr/>
        <w:t>oponerle todas las excepciones que podría oponer al acreedor al tiempo de hacer el pago.</w:t>
      </w:r>
    </w:p>
    <w:p>
      <w:pPr>
        <w:pStyle w:val="BodyText"/>
        <w:spacing w:before="1"/>
        <w:ind w:left="0"/>
      </w:pPr>
    </w:p>
    <w:p>
      <w:pPr>
        <w:pStyle w:val="BodyText"/>
        <w:ind w:right="344"/>
      </w:pPr>
      <w:r>
        <w:rPr>
          <w:rFonts w:ascii="Arial" w:hAnsi="Arial"/>
          <w:b/>
        </w:rPr>
        <w:t>Artículo</w:t>
      </w:r>
      <w:r>
        <w:rPr>
          <w:rFonts w:ascii="Arial" w:hAnsi="Arial"/>
          <w:b/>
          <w:spacing w:val="21"/>
        </w:rPr>
        <w:t> </w:t>
      </w:r>
      <w:r>
        <w:rPr>
          <w:rFonts w:ascii="Arial" w:hAnsi="Arial"/>
          <w:b/>
        </w:rPr>
        <w:t>2826.-</w:t>
      </w:r>
      <w:r>
        <w:rPr>
          <w:rFonts w:ascii="Arial" w:hAnsi="Arial"/>
          <w:b/>
          <w:spacing w:val="19"/>
        </w:rPr>
        <w:t> </w:t>
      </w:r>
      <w:r>
        <w:rPr/>
        <w:t>Si</w:t>
      </w:r>
      <w:r>
        <w:rPr>
          <w:spacing w:val="19"/>
        </w:rPr>
        <w:t> </w:t>
      </w:r>
      <w:r>
        <w:rPr/>
        <w:t>el</w:t>
      </w:r>
      <w:r>
        <w:rPr>
          <w:spacing w:val="18"/>
        </w:rPr>
        <w:t> </w:t>
      </w:r>
      <w:r>
        <w:rPr/>
        <w:t>deudor,</w:t>
      </w:r>
      <w:r>
        <w:rPr>
          <w:spacing w:val="18"/>
        </w:rPr>
        <w:t> </w:t>
      </w:r>
      <w:r>
        <w:rPr/>
        <w:t>ignorando</w:t>
      </w:r>
      <w:r>
        <w:rPr>
          <w:spacing w:val="19"/>
        </w:rPr>
        <w:t> </w:t>
      </w:r>
      <w:r>
        <w:rPr/>
        <w:t>el</w:t>
      </w:r>
      <w:r>
        <w:rPr>
          <w:spacing w:val="17"/>
        </w:rPr>
        <w:t> </w:t>
      </w:r>
      <w:r>
        <w:rPr/>
        <w:t>pago</w:t>
      </w:r>
      <w:r>
        <w:rPr>
          <w:spacing w:val="19"/>
        </w:rPr>
        <w:t> </w:t>
      </w:r>
      <w:r>
        <w:rPr/>
        <w:t>por</w:t>
      </w:r>
      <w:r>
        <w:rPr>
          <w:spacing w:val="23"/>
        </w:rPr>
        <w:t> </w:t>
      </w:r>
      <w:r>
        <w:rPr/>
        <w:t>falta</w:t>
      </w:r>
      <w:r>
        <w:rPr>
          <w:spacing w:val="17"/>
        </w:rPr>
        <w:t> </w:t>
      </w:r>
      <w:r>
        <w:rPr/>
        <w:t>de</w:t>
      </w:r>
      <w:r>
        <w:rPr>
          <w:spacing w:val="17"/>
        </w:rPr>
        <w:t> </w:t>
      </w:r>
      <w:r>
        <w:rPr/>
        <w:t>aviso</w:t>
      </w:r>
      <w:r>
        <w:rPr>
          <w:spacing w:val="17"/>
        </w:rPr>
        <w:t> </w:t>
      </w:r>
      <w:r>
        <w:rPr/>
        <w:t>del</w:t>
      </w:r>
      <w:r>
        <w:rPr>
          <w:spacing w:val="19"/>
        </w:rPr>
        <w:t> </w:t>
      </w:r>
      <w:r>
        <w:rPr/>
        <w:t>fiador,</w:t>
      </w:r>
      <w:r>
        <w:rPr>
          <w:spacing w:val="20"/>
        </w:rPr>
        <w:t> </w:t>
      </w:r>
      <w:r>
        <w:rPr/>
        <w:t>paga</w:t>
      </w:r>
      <w:r>
        <w:rPr>
          <w:spacing w:val="20"/>
        </w:rPr>
        <w:t> </w:t>
      </w:r>
      <w:r>
        <w:rPr/>
        <w:t>de</w:t>
      </w:r>
      <w:r>
        <w:rPr>
          <w:spacing w:val="19"/>
        </w:rPr>
        <w:t> </w:t>
      </w:r>
      <w:r>
        <w:rPr/>
        <w:t>nuevo,</w:t>
      </w:r>
      <w:r>
        <w:rPr>
          <w:spacing w:val="17"/>
        </w:rPr>
        <w:t> </w:t>
      </w:r>
      <w:r>
        <w:rPr/>
        <w:t>no</w:t>
      </w:r>
      <w:r>
        <w:rPr>
          <w:spacing w:val="17"/>
        </w:rPr>
        <w:t> </w:t>
      </w:r>
      <w:r>
        <w:rPr/>
        <w:t>podrá éste repetir contra aquél, sino sólo contra el acreedor.</w:t>
      </w:r>
    </w:p>
    <w:p>
      <w:pPr>
        <w:pStyle w:val="BodyText"/>
        <w:spacing w:before="229"/>
        <w:ind w:right="345"/>
        <w:jc w:val="both"/>
      </w:pPr>
      <w:r>
        <w:rPr>
          <w:rFonts w:ascii="Arial" w:hAnsi="Arial"/>
          <w:b/>
        </w:rPr>
        <w:t>Artículo 2827.- </w:t>
      </w:r>
      <w:r>
        <w:rPr/>
        <w:t>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pPr>
        <w:pStyle w:val="BodyText"/>
        <w:ind w:left="0"/>
      </w:pPr>
    </w:p>
    <w:p>
      <w:pPr>
        <w:pStyle w:val="BodyText"/>
        <w:ind w:right="350"/>
      </w:pPr>
      <w:r>
        <w:rPr>
          <w:rFonts w:ascii="Arial" w:hAnsi="Arial"/>
          <w:b/>
        </w:rPr>
        <w:t>Artículo</w:t>
      </w:r>
      <w:r>
        <w:rPr>
          <w:rFonts w:ascii="Arial" w:hAnsi="Arial"/>
          <w:b/>
          <w:spacing w:val="-1"/>
        </w:rPr>
        <w:t> </w:t>
      </w:r>
      <w:r>
        <w:rPr>
          <w:rFonts w:ascii="Arial" w:hAnsi="Arial"/>
          <w:b/>
        </w:rPr>
        <w:t>2828.-</w:t>
      </w:r>
      <w:r>
        <w:rPr>
          <w:rFonts w:ascii="Arial" w:hAnsi="Arial"/>
          <w:b/>
          <w:spacing w:val="-1"/>
        </w:rPr>
        <w:t> </w:t>
      </w:r>
      <w:r>
        <w:rPr/>
        <w:t>Si</w:t>
      </w:r>
      <w:r>
        <w:rPr>
          <w:spacing w:val="-3"/>
        </w:rPr>
        <w:t> </w:t>
      </w:r>
      <w:r>
        <w:rPr/>
        <w:t>la deuda fuere</w:t>
      </w:r>
      <w:r>
        <w:rPr>
          <w:spacing w:val="-2"/>
        </w:rPr>
        <w:t> </w:t>
      </w:r>
      <w:r>
        <w:rPr/>
        <w:t>a</w:t>
      </w:r>
      <w:r>
        <w:rPr>
          <w:spacing w:val="-2"/>
        </w:rPr>
        <w:t> </w:t>
      </w:r>
      <w:r>
        <w:rPr/>
        <w:t>plazo</w:t>
      </w:r>
      <w:r>
        <w:rPr>
          <w:spacing w:val="-2"/>
        </w:rPr>
        <w:t> </w:t>
      </w:r>
      <w:r>
        <w:rPr/>
        <w:t>o</w:t>
      </w:r>
      <w:r>
        <w:rPr>
          <w:spacing w:val="-2"/>
        </w:rPr>
        <w:t> </w:t>
      </w:r>
      <w:r>
        <w:rPr/>
        <w:t>bajo</w:t>
      </w:r>
      <w:r>
        <w:rPr>
          <w:spacing w:val="-2"/>
        </w:rPr>
        <w:t> </w:t>
      </w:r>
      <w:r>
        <w:rPr/>
        <w:t>condición,</w:t>
      </w:r>
      <w:r>
        <w:rPr>
          <w:spacing w:val="-2"/>
        </w:rPr>
        <w:t> </w:t>
      </w:r>
      <w:r>
        <w:rPr/>
        <w:t>y</w:t>
      </w:r>
      <w:r>
        <w:rPr>
          <w:spacing w:val="-1"/>
        </w:rPr>
        <w:t> </w:t>
      </w:r>
      <w:r>
        <w:rPr/>
        <w:t>el</w:t>
      </w:r>
      <w:r>
        <w:rPr>
          <w:spacing w:val="-3"/>
        </w:rPr>
        <w:t> </w:t>
      </w:r>
      <w:r>
        <w:rPr/>
        <w:t>fiador</w:t>
      </w:r>
      <w:r>
        <w:rPr>
          <w:spacing w:val="-1"/>
        </w:rPr>
        <w:t> </w:t>
      </w:r>
      <w:r>
        <w:rPr/>
        <w:t>la</w:t>
      </w:r>
      <w:r>
        <w:rPr>
          <w:spacing w:val="-2"/>
        </w:rPr>
        <w:t> </w:t>
      </w:r>
      <w:r>
        <w:rPr/>
        <w:t>pagare</w:t>
      </w:r>
      <w:r>
        <w:rPr>
          <w:spacing w:val="-2"/>
        </w:rPr>
        <w:t> </w:t>
      </w:r>
      <w:r>
        <w:rPr/>
        <w:t>antes</w:t>
      </w:r>
      <w:r>
        <w:rPr>
          <w:spacing w:val="-1"/>
        </w:rPr>
        <w:t> </w:t>
      </w:r>
      <w:r>
        <w:rPr/>
        <w:t>de</w:t>
      </w:r>
      <w:r>
        <w:rPr>
          <w:spacing w:val="-3"/>
        </w:rPr>
        <w:t> </w:t>
      </w:r>
      <w:r>
        <w:rPr/>
        <w:t>que aquel</w:t>
      </w:r>
      <w:r>
        <w:rPr>
          <w:spacing w:val="-3"/>
        </w:rPr>
        <w:t> </w:t>
      </w:r>
      <w:r>
        <w:rPr/>
        <w:t>o</w:t>
      </w:r>
      <w:r>
        <w:rPr>
          <w:spacing w:val="-2"/>
        </w:rPr>
        <w:t> </w:t>
      </w:r>
      <w:r>
        <w:rPr/>
        <w:t>ésta se cumplan, no podrá cobrarla del deudor sino cuando fuere legalmente exigible.</w:t>
      </w:r>
    </w:p>
    <w:p>
      <w:pPr>
        <w:pStyle w:val="BodyText"/>
        <w:spacing w:after="0"/>
        <w:sectPr>
          <w:pgSz w:w="12240" w:h="15840"/>
          <w:pgMar w:header="15" w:footer="730" w:top="1680" w:bottom="920" w:left="1080" w:right="1080"/>
        </w:sectPr>
      </w:pPr>
    </w:p>
    <w:p>
      <w:pPr>
        <w:pStyle w:val="BodyText"/>
        <w:spacing w:before="52"/>
        <w:ind w:right="347"/>
        <w:jc w:val="both"/>
      </w:pPr>
      <w:r>
        <w:rPr>
          <w:rFonts w:ascii="Arial" w:hAnsi="Arial"/>
          <w:b/>
        </w:rPr>
        <w:t>Artículo 2829.- </w:t>
      </w:r>
      <w:r>
        <w:rPr/>
        <w:t>El fiador puede, aun antes de haber pagado, exigir que el deudor asegure el pago o lo releve de la fianza:</w:t>
      </w:r>
    </w:p>
    <w:p>
      <w:pPr>
        <w:pStyle w:val="BodyText"/>
        <w:spacing w:before="1"/>
        <w:ind w:left="0"/>
      </w:pPr>
    </w:p>
    <w:p>
      <w:pPr>
        <w:pStyle w:val="BodyText"/>
        <w:jc w:val="both"/>
      </w:pPr>
      <w:r>
        <w:rPr/>
        <w:t>I.-</w:t>
      </w:r>
      <w:r>
        <w:rPr>
          <w:spacing w:val="-7"/>
        </w:rPr>
        <w:t> </w:t>
      </w:r>
      <w:r>
        <w:rPr/>
        <w:t>Si</w:t>
      </w:r>
      <w:r>
        <w:rPr>
          <w:spacing w:val="-7"/>
        </w:rPr>
        <w:t> </w:t>
      </w:r>
      <w:r>
        <w:rPr/>
        <w:t>fue</w:t>
      </w:r>
      <w:r>
        <w:rPr>
          <w:spacing w:val="-7"/>
        </w:rPr>
        <w:t> </w:t>
      </w:r>
      <w:r>
        <w:rPr/>
        <w:t>demandado</w:t>
      </w:r>
      <w:r>
        <w:rPr>
          <w:spacing w:val="-8"/>
        </w:rPr>
        <w:t> </w:t>
      </w:r>
      <w:r>
        <w:rPr/>
        <w:t>judicialmente</w:t>
      </w:r>
      <w:r>
        <w:rPr>
          <w:spacing w:val="-6"/>
        </w:rPr>
        <w:t> </w:t>
      </w:r>
      <w:r>
        <w:rPr/>
        <w:t>por</w:t>
      </w:r>
      <w:r>
        <w:rPr>
          <w:spacing w:val="-5"/>
        </w:rPr>
        <w:t> </w:t>
      </w:r>
      <w:r>
        <w:rPr/>
        <w:t>el</w:t>
      </w:r>
      <w:r>
        <w:rPr>
          <w:spacing w:val="-7"/>
        </w:rPr>
        <w:t> </w:t>
      </w:r>
      <w:r>
        <w:rPr>
          <w:spacing w:val="-4"/>
        </w:rPr>
        <w:t>pago;</w:t>
      </w:r>
    </w:p>
    <w:p>
      <w:pPr>
        <w:pStyle w:val="BodyText"/>
        <w:spacing w:before="1"/>
        <w:ind w:left="0"/>
      </w:pPr>
    </w:p>
    <w:p>
      <w:pPr>
        <w:pStyle w:val="BodyText"/>
        <w:spacing w:line="477" w:lineRule="auto"/>
        <w:ind w:right="642"/>
      </w:pPr>
      <w:r>
        <w:rPr/>
        <w:t>II.-</w:t>
      </w:r>
      <w:r>
        <w:rPr>
          <w:spacing w:val="-3"/>
        </w:rPr>
        <w:t> </w:t>
      </w:r>
      <w:r>
        <w:rPr/>
        <w:t>Si</w:t>
      </w:r>
      <w:r>
        <w:rPr>
          <w:spacing w:val="-3"/>
        </w:rPr>
        <w:t> </w:t>
      </w:r>
      <w:r>
        <w:rPr/>
        <w:t>el</w:t>
      </w:r>
      <w:r>
        <w:rPr>
          <w:spacing w:val="-3"/>
        </w:rPr>
        <w:t> </w:t>
      </w:r>
      <w:r>
        <w:rPr/>
        <w:t>deudor</w:t>
      </w:r>
      <w:r>
        <w:rPr>
          <w:spacing w:val="-4"/>
        </w:rPr>
        <w:t> </w:t>
      </w:r>
      <w:r>
        <w:rPr/>
        <w:t>sufre</w:t>
      </w:r>
      <w:r>
        <w:rPr>
          <w:spacing w:val="-4"/>
        </w:rPr>
        <w:t> </w:t>
      </w:r>
      <w:r>
        <w:rPr/>
        <w:t>menoscabo</w:t>
      </w:r>
      <w:r>
        <w:rPr>
          <w:spacing w:val="-4"/>
        </w:rPr>
        <w:t> </w:t>
      </w:r>
      <w:r>
        <w:rPr/>
        <w:t>en</w:t>
      </w:r>
      <w:r>
        <w:rPr>
          <w:spacing w:val="-4"/>
        </w:rPr>
        <w:t> </w:t>
      </w:r>
      <w:r>
        <w:rPr/>
        <w:t>sus</w:t>
      </w:r>
      <w:r>
        <w:rPr>
          <w:spacing w:val="-1"/>
        </w:rPr>
        <w:t> </w:t>
      </w:r>
      <w:r>
        <w:rPr/>
        <w:t>bienes,</w:t>
      </w:r>
      <w:r>
        <w:rPr>
          <w:spacing w:val="-4"/>
        </w:rPr>
        <w:t> </w:t>
      </w:r>
      <w:r>
        <w:rPr/>
        <w:t>de</w:t>
      </w:r>
      <w:r>
        <w:rPr>
          <w:spacing w:val="-4"/>
        </w:rPr>
        <w:t> </w:t>
      </w:r>
      <w:r>
        <w:rPr/>
        <w:t>modo</w:t>
      </w:r>
      <w:r>
        <w:rPr>
          <w:spacing w:val="-2"/>
        </w:rPr>
        <w:t> </w:t>
      </w:r>
      <w:r>
        <w:rPr/>
        <w:t>que</w:t>
      </w:r>
      <w:r>
        <w:rPr>
          <w:spacing w:val="-4"/>
        </w:rPr>
        <w:t> </w:t>
      </w:r>
      <w:r>
        <w:rPr/>
        <w:t>se</w:t>
      </w:r>
      <w:r>
        <w:rPr>
          <w:spacing w:val="-2"/>
        </w:rPr>
        <w:t> </w:t>
      </w:r>
      <w:r>
        <w:rPr/>
        <w:t>halle</w:t>
      </w:r>
      <w:r>
        <w:rPr>
          <w:spacing w:val="-4"/>
        </w:rPr>
        <w:t> </w:t>
      </w:r>
      <w:r>
        <w:rPr/>
        <w:t>en</w:t>
      </w:r>
      <w:r>
        <w:rPr>
          <w:spacing w:val="-4"/>
        </w:rPr>
        <w:t> </w:t>
      </w:r>
      <w:r>
        <w:rPr/>
        <w:t>riesgo</w:t>
      </w:r>
      <w:r>
        <w:rPr>
          <w:spacing w:val="-2"/>
        </w:rPr>
        <w:t> </w:t>
      </w:r>
      <w:r>
        <w:rPr/>
        <w:t>de</w:t>
      </w:r>
      <w:r>
        <w:rPr>
          <w:spacing w:val="-5"/>
        </w:rPr>
        <w:t> </w:t>
      </w:r>
      <w:r>
        <w:rPr/>
        <w:t>quedar</w:t>
      </w:r>
      <w:r>
        <w:rPr>
          <w:spacing w:val="-4"/>
        </w:rPr>
        <w:t> </w:t>
      </w:r>
      <w:r>
        <w:rPr/>
        <w:t>insolvente; III.- Si pretende ausentarse de la República;</w:t>
      </w:r>
    </w:p>
    <w:p>
      <w:pPr>
        <w:pStyle w:val="BodyText"/>
        <w:spacing w:line="482" w:lineRule="auto" w:before="4"/>
        <w:ind w:right="2088"/>
      </w:pPr>
      <w:r>
        <w:rPr/>
        <w:t>IV.-</w:t>
      </w:r>
      <w:r>
        <w:rPr>
          <w:spacing w:val="-3"/>
        </w:rPr>
        <w:t> </w:t>
      </w:r>
      <w:r>
        <w:rPr/>
        <w:t>Si</w:t>
      </w:r>
      <w:r>
        <w:rPr>
          <w:spacing w:val="-5"/>
        </w:rPr>
        <w:t> </w:t>
      </w:r>
      <w:r>
        <w:rPr/>
        <w:t>se</w:t>
      </w:r>
      <w:r>
        <w:rPr>
          <w:spacing w:val="-2"/>
        </w:rPr>
        <w:t> </w:t>
      </w:r>
      <w:r>
        <w:rPr/>
        <w:t>obligó</w:t>
      </w:r>
      <w:r>
        <w:rPr>
          <w:spacing w:val="-4"/>
        </w:rPr>
        <w:t> </w:t>
      </w:r>
      <w:r>
        <w:rPr/>
        <w:t>a</w:t>
      </w:r>
      <w:r>
        <w:rPr>
          <w:spacing w:val="-5"/>
        </w:rPr>
        <w:t> </w:t>
      </w:r>
      <w:r>
        <w:rPr/>
        <w:t>relevarlo</w:t>
      </w:r>
      <w:r>
        <w:rPr>
          <w:spacing w:val="-2"/>
        </w:rPr>
        <w:t> </w:t>
      </w:r>
      <w:r>
        <w:rPr/>
        <w:t>de</w:t>
      </w:r>
      <w:r>
        <w:rPr>
          <w:spacing w:val="-5"/>
        </w:rPr>
        <w:t> </w:t>
      </w:r>
      <w:r>
        <w:rPr/>
        <w:t>la</w:t>
      </w:r>
      <w:r>
        <w:rPr>
          <w:spacing w:val="-4"/>
        </w:rPr>
        <w:t> </w:t>
      </w:r>
      <w:r>
        <w:rPr/>
        <w:t>fianza</w:t>
      </w:r>
      <w:r>
        <w:rPr>
          <w:spacing w:val="-2"/>
        </w:rPr>
        <w:t> </w:t>
      </w:r>
      <w:r>
        <w:rPr/>
        <w:t>en</w:t>
      </w:r>
      <w:r>
        <w:rPr>
          <w:spacing w:val="-5"/>
        </w:rPr>
        <w:t> </w:t>
      </w:r>
      <w:r>
        <w:rPr/>
        <w:t>tiempo</w:t>
      </w:r>
      <w:r>
        <w:rPr>
          <w:spacing w:val="-2"/>
        </w:rPr>
        <w:t> </w:t>
      </w:r>
      <w:r>
        <w:rPr/>
        <w:t>determinado,</w:t>
      </w:r>
      <w:r>
        <w:rPr>
          <w:spacing w:val="-4"/>
        </w:rPr>
        <w:t> </w:t>
      </w:r>
      <w:r>
        <w:rPr/>
        <w:t>y</w:t>
      </w:r>
      <w:r>
        <w:rPr>
          <w:spacing w:val="-1"/>
        </w:rPr>
        <w:t> </w:t>
      </w:r>
      <w:r>
        <w:rPr/>
        <w:t>éste</w:t>
      </w:r>
      <w:r>
        <w:rPr>
          <w:spacing w:val="-5"/>
        </w:rPr>
        <w:t> </w:t>
      </w:r>
      <w:r>
        <w:rPr/>
        <w:t>ha</w:t>
      </w:r>
      <w:r>
        <w:rPr>
          <w:spacing w:val="-4"/>
        </w:rPr>
        <w:t> </w:t>
      </w:r>
      <w:r>
        <w:rPr/>
        <w:t>transcurrido; V.- Si la deuda se hace exigible por el vencimiento del plazo.</w:t>
      </w:r>
    </w:p>
    <w:p>
      <w:pPr>
        <w:pStyle w:val="Heading1"/>
        <w:spacing w:before="226"/>
      </w:pPr>
      <w:r>
        <w:rPr/>
        <w:t>CAPITULO</w:t>
      </w:r>
      <w:r>
        <w:rPr>
          <w:spacing w:val="-12"/>
        </w:rPr>
        <w:t> </w:t>
      </w:r>
      <w:r>
        <w:rPr>
          <w:spacing w:val="-5"/>
        </w:rPr>
        <w:t>IV</w:t>
      </w:r>
    </w:p>
    <w:p>
      <w:pPr>
        <w:pStyle w:val="BodyText"/>
        <w:ind w:left="0"/>
        <w:rPr>
          <w:rFonts w:ascii="Arial"/>
          <w:b/>
        </w:rPr>
      </w:pPr>
    </w:p>
    <w:p>
      <w:pPr>
        <w:pStyle w:val="Heading2"/>
        <w:ind w:left="369"/>
      </w:pPr>
      <w:r>
        <w:rPr/>
        <w:t>De</w:t>
      </w:r>
      <w:r>
        <w:rPr>
          <w:spacing w:val="-6"/>
        </w:rPr>
        <w:t> </w:t>
      </w:r>
      <w:r>
        <w:rPr/>
        <w:t>los</w:t>
      </w:r>
      <w:r>
        <w:rPr>
          <w:spacing w:val="-4"/>
        </w:rPr>
        <w:t> </w:t>
      </w:r>
      <w:r>
        <w:rPr/>
        <w:t>efectos</w:t>
      </w:r>
      <w:r>
        <w:rPr>
          <w:spacing w:val="-5"/>
        </w:rPr>
        <w:t> </w:t>
      </w:r>
      <w:r>
        <w:rPr/>
        <w:t>de</w:t>
      </w:r>
      <w:r>
        <w:rPr>
          <w:spacing w:val="-4"/>
        </w:rPr>
        <w:t> </w:t>
      </w:r>
      <w:r>
        <w:rPr/>
        <w:t>la</w:t>
      </w:r>
      <w:r>
        <w:rPr>
          <w:spacing w:val="-6"/>
        </w:rPr>
        <w:t> </w:t>
      </w:r>
      <w:r>
        <w:rPr/>
        <w:t>fianza</w:t>
      </w:r>
      <w:r>
        <w:rPr>
          <w:spacing w:val="-5"/>
        </w:rPr>
        <w:t> </w:t>
      </w:r>
      <w:r>
        <w:rPr/>
        <w:t>entre</w:t>
      </w:r>
      <w:r>
        <w:rPr>
          <w:spacing w:val="-4"/>
        </w:rPr>
        <w:t> </w:t>
      </w:r>
      <w:r>
        <w:rPr/>
        <w:t>los</w:t>
      </w:r>
      <w:r>
        <w:rPr>
          <w:spacing w:val="-5"/>
        </w:rPr>
        <w:t> </w:t>
      </w:r>
      <w:r>
        <w:rPr>
          <w:spacing w:val="-2"/>
        </w:rPr>
        <w:t>cofiadores</w:t>
      </w:r>
    </w:p>
    <w:p>
      <w:pPr>
        <w:pStyle w:val="BodyText"/>
        <w:spacing w:before="229"/>
        <w:ind w:right="346"/>
        <w:jc w:val="both"/>
      </w:pPr>
      <w:r>
        <w:rPr>
          <w:rFonts w:ascii="Arial" w:hAnsi="Arial"/>
          <w:b/>
        </w:rPr>
        <w:t>Artículo 2830.- </w:t>
      </w:r>
      <w:r>
        <w:rPr/>
        <w:t>Cuando son dos o más los fiadores de un mismo deudor y por una misma deuda, el que de ellos la haya pagado podrá reclamar de cada uno de los otros la parte que proporcionalmente le corresponda satisfacer.</w:t>
      </w:r>
    </w:p>
    <w:p>
      <w:pPr>
        <w:pStyle w:val="BodyText"/>
        <w:spacing w:before="1"/>
        <w:ind w:left="0"/>
      </w:pPr>
    </w:p>
    <w:p>
      <w:pPr>
        <w:pStyle w:val="BodyText"/>
        <w:jc w:val="both"/>
      </w:pPr>
      <w:r>
        <w:rPr/>
        <w:t>Si</w:t>
      </w:r>
      <w:r>
        <w:rPr>
          <w:spacing w:val="-6"/>
        </w:rPr>
        <w:t> </w:t>
      </w:r>
      <w:r>
        <w:rPr/>
        <w:t>alguno</w:t>
      </w:r>
      <w:r>
        <w:rPr>
          <w:spacing w:val="-7"/>
        </w:rPr>
        <w:t> </w:t>
      </w:r>
      <w:r>
        <w:rPr/>
        <w:t>de</w:t>
      </w:r>
      <w:r>
        <w:rPr>
          <w:spacing w:val="-5"/>
        </w:rPr>
        <w:t> </w:t>
      </w:r>
      <w:r>
        <w:rPr/>
        <w:t>ellos</w:t>
      </w:r>
      <w:r>
        <w:rPr>
          <w:spacing w:val="-6"/>
        </w:rPr>
        <w:t> </w:t>
      </w:r>
      <w:r>
        <w:rPr/>
        <w:t>resultare</w:t>
      </w:r>
      <w:r>
        <w:rPr>
          <w:spacing w:val="-5"/>
        </w:rPr>
        <w:t> </w:t>
      </w:r>
      <w:r>
        <w:rPr/>
        <w:t>insolvente,</w:t>
      </w:r>
      <w:r>
        <w:rPr>
          <w:spacing w:val="-7"/>
        </w:rPr>
        <w:t> </w:t>
      </w:r>
      <w:r>
        <w:rPr/>
        <w:t>la</w:t>
      </w:r>
      <w:r>
        <w:rPr>
          <w:spacing w:val="-7"/>
        </w:rPr>
        <w:t> </w:t>
      </w:r>
      <w:r>
        <w:rPr/>
        <w:t>parte</w:t>
      </w:r>
      <w:r>
        <w:rPr>
          <w:spacing w:val="-7"/>
        </w:rPr>
        <w:t> </w:t>
      </w:r>
      <w:r>
        <w:rPr/>
        <w:t>de</w:t>
      </w:r>
      <w:r>
        <w:rPr>
          <w:spacing w:val="-7"/>
        </w:rPr>
        <w:t> </w:t>
      </w:r>
      <w:r>
        <w:rPr/>
        <w:t>éste</w:t>
      </w:r>
      <w:r>
        <w:rPr>
          <w:spacing w:val="-5"/>
        </w:rPr>
        <w:t> </w:t>
      </w:r>
      <w:r>
        <w:rPr/>
        <w:t>recaerá</w:t>
      </w:r>
      <w:r>
        <w:rPr>
          <w:spacing w:val="-6"/>
        </w:rPr>
        <w:t> </w:t>
      </w:r>
      <w:r>
        <w:rPr/>
        <w:t>sobre</w:t>
      </w:r>
      <w:r>
        <w:rPr>
          <w:spacing w:val="-5"/>
        </w:rPr>
        <w:t> </w:t>
      </w:r>
      <w:r>
        <w:rPr/>
        <w:t>todos</w:t>
      </w:r>
      <w:r>
        <w:rPr>
          <w:spacing w:val="-6"/>
        </w:rPr>
        <w:t> </w:t>
      </w:r>
      <w:r>
        <w:rPr/>
        <w:t>en</w:t>
      </w:r>
      <w:r>
        <w:rPr>
          <w:spacing w:val="-6"/>
        </w:rPr>
        <w:t> </w:t>
      </w:r>
      <w:r>
        <w:rPr/>
        <w:t>la</w:t>
      </w:r>
      <w:r>
        <w:rPr>
          <w:spacing w:val="-5"/>
        </w:rPr>
        <w:t> </w:t>
      </w:r>
      <w:r>
        <w:rPr/>
        <w:t>misma</w:t>
      </w:r>
      <w:r>
        <w:rPr>
          <w:spacing w:val="-5"/>
        </w:rPr>
        <w:t> </w:t>
      </w:r>
      <w:r>
        <w:rPr>
          <w:spacing w:val="-2"/>
        </w:rPr>
        <w:t>proporción.</w:t>
      </w:r>
    </w:p>
    <w:p>
      <w:pPr>
        <w:pStyle w:val="BodyText"/>
        <w:spacing w:before="229"/>
        <w:ind w:right="345"/>
        <w:jc w:val="both"/>
      </w:pPr>
      <w:r>
        <w:rPr/>
        <w:t>Para que pueda tener lugar lo dispuesto en este artículo, es preciso que se haya hecho el pago en virtud de demanda judicial, o hallándose el deudor principal en estado de concurso.</w:t>
      </w:r>
    </w:p>
    <w:p>
      <w:pPr>
        <w:pStyle w:val="BodyText"/>
        <w:spacing w:before="1"/>
        <w:ind w:left="0"/>
      </w:pPr>
    </w:p>
    <w:p>
      <w:pPr>
        <w:pStyle w:val="BodyText"/>
        <w:spacing w:before="1"/>
        <w:ind w:right="344"/>
        <w:jc w:val="both"/>
      </w:pPr>
      <w:r>
        <w:rPr>
          <w:rFonts w:ascii="Arial" w:hAnsi="Arial"/>
          <w:b/>
        </w:rPr>
        <w:t>Artículo 2831.- </w:t>
      </w:r>
      <w:r>
        <w:rPr/>
        <w:t>En el caso del artículo anterior, podrán los cofiadores oponer al que pagó las mismas excepciones</w:t>
      </w:r>
      <w:r>
        <w:rPr>
          <w:spacing w:val="-1"/>
        </w:rPr>
        <w:t> </w:t>
      </w:r>
      <w:r>
        <w:rPr/>
        <w:t>que habrían</w:t>
      </w:r>
      <w:r>
        <w:rPr>
          <w:spacing w:val="-2"/>
        </w:rPr>
        <w:t> </w:t>
      </w:r>
      <w:r>
        <w:rPr/>
        <w:t>correspondido al</w:t>
      </w:r>
      <w:r>
        <w:rPr>
          <w:spacing w:val="-1"/>
        </w:rPr>
        <w:t> </w:t>
      </w:r>
      <w:r>
        <w:rPr/>
        <w:t>deudor</w:t>
      </w:r>
      <w:r>
        <w:rPr>
          <w:spacing w:val="-1"/>
        </w:rPr>
        <w:t> </w:t>
      </w:r>
      <w:r>
        <w:rPr/>
        <w:t>principal</w:t>
      </w:r>
      <w:r>
        <w:rPr>
          <w:spacing w:val="-3"/>
        </w:rPr>
        <w:t> </w:t>
      </w:r>
      <w:r>
        <w:rPr/>
        <w:t>contra el</w:t>
      </w:r>
      <w:r>
        <w:rPr>
          <w:spacing w:val="-3"/>
        </w:rPr>
        <w:t> </w:t>
      </w:r>
      <w:r>
        <w:rPr/>
        <w:t>acreedor</w:t>
      </w:r>
      <w:r>
        <w:rPr>
          <w:spacing w:val="-1"/>
        </w:rPr>
        <w:t> </w:t>
      </w:r>
      <w:r>
        <w:rPr/>
        <w:t>y</w:t>
      </w:r>
      <w:r>
        <w:rPr>
          <w:spacing w:val="-1"/>
        </w:rPr>
        <w:t> </w:t>
      </w:r>
      <w:r>
        <w:rPr/>
        <w:t>que</w:t>
      </w:r>
      <w:r>
        <w:rPr>
          <w:spacing w:val="-3"/>
        </w:rPr>
        <w:t> </w:t>
      </w:r>
      <w:r>
        <w:rPr/>
        <w:t>no fueren</w:t>
      </w:r>
      <w:r>
        <w:rPr>
          <w:spacing w:val="-3"/>
        </w:rPr>
        <w:t> </w:t>
      </w:r>
      <w:r>
        <w:rPr/>
        <w:t>puramente personales del mismo deudor o del fiador que hizo el pago.</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2832.-</w:t>
      </w:r>
      <w:r>
        <w:rPr>
          <w:rFonts w:ascii="Arial" w:hAnsi="Arial"/>
          <w:b/>
          <w:spacing w:val="-6"/>
          <w:sz w:val="20"/>
        </w:rPr>
        <w:t> </w:t>
      </w:r>
      <w:r>
        <w:rPr>
          <w:sz w:val="20"/>
        </w:rPr>
        <w:t>El</w:t>
      </w:r>
      <w:r>
        <w:rPr>
          <w:spacing w:val="-7"/>
          <w:sz w:val="20"/>
        </w:rPr>
        <w:t> </w:t>
      </w:r>
      <w:r>
        <w:rPr>
          <w:sz w:val="20"/>
        </w:rPr>
        <w:t>beneficio</w:t>
      </w:r>
      <w:r>
        <w:rPr>
          <w:spacing w:val="-7"/>
          <w:sz w:val="20"/>
        </w:rPr>
        <w:t> </w:t>
      </w:r>
      <w:r>
        <w:rPr>
          <w:sz w:val="20"/>
        </w:rPr>
        <w:t>de</w:t>
      </w:r>
      <w:r>
        <w:rPr>
          <w:spacing w:val="-5"/>
          <w:sz w:val="20"/>
        </w:rPr>
        <w:t> </w:t>
      </w:r>
      <w:r>
        <w:rPr>
          <w:sz w:val="20"/>
        </w:rPr>
        <w:t>división</w:t>
      </w:r>
      <w:r>
        <w:rPr>
          <w:spacing w:val="-5"/>
          <w:sz w:val="20"/>
        </w:rPr>
        <w:t> </w:t>
      </w:r>
      <w:r>
        <w:rPr>
          <w:sz w:val="20"/>
        </w:rPr>
        <w:t>no</w:t>
      </w:r>
      <w:r>
        <w:rPr>
          <w:spacing w:val="-8"/>
          <w:sz w:val="20"/>
        </w:rPr>
        <w:t> </w:t>
      </w:r>
      <w:r>
        <w:rPr>
          <w:sz w:val="20"/>
        </w:rPr>
        <w:t>tiene</w:t>
      </w:r>
      <w:r>
        <w:rPr>
          <w:spacing w:val="-5"/>
          <w:sz w:val="20"/>
        </w:rPr>
        <w:t> </w:t>
      </w:r>
      <w:r>
        <w:rPr>
          <w:sz w:val="20"/>
        </w:rPr>
        <w:t>lugar</w:t>
      </w:r>
      <w:r>
        <w:rPr>
          <w:spacing w:val="-4"/>
          <w:sz w:val="20"/>
        </w:rPr>
        <w:t> </w:t>
      </w:r>
      <w:r>
        <w:rPr>
          <w:sz w:val="20"/>
        </w:rPr>
        <w:t>entre</w:t>
      </w:r>
      <w:r>
        <w:rPr>
          <w:spacing w:val="-5"/>
          <w:sz w:val="20"/>
        </w:rPr>
        <w:t> </w:t>
      </w:r>
      <w:r>
        <w:rPr>
          <w:sz w:val="20"/>
        </w:rPr>
        <w:t>los</w:t>
      </w:r>
      <w:r>
        <w:rPr>
          <w:spacing w:val="-6"/>
          <w:sz w:val="20"/>
        </w:rPr>
        <w:t> </w:t>
      </w:r>
      <w:r>
        <w:rPr>
          <w:spacing w:val="-2"/>
          <w:sz w:val="20"/>
        </w:rPr>
        <w:t>fiadores:</w:t>
      </w:r>
    </w:p>
    <w:p>
      <w:pPr>
        <w:pStyle w:val="BodyText"/>
        <w:ind w:left="0"/>
      </w:pPr>
    </w:p>
    <w:p>
      <w:pPr>
        <w:pStyle w:val="BodyText"/>
        <w:spacing w:before="1"/>
        <w:jc w:val="both"/>
      </w:pPr>
      <w:r>
        <w:rPr/>
        <w:t>I.-</w:t>
      </w:r>
      <w:r>
        <w:rPr>
          <w:spacing w:val="-7"/>
        </w:rPr>
        <w:t> </w:t>
      </w:r>
      <w:r>
        <w:rPr/>
        <w:t>Cuando</w:t>
      </w:r>
      <w:r>
        <w:rPr>
          <w:spacing w:val="-8"/>
        </w:rPr>
        <w:t> </w:t>
      </w:r>
      <w:r>
        <w:rPr/>
        <w:t>se</w:t>
      </w:r>
      <w:r>
        <w:rPr>
          <w:spacing w:val="-7"/>
        </w:rPr>
        <w:t> </w:t>
      </w:r>
      <w:r>
        <w:rPr/>
        <w:t>renuncie</w:t>
      </w:r>
      <w:r>
        <w:rPr>
          <w:spacing w:val="-5"/>
        </w:rPr>
        <w:t> </w:t>
      </w:r>
      <w:r>
        <w:rPr>
          <w:spacing w:val="-2"/>
        </w:rPr>
        <w:t>expresamente;</w:t>
      </w:r>
    </w:p>
    <w:p>
      <w:pPr>
        <w:pStyle w:val="BodyText"/>
        <w:spacing w:before="228"/>
        <w:jc w:val="both"/>
      </w:pPr>
      <w:r>
        <w:rPr/>
        <w:t>II.-</w:t>
      </w:r>
      <w:r>
        <w:rPr>
          <w:spacing w:val="-7"/>
        </w:rPr>
        <w:t> </w:t>
      </w:r>
      <w:r>
        <w:rPr/>
        <w:t>Cuando</w:t>
      </w:r>
      <w:r>
        <w:rPr>
          <w:spacing w:val="-8"/>
        </w:rPr>
        <w:t> </w:t>
      </w:r>
      <w:r>
        <w:rPr/>
        <w:t>cada</w:t>
      </w:r>
      <w:r>
        <w:rPr>
          <w:spacing w:val="-6"/>
        </w:rPr>
        <w:t> </w:t>
      </w:r>
      <w:r>
        <w:rPr/>
        <w:t>uno</w:t>
      </w:r>
      <w:r>
        <w:rPr>
          <w:spacing w:val="-6"/>
        </w:rPr>
        <w:t> </w:t>
      </w:r>
      <w:r>
        <w:rPr/>
        <w:t>se</w:t>
      </w:r>
      <w:r>
        <w:rPr>
          <w:spacing w:val="-7"/>
        </w:rPr>
        <w:t> </w:t>
      </w:r>
      <w:r>
        <w:rPr/>
        <w:t>ha</w:t>
      </w:r>
      <w:r>
        <w:rPr>
          <w:spacing w:val="-6"/>
        </w:rPr>
        <w:t> </w:t>
      </w:r>
      <w:r>
        <w:rPr/>
        <w:t>obligado</w:t>
      </w:r>
      <w:r>
        <w:rPr>
          <w:spacing w:val="-6"/>
        </w:rPr>
        <w:t> </w:t>
      </w:r>
      <w:r>
        <w:rPr/>
        <w:t>mancomunadamente</w:t>
      </w:r>
      <w:r>
        <w:rPr>
          <w:spacing w:val="-8"/>
        </w:rPr>
        <w:t> </w:t>
      </w:r>
      <w:r>
        <w:rPr/>
        <w:t>con</w:t>
      </w:r>
      <w:r>
        <w:rPr>
          <w:spacing w:val="-8"/>
        </w:rPr>
        <w:t> </w:t>
      </w:r>
      <w:r>
        <w:rPr/>
        <w:t>el</w:t>
      </w:r>
      <w:r>
        <w:rPr>
          <w:spacing w:val="-8"/>
        </w:rPr>
        <w:t> </w:t>
      </w:r>
      <w:r>
        <w:rPr>
          <w:spacing w:val="-2"/>
        </w:rPr>
        <w:t>deudor;</w:t>
      </w:r>
    </w:p>
    <w:p>
      <w:pPr>
        <w:pStyle w:val="BodyText"/>
        <w:spacing w:before="1"/>
        <w:ind w:left="0"/>
      </w:pPr>
    </w:p>
    <w:p>
      <w:pPr>
        <w:pStyle w:val="BodyText"/>
        <w:ind w:right="350"/>
        <w:jc w:val="both"/>
      </w:pPr>
      <w:r>
        <w:rPr/>
        <w:t>III.- Cuando alguno o algunos de los fiadores son concursados o se hallan insolventes, en cuyo caso se procederá conforme a lo dispuesto en los párrafos 2o. y 3o.</w:t>
      </w:r>
    </w:p>
    <w:p>
      <w:pPr>
        <w:pStyle w:val="BodyText"/>
        <w:spacing w:before="1"/>
        <w:jc w:val="both"/>
      </w:pPr>
      <w:r>
        <w:rPr/>
        <w:t>del</w:t>
      </w:r>
      <w:r>
        <w:rPr>
          <w:spacing w:val="-6"/>
        </w:rPr>
        <w:t> </w:t>
      </w:r>
      <w:r>
        <w:rPr/>
        <w:t>artículo</w:t>
      </w:r>
      <w:r>
        <w:rPr>
          <w:spacing w:val="-7"/>
        </w:rPr>
        <w:t> </w:t>
      </w:r>
      <w:r>
        <w:rPr>
          <w:spacing w:val="-2"/>
        </w:rPr>
        <w:t>2830;</w:t>
      </w:r>
    </w:p>
    <w:p>
      <w:pPr>
        <w:pStyle w:val="BodyText"/>
        <w:spacing w:before="229"/>
        <w:jc w:val="both"/>
      </w:pPr>
      <w:r>
        <w:rPr/>
        <w:t>IV.-</w:t>
      </w:r>
      <w:r>
        <w:rPr>
          <w:spacing w:val="-4"/>
        </w:rPr>
        <w:t> </w:t>
      </w:r>
      <w:r>
        <w:rPr/>
        <w:t>En</w:t>
      </w:r>
      <w:r>
        <w:rPr>
          <w:spacing w:val="-4"/>
        </w:rPr>
        <w:t> </w:t>
      </w:r>
      <w:r>
        <w:rPr/>
        <w:t>el</w:t>
      </w:r>
      <w:r>
        <w:rPr>
          <w:spacing w:val="-6"/>
        </w:rPr>
        <w:t> </w:t>
      </w:r>
      <w:r>
        <w:rPr/>
        <w:t>caso</w:t>
      </w:r>
      <w:r>
        <w:rPr>
          <w:spacing w:val="-4"/>
        </w:rPr>
        <w:t> </w:t>
      </w:r>
      <w:r>
        <w:rPr/>
        <w:t>de</w:t>
      </w:r>
      <w:r>
        <w:rPr>
          <w:spacing w:val="-5"/>
        </w:rPr>
        <w:t> </w:t>
      </w:r>
      <w:r>
        <w:rPr/>
        <w:t>la</w:t>
      </w:r>
      <w:r>
        <w:rPr>
          <w:spacing w:val="-4"/>
        </w:rPr>
        <w:t> </w:t>
      </w:r>
      <w:r>
        <w:rPr/>
        <w:t>fracción</w:t>
      </w:r>
      <w:r>
        <w:rPr>
          <w:spacing w:val="-4"/>
        </w:rPr>
        <w:t> </w:t>
      </w:r>
      <w:r>
        <w:rPr/>
        <w:t>IV</w:t>
      </w:r>
      <w:r>
        <w:rPr>
          <w:spacing w:val="-3"/>
        </w:rPr>
        <w:t> </w:t>
      </w:r>
      <w:r>
        <w:rPr/>
        <w:t>del</w:t>
      </w:r>
      <w:r>
        <w:rPr>
          <w:spacing w:val="-5"/>
        </w:rPr>
        <w:t> </w:t>
      </w:r>
      <w:r>
        <w:rPr/>
        <w:t>artículo</w:t>
      </w:r>
      <w:r>
        <w:rPr>
          <w:spacing w:val="-3"/>
        </w:rPr>
        <w:t> </w:t>
      </w:r>
      <w:r>
        <w:rPr>
          <w:spacing w:val="-4"/>
        </w:rPr>
        <w:t>2809;</w:t>
      </w:r>
    </w:p>
    <w:p>
      <w:pPr>
        <w:pStyle w:val="BodyText"/>
        <w:ind w:left="0"/>
      </w:pPr>
    </w:p>
    <w:p>
      <w:pPr>
        <w:pStyle w:val="BodyText"/>
        <w:spacing w:before="1"/>
        <w:ind w:right="347"/>
        <w:jc w:val="both"/>
      </w:pPr>
      <w:r>
        <w:rPr/>
        <w:t>V.- Cuando alguno o algunos de los fiadores se encuentren en algunos de los casos señalados por el deudor en las fracciones III y V del mencionado artículo 2809.</w:t>
      </w:r>
    </w:p>
    <w:p>
      <w:pPr>
        <w:pStyle w:val="BodyText"/>
        <w:spacing w:before="228"/>
        <w:ind w:right="345"/>
        <w:jc w:val="both"/>
      </w:pPr>
      <w:r>
        <w:rPr>
          <w:rFonts w:ascii="Arial" w:hAnsi="Arial"/>
          <w:b/>
        </w:rPr>
        <w:t>Artículo 2833.- </w:t>
      </w:r>
      <w:r>
        <w:rPr/>
        <w:t>El fiador que pide el beneficio de división, sólo responde por la parte del fiador o fiadores insolventes, si la insolvencia es anterior a la petición; y ni aun por esa misma insolvencia, si el acreedor voluntariamente hace el cobro a prorrata sin que el fiador lo reclame.</w:t>
      </w:r>
    </w:p>
    <w:p>
      <w:pPr>
        <w:pStyle w:val="BodyText"/>
        <w:spacing w:before="2"/>
        <w:ind w:left="0"/>
      </w:pPr>
    </w:p>
    <w:p>
      <w:pPr>
        <w:pStyle w:val="BodyText"/>
        <w:spacing w:before="1"/>
        <w:ind w:right="347"/>
        <w:jc w:val="both"/>
      </w:pPr>
      <w:r>
        <w:rPr>
          <w:rFonts w:ascii="Arial" w:hAnsi="Arial"/>
          <w:b/>
        </w:rPr>
        <w:t>Artículo 2834.- </w:t>
      </w:r>
      <w:r>
        <w:rPr/>
        <w:t>El que fía al fiador, en el caso de insolvencia de éste, es responsable para con los otros fiadores, en los mismos términos en que lo sería el fiador fiado.</w:t>
      </w:r>
    </w:p>
    <w:p>
      <w:pPr>
        <w:pStyle w:val="BodyText"/>
        <w:spacing w:before="229"/>
        <w:ind w:left="0"/>
      </w:pPr>
    </w:p>
    <w:p>
      <w:pPr>
        <w:pStyle w:val="Heading1"/>
      </w:pPr>
      <w:r>
        <w:rPr/>
        <w:t>CAPITULO</w:t>
      </w:r>
      <w:r>
        <w:rPr>
          <w:spacing w:val="-10"/>
        </w:rPr>
        <w:t> V</w:t>
      </w:r>
    </w:p>
    <w:p>
      <w:pPr>
        <w:pStyle w:val="Heading1"/>
        <w:spacing w:after="0"/>
        <w:sectPr>
          <w:pgSz w:w="12240" w:h="15840"/>
          <w:pgMar w:header="15" w:footer="730" w:top="1680" w:bottom="920" w:left="1080" w:right="1080"/>
        </w:sectPr>
      </w:pPr>
    </w:p>
    <w:p>
      <w:pPr>
        <w:pStyle w:val="BodyText"/>
        <w:spacing w:before="52"/>
        <w:ind w:left="0"/>
        <w:rPr>
          <w:rFonts w:ascii="Arial"/>
          <w:b/>
        </w:rPr>
      </w:pPr>
    </w:p>
    <w:p>
      <w:pPr>
        <w:pStyle w:val="Heading2"/>
      </w:pPr>
      <w:r>
        <w:rPr/>
        <w:t>De</w:t>
      </w:r>
      <w:r>
        <w:rPr>
          <w:spacing w:val="-7"/>
        </w:rPr>
        <w:t> </w:t>
      </w:r>
      <w:r>
        <w:rPr/>
        <w:t>la</w:t>
      </w:r>
      <w:r>
        <w:rPr>
          <w:spacing w:val="-5"/>
        </w:rPr>
        <w:t> </w:t>
      </w:r>
      <w:r>
        <w:rPr/>
        <w:t>extinción</w:t>
      </w:r>
      <w:r>
        <w:rPr>
          <w:spacing w:val="-4"/>
        </w:rPr>
        <w:t> </w:t>
      </w:r>
      <w:r>
        <w:rPr/>
        <w:t>de</w:t>
      </w:r>
      <w:r>
        <w:rPr>
          <w:spacing w:val="-5"/>
        </w:rPr>
        <w:t> </w:t>
      </w:r>
      <w:r>
        <w:rPr/>
        <w:t>la</w:t>
      </w:r>
      <w:r>
        <w:rPr>
          <w:spacing w:val="-4"/>
        </w:rPr>
        <w:t> </w:t>
      </w:r>
      <w:r>
        <w:rPr>
          <w:spacing w:val="-2"/>
        </w:rPr>
        <w:t>fianza</w:t>
      </w:r>
    </w:p>
    <w:p>
      <w:pPr>
        <w:pStyle w:val="BodyText"/>
        <w:spacing w:before="1"/>
        <w:ind w:left="0"/>
        <w:rPr>
          <w:rFonts w:ascii="Arial"/>
          <w:b/>
        </w:rPr>
      </w:pPr>
    </w:p>
    <w:p>
      <w:pPr>
        <w:pStyle w:val="BodyText"/>
        <w:ind w:right="348"/>
        <w:jc w:val="both"/>
      </w:pPr>
      <w:r>
        <w:rPr>
          <w:rFonts w:ascii="Arial" w:hAnsi="Arial"/>
          <w:b/>
        </w:rPr>
        <w:t>Artículo 2835.- </w:t>
      </w:r>
      <w:r>
        <w:rPr/>
        <w:t>La obligación del fiador se extingue al mismo tiempo que la del deudor y por las mismas causas que las demás obligaciones.</w:t>
      </w:r>
    </w:p>
    <w:p>
      <w:pPr>
        <w:pStyle w:val="BodyText"/>
        <w:spacing w:before="229"/>
        <w:ind w:right="346"/>
        <w:jc w:val="both"/>
      </w:pPr>
      <w:r>
        <w:rPr>
          <w:rFonts w:ascii="Arial" w:hAnsi="Arial"/>
          <w:b/>
        </w:rPr>
        <w:t>Artículo 2836.- </w:t>
      </w:r>
      <w:r>
        <w:rPr/>
        <w:t>Si la obligación del deudor y la del fiador se confunden, porque uno herede al otro, no se extingue la obligación del que fió al fiador.</w:t>
      </w:r>
    </w:p>
    <w:p>
      <w:pPr>
        <w:pStyle w:val="BodyText"/>
        <w:spacing w:before="1"/>
        <w:ind w:left="0"/>
      </w:pPr>
    </w:p>
    <w:p>
      <w:pPr>
        <w:pStyle w:val="BodyText"/>
        <w:ind w:right="345"/>
        <w:jc w:val="both"/>
      </w:pPr>
      <w:r>
        <w:rPr>
          <w:rFonts w:ascii="Arial" w:hAnsi="Arial"/>
          <w:b/>
        </w:rPr>
        <w:t>Artículo 2837.- </w:t>
      </w:r>
      <w:r>
        <w:rPr/>
        <w:t>La liberación hecha por el acreedor a uno de los fiadores, sin el consentimiento de los otros, aprovecha a todos hasta donde alcance la parte del fiador a quien se ha otorgado.</w:t>
      </w:r>
    </w:p>
    <w:p>
      <w:pPr>
        <w:pStyle w:val="BodyText"/>
        <w:spacing w:before="230"/>
        <w:ind w:right="346"/>
        <w:jc w:val="both"/>
      </w:pPr>
      <w:r>
        <w:rPr>
          <w:rFonts w:ascii="Arial" w:hAnsi="Arial"/>
          <w:b/>
        </w:rPr>
        <w:t>Artículo 2838.- </w:t>
      </w:r>
      <w:r>
        <w:rPr/>
        <w:t>Los fiadores, aun cuando sean solidarios, quedan libres de su obligación, si por culpa o negligencia del acreedor no pueden subrogarse en los derechos, privilegios o hipotecas del mismo </w:t>
      </w:r>
      <w:r>
        <w:rPr>
          <w:spacing w:val="-2"/>
        </w:rPr>
        <w:t>acreedor.</w:t>
      </w:r>
    </w:p>
    <w:p>
      <w:pPr>
        <w:pStyle w:val="BodyText"/>
        <w:spacing w:before="1"/>
        <w:ind w:left="0"/>
      </w:pPr>
    </w:p>
    <w:p>
      <w:pPr>
        <w:pStyle w:val="BodyText"/>
        <w:ind w:right="345"/>
        <w:jc w:val="both"/>
      </w:pPr>
      <w:r>
        <w:rPr>
          <w:rFonts w:ascii="Arial" w:hAnsi="Arial"/>
          <w:b/>
        </w:rPr>
        <w:t>Artículo 2839.- </w:t>
      </w:r>
      <w:r>
        <w:rPr/>
        <w:t>La prórroga o espera concedida al deudor por el acreedor, sin consentimiento del fiador, extingue la fianza.</w:t>
      </w:r>
    </w:p>
    <w:p>
      <w:pPr>
        <w:pStyle w:val="BodyText"/>
        <w:spacing w:before="229"/>
        <w:ind w:right="344"/>
        <w:jc w:val="both"/>
      </w:pPr>
      <w:r>
        <w:rPr>
          <w:rFonts w:ascii="Arial" w:hAnsi="Arial"/>
          <w:b/>
        </w:rPr>
        <w:t>Artículo 2840.- </w:t>
      </w:r>
      <w:r>
        <w:rPr/>
        <w:t>La quita reduce la fianza en la misma proporción que la deuda principal, y la extingue en el caso de que, en virtud de ella, quede sujeta la obligación principal a nuevos gravámenes o</w:t>
      </w:r>
      <w:r>
        <w:rPr>
          <w:spacing w:val="80"/>
        </w:rPr>
        <w:t> </w:t>
      </w:r>
      <w:r>
        <w:rPr>
          <w:spacing w:val="-2"/>
        </w:rPr>
        <w:t>condiciones.</w:t>
      </w:r>
    </w:p>
    <w:p>
      <w:pPr>
        <w:pStyle w:val="BodyText"/>
        <w:ind w:left="0"/>
      </w:pPr>
    </w:p>
    <w:p>
      <w:pPr>
        <w:pStyle w:val="BodyText"/>
        <w:ind w:right="344"/>
        <w:jc w:val="both"/>
      </w:pPr>
      <w:r>
        <w:rPr>
          <w:rFonts w:ascii="Arial" w:hAnsi="Arial"/>
          <w:b/>
        </w:rPr>
        <w:t>Artículo 2841.- </w:t>
      </w:r>
      <w:r>
        <w:rPr/>
        <w:t>El fiador que se ha obligado por tiempo determinado, queda libre de su obligación, si el acreedor no requiere judicialmente al deudor por el cumplimiento de la obligación principal, dentro del mes siguiente a la expiración del plazo. También quedará libre de su obligación el fiador, cuando el acreedor, sin causa justificada, deje de promover por más de tres meses, en el juicio entablado contra el </w:t>
      </w:r>
      <w:r>
        <w:rPr>
          <w:spacing w:val="-2"/>
        </w:rPr>
        <w:t>deudor.</w:t>
      </w:r>
    </w:p>
    <w:p>
      <w:pPr>
        <w:pStyle w:val="BodyText"/>
        <w:ind w:left="0"/>
      </w:pPr>
    </w:p>
    <w:p>
      <w:pPr>
        <w:pStyle w:val="BodyText"/>
        <w:ind w:right="345"/>
        <w:jc w:val="both"/>
      </w:pPr>
      <w:r>
        <w:rPr>
          <w:rFonts w:ascii="Arial" w:hAnsi="Arial"/>
          <w:b/>
        </w:rPr>
        <w:t>Artículo 2842.- </w:t>
      </w:r>
      <w:r>
        <w:rPr/>
        <w:t>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w:t>
      </w:r>
      <w:r>
        <w:rPr>
          <w:spacing w:val="-2"/>
        </w:rPr>
        <w:t> </w:t>
      </w:r>
      <w:r>
        <w:rPr/>
        <w:t>o</w:t>
      </w:r>
      <w:r>
        <w:rPr>
          <w:spacing w:val="-2"/>
        </w:rPr>
        <w:t> </w:t>
      </w:r>
      <w:r>
        <w:rPr/>
        <w:t>si</w:t>
      </w:r>
      <w:r>
        <w:rPr>
          <w:spacing w:val="-3"/>
        </w:rPr>
        <w:t> </w:t>
      </w:r>
      <w:r>
        <w:rPr/>
        <w:t>en</w:t>
      </w:r>
      <w:r>
        <w:rPr>
          <w:spacing w:val="-3"/>
        </w:rPr>
        <w:t> </w:t>
      </w:r>
      <w:r>
        <w:rPr/>
        <w:t>el</w:t>
      </w:r>
      <w:r>
        <w:rPr>
          <w:spacing w:val="-3"/>
        </w:rPr>
        <w:t> </w:t>
      </w:r>
      <w:r>
        <w:rPr/>
        <w:t>juicio</w:t>
      </w:r>
      <w:r>
        <w:rPr>
          <w:spacing w:val="-2"/>
        </w:rPr>
        <w:t> </w:t>
      </w:r>
      <w:r>
        <w:rPr/>
        <w:t>entablado deja</w:t>
      </w:r>
      <w:r>
        <w:rPr>
          <w:spacing w:val="-2"/>
        </w:rPr>
        <w:t> </w:t>
      </w:r>
      <w:r>
        <w:rPr/>
        <w:t>de promover,</w:t>
      </w:r>
      <w:r>
        <w:rPr>
          <w:spacing w:val="-1"/>
        </w:rPr>
        <w:t> </w:t>
      </w:r>
      <w:r>
        <w:rPr/>
        <w:t>sin</w:t>
      </w:r>
      <w:r>
        <w:rPr>
          <w:spacing w:val="-2"/>
        </w:rPr>
        <w:t> </w:t>
      </w:r>
      <w:r>
        <w:rPr/>
        <w:t>causa</w:t>
      </w:r>
      <w:r>
        <w:rPr>
          <w:spacing w:val="-2"/>
        </w:rPr>
        <w:t> </w:t>
      </w:r>
      <w:r>
        <w:rPr/>
        <w:t>justificada, por</w:t>
      </w:r>
      <w:r>
        <w:rPr>
          <w:spacing w:val="-1"/>
        </w:rPr>
        <w:t> </w:t>
      </w:r>
      <w:r>
        <w:rPr/>
        <w:t>más</w:t>
      </w:r>
      <w:r>
        <w:rPr>
          <w:spacing w:val="-1"/>
        </w:rPr>
        <w:t> </w:t>
      </w:r>
      <w:r>
        <w:rPr/>
        <w:t>de</w:t>
      </w:r>
      <w:r>
        <w:rPr>
          <w:spacing w:val="-3"/>
        </w:rPr>
        <w:t> </w:t>
      </w:r>
      <w:r>
        <w:rPr/>
        <w:t>tres</w:t>
      </w:r>
      <w:r>
        <w:rPr>
          <w:spacing w:val="-1"/>
        </w:rPr>
        <w:t> </w:t>
      </w:r>
      <w:r>
        <w:rPr/>
        <w:t>meses,</w:t>
      </w:r>
      <w:r>
        <w:rPr>
          <w:spacing w:val="-2"/>
        </w:rPr>
        <w:t> </w:t>
      </w:r>
      <w:r>
        <w:rPr/>
        <w:t>el fiador quedará libre de su obligación.</w:t>
      </w:r>
    </w:p>
    <w:p>
      <w:pPr>
        <w:pStyle w:val="BodyText"/>
        <w:ind w:left="0"/>
      </w:pPr>
    </w:p>
    <w:p>
      <w:pPr>
        <w:pStyle w:val="BodyText"/>
        <w:spacing w:before="1"/>
        <w:ind w:left="0"/>
      </w:pPr>
    </w:p>
    <w:p>
      <w:pPr>
        <w:pStyle w:val="Heading1"/>
      </w:pPr>
      <w:r>
        <w:rPr/>
        <w:t>CAPITULO</w:t>
      </w:r>
      <w:r>
        <w:rPr>
          <w:spacing w:val="-10"/>
        </w:rPr>
        <w:t> </w:t>
      </w:r>
      <w:r>
        <w:rPr>
          <w:spacing w:val="-5"/>
        </w:rPr>
        <w:t>VI</w:t>
      </w:r>
    </w:p>
    <w:p>
      <w:pPr>
        <w:pStyle w:val="BodyText"/>
        <w:spacing w:before="1"/>
        <w:ind w:left="0"/>
        <w:rPr>
          <w:rFonts w:ascii="Arial"/>
          <w:b/>
        </w:rPr>
      </w:pPr>
    </w:p>
    <w:p>
      <w:pPr>
        <w:pStyle w:val="Heading2"/>
        <w:ind w:left="370"/>
      </w:pPr>
      <w:r>
        <w:rPr/>
        <w:t>De</w:t>
      </w:r>
      <w:r>
        <w:rPr>
          <w:spacing w:val="-5"/>
        </w:rPr>
        <w:t> </w:t>
      </w:r>
      <w:r>
        <w:rPr/>
        <w:t>la</w:t>
      </w:r>
      <w:r>
        <w:rPr>
          <w:spacing w:val="-5"/>
        </w:rPr>
        <w:t> </w:t>
      </w:r>
      <w:r>
        <w:rPr/>
        <w:t>fianza</w:t>
      </w:r>
      <w:r>
        <w:rPr>
          <w:spacing w:val="-4"/>
        </w:rPr>
        <w:t> </w:t>
      </w:r>
      <w:r>
        <w:rPr/>
        <w:t>legal</w:t>
      </w:r>
      <w:r>
        <w:rPr>
          <w:spacing w:val="-4"/>
        </w:rPr>
        <w:t> </w:t>
      </w:r>
      <w:r>
        <w:rPr/>
        <w:t>o</w:t>
      </w:r>
      <w:r>
        <w:rPr>
          <w:spacing w:val="-4"/>
        </w:rPr>
        <w:t> </w:t>
      </w:r>
      <w:r>
        <w:rPr>
          <w:spacing w:val="-2"/>
        </w:rPr>
        <w:t>judicial</w:t>
      </w:r>
    </w:p>
    <w:p>
      <w:pPr>
        <w:pStyle w:val="BodyText"/>
        <w:spacing w:before="228"/>
        <w:ind w:right="348"/>
        <w:jc w:val="both"/>
      </w:pPr>
      <w:r>
        <w:rPr>
          <w:rFonts w:ascii="Arial" w:hAnsi="Arial"/>
          <w:b/>
        </w:rPr>
        <w:t>Artículo 2843.- </w:t>
      </w:r>
      <w:r>
        <w:rPr/>
        <w:t>El fiador que haya de darse por disposición de la ley o de providencia judicial, excepto cuando el fiador sea una institución de crédito, debe tener bienes raíces inscritos en el Registro de la Propiedad y de un valor que garantice suficientemente las obligaciones que contraiga.</w:t>
      </w:r>
    </w:p>
    <w:p>
      <w:pPr>
        <w:pStyle w:val="BodyText"/>
        <w:spacing w:before="2"/>
        <w:ind w:left="0"/>
      </w:pPr>
    </w:p>
    <w:p>
      <w:pPr>
        <w:pStyle w:val="BodyText"/>
        <w:jc w:val="both"/>
      </w:pPr>
      <w:r>
        <w:rPr/>
        <w:t>Cuando</w:t>
      </w:r>
      <w:r>
        <w:rPr>
          <w:spacing w:val="20"/>
        </w:rPr>
        <w:t> </w:t>
      </w:r>
      <w:r>
        <w:rPr/>
        <w:t>la</w:t>
      </w:r>
      <w:r>
        <w:rPr>
          <w:spacing w:val="21"/>
        </w:rPr>
        <w:t> </w:t>
      </w:r>
      <w:r>
        <w:rPr/>
        <w:t>fianza</w:t>
      </w:r>
      <w:r>
        <w:rPr>
          <w:spacing w:val="21"/>
        </w:rPr>
        <w:t> </w:t>
      </w:r>
      <w:r>
        <w:rPr/>
        <w:t>sea</w:t>
      </w:r>
      <w:r>
        <w:rPr>
          <w:spacing w:val="21"/>
        </w:rPr>
        <w:t> </w:t>
      </w:r>
      <w:r>
        <w:rPr/>
        <w:t>para</w:t>
      </w:r>
      <w:r>
        <w:rPr>
          <w:spacing w:val="23"/>
        </w:rPr>
        <w:t> </w:t>
      </w:r>
      <w:r>
        <w:rPr/>
        <w:t>garantizar</w:t>
      </w:r>
      <w:r>
        <w:rPr>
          <w:spacing w:val="22"/>
        </w:rPr>
        <w:t> </w:t>
      </w:r>
      <w:r>
        <w:rPr/>
        <w:t>el</w:t>
      </w:r>
      <w:r>
        <w:rPr>
          <w:spacing w:val="20"/>
        </w:rPr>
        <w:t> </w:t>
      </w:r>
      <w:r>
        <w:rPr/>
        <w:t>cumplimiento</w:t>
      </w:r>
      <w:r>
        <w:rPr>
          <w:spacing w:val="21"/>
        </w:rPr>
        <w:t> </w:t>
      </w:r>
      <w:r>
        <w:rPr/>
        <w:t>de</w:t>
      </w:r>
      <w:r>
        <w:rPr>
          <w:spacing w:val="21"/>
        </w:rPr>
        <w:t> </w:t>
      </w:r>
      <w:r>
        <w:rPr/>
        <w:t>una</w:t>
      </w:r>
      <w:r>
        <w:rPr>
          <w:spacing w:val="21"/>
        </w:rPr>
        <w:t> </w:t>
      </w:r>
      <w:r>
        <w:rPr/>
        <w:t>obligación</w:t>
      </w:r>
      <w:r>
        <w:rPr>
          <w:spacing w:val="20"/>
        </w:rPr>
        <w:t> </w:t>
      </w:r>
      <w:r>
        <w:rPr/>
        <w:t>cuya</w:t>
      </w:r>
      <w:r>
        <w:rPr>
          <w:spacing w:val="23"/>
        </w:rPr>
        <w:t> </w:t>
      </w:r>
      <w:r>
        <w:rPr/>
        <w:t>cuantía</w:t>
      </w:r>
      <w:r>
        <w:rPr>
          <w:spacing w:val="21"/>
        </w:rPr>
        <w:t> </w:t>
      </w:r>
      <w:r>
        <w:rPr/>
        <w:t>no</w:t>
      </w:r>
      <w:r>
        <w:rPr>
          <w:spacing w:val="21"/>
        </w:rPr>
        <w:t> </w:t>
      </w:r>
      <w:r>
        <w:rPr/>
        <w:t>exceda</w:t>
      </w:r>
      <w:r>
        <w:rPr>
          <w:spacing w:val="21"/>
        </w:rPr>
        <w:t> </w:t>
      </w:r>
      <w:r>
        <w:rPr/>
        <w:t>de</w:t>
      </w:r>
      <w:r>
        <w:rPr>
          <w:spacing w:val="21"/>
        </w:rPr>
        <w:t> </w:t>
      </w:r>
      <w:r>
        <w:rPr>
          <w:spacing w:val="-10"/>
        </w:rPr>
        <w:t>$</w:t>
      </w:r>
    </w:p>
    <w:p>
      <w:pPr>
        <w:pStyle w:val="BodyText"/>
      </w:pPr>
      <w:r>
        <w:rPr/>
        <w:t>500.00</w:t>
      </w:r>
      <w:r>
        <w:rPr>
          <w:spacing w:val="-8"/>
        </w:rPr>
        <w:t> </w:t>
      </w:r>
      <w:r>
        <w:rPr/>
        <w:t>quinientos</w:t>
      </w:r>
      <w:r>
        <w:rPr>
          <w:spacing w:val="-5"/>
        </w:rPr>
        <w:t> </w:t>
      </w:r>
      <w:r>
        <w:rPr/>
        <w:t>pesos</w:t>
      </w:r>
      <w:r>
        <w:rPr>
          <w:spacing w:val="-6"/>
        </w:rPr>
        <w:t> </w:t>
      </w:r>
      <w:r>
        <w:rPr/>
        <w:t>no</w:t>
      </w:r>
      <w:r>
        <w:rPr>
          <w:spacing w:val="-5"/>
        </w:rPr>
        <w:t> </w:t>
      </w:r>
      <w:r>
        <w:rPr/>
        <w:t>se</w:t>
      </w:r>
      <w:r>
        <w:rPr>
          <w:spacing w:val="-7"/>
        </w:rPr>
        <w:t> </w:t>
      </w:r>
      <w:r>
        <w:rPr/>
        <w:t>exigirá</w:t>
      </w:r>
      <w:r>
        <w:rPr>
          <w:spacing w:val="-8"/>
        </w:rPr>
        <w:t> </w:t>
      </w:r>
      <w:r>
        <w:rPr/>
        <w:t>que</w:t>
      </w:r>
      <w:r>
        <w:rPr>
          <w:spacing w:val="-6"/>
        </w:rPr>
        <w:t> </w:t>
      </w:r>
      <w:r>
        <w:rPr/>
        <w:t>el</w:t>
      </w:r>
      <w:r>
        <w:rPr>
          <w:spacing w:val="-8"/>
        </w:rPr>
        <w:t> </w:t>
      </w:r>
      <w:r>
        <w:rPr/>
        <w:t>fiador</w:t>
      </w:r>
      <w:r>
        <w:rPr>
          <w:spacing w:val="-6"/>
        </w:rPr>
        <w:t> </w:t>
      </w:r>
      <w:r>
        <w:rPr/>
        <w:t>tenga</w:t>
      </w:r>
      <w:r>
        <w:rPr>
          <w:spacing w:val="-8"/>
        </w:rPr>
        <w:t> </w:t>
      </w:r>
      <w:r>
        <w:rPr/>
        <w:t>bienes</w:t>
      </w:r>
      <w:r>
        <w:rPr>
          <w:spacing w:val="-6"/>
        </w:rPr>
        <w:t> </w:t>
      </w:r>
      <w:r>
        <w:rPr>
          <w:spacing w:val="-2"/>
        </w:rPr>
        <w:t>raíces.</w:t>
      </w:r>
    </w:p>
    <w:p>
      <w:pPr>
        <w:pStyle w:val="BodyText"/>
        <w:spacing w:before="229"/>
        <w:jc w:val="both"/>
      </w:pPr>
      <w:r>
        <w:rPr/>
        <w:t>La</w:t>
      </w:r>
      <w:r>
        <w:rPr>
          <w:spacing w:val="-8"/>
        </w:rPr>
        <w:t> </w:t>
      </w:r>
      <w:r>
        <w:rPr/>
        <w:t>fianza</w:t>
      </w:r>
      <w:r>
        <w:rPr>
          <w:spacing w:val="-6"/>
        </w:rPr>
        <w:t> </w:t>
      </w:r>
      <w:r>
        <w:rPr/>
        <w:t>puede</w:t>
      </w:r>
      <w:r>
        <w:rPr>
          <w:spacing w:val="-7"/>
        </w:rPr>
        <w:t> </w:t>
      </w:r>
      <w:r>
        <w:rPr/>
        <w:t>substituirse</w:t>
      </w:r>
      <w:r>
        <w:rPr>
          <w:spacing w:val="-7"/>
        </w:rPr>
        <w:t> </w:t>
      </w:r>
      <w:r>
        <w:rPr/>
        <w:t>con</w:t>
      </w:r>
      <w:r>
        <w:rPr>
          <w:spacing w:val="-8"/>
        </w:rPr>
        <w:t> </w:t>
      </w:r>
      <w:r>
        <w:rPr/>
        <w:t>prenda</w:t>
      </w:r>
      <w:r>
        <w:rPr>
          <w:spacing w:val="-7"/>
        </w:rPr>
        <w:t> </w:t>
      </w:r>
      <w:r>
        <w:rPr/>
        <w:t>o</w:t>
      </w:r>
      <w:r>
        <w:rPr>
          <w:spacing w:val="-6"/>
        </w:rPr>
        <w:t> </w:t>
      </w:r>
      <w:r>
        <w:rPr>
          <w:spacing w:val="-2"/>
        </w:rPr>
        <w:t>hipoteca.</w:t>
      </w:r>
    </w:p>
    <w:p>
      <w:pPr>
        <w:pStyle w:val="BodyText"/>
        <w:spacing w:before="1"/>
        <w:ind w:left="0"/>
      </w:pPr>
    </w:p>
    <w:p>
      <w:pPr>
        <w:pStyle w:val="BodyText"/>
        <w:ind w:right="343"/>
        <w:jc w:val="both"/>
      </w:pPr>
      <w:r>
        <w:rPr>
          <w:rFonts w:ascii="Arial" w:hAnsi="Arial"/>
          <w:b/>
        </w:rPr>
        <w:t>Artículo 2844.- </w:t>
      </w:r>
      <w:r>
        <w:rPr/>
        <w:t>Para otorgar una fianza legal o judicial por más de quinientos pesos se presentará un certificado expedido por el Encargado del Registro Público de la Propiedad a fin de demostrar que el fiador tiene bienes raíces no gravados para responder del cumplimiento de la obligación que garantice, y se presentará un certificado del valor fiscal para justificar que el fiador tiene cuando menos bienes por valor del doble de la cantidad fijada como fianza.</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2845.- </w:t>
      </w:r>
      <w:r>
        <w:rPr/>
        <w:t>La</w:t>
      </w:r>
      <w:r>
        <w:rPr>
          <w:spacing w:val="-1"/>
        </w:rPr>
        <w:t> </w:t>
      </w:r>
      <w:r>
        <w:rPr/>
        <w:t>persona ante</w:t>
      </w:r>
      <w:r>
        <w:rPr>
          <w:spacing w:val="-1"/>
        </w:rPr>
        <w:t> </w:t>
      </w:r>
      <w:r>
        <w:rPr/>
        <w:t>quien</w:t>
      </w:r>
      <w:r>
        <w:rPr>
          <w:spacing w:val="-2"/>
        </w:rPr>
        <w:t> </w:t>
      </w:r>
      <w:r>
        <w:rPr/>
        <w:t>se otorgue la</w:t>
      </w:r>
      <w:r>
        <w:rPr>
          <w:spacing w:val="-1"/>
        </w:rPr>
        <w:t> </w:t>
      </w:r>
      <w:r>
        <w:rPr/>
        <w:t>fianza, dentro</w:t>
      </w:r>
      <w:r>
        <w:rPr>
          <w:spacing w:val="-1"/>
        </w:rPr>
        <w:t> </w:t>
      </w:r>
      <w:r>
        <w:rPr/>
        <w:t>del término de tres días dará aviso del otorgamiento al Registro Público, para que al margen de la inscripción de propiedad correspondiente al bien raíz que se designó para comprobar la solvencia del fiador, se ponga nota relativa al otorgamiento</w:t>
      </w:r>
      <w:r>
        <w:rPr>
          <w:spacing w:val="40"/>
        </w:rPr>
        <w:t> </w:t>
      </w:r>
      <w:r>
        <w:rPr/>
        <w:t>de la fianza.</w:t>
      </w:r>
    </w:p>
    <w:p>
      <w:pPr>
        <w:pStyle w:val="BodyText"/>
        <w:spacing w:before="2"/>
        <w:ind w:left="0"/>
      </w:pPr>
    </w:p>
    <w:p>
      <w:pPr>
        <w:pStyle w:val="BodyText"/>
        <w:ind w:right="347"/>
        <w:jc w:val="both"/>
      </w:pPr>
      <w:r>
        <w:rPr/>
        <w:t>Extinguida ésta, dentro del mismo término de tres días, se dará aviso al Registro Público, para que haga la cancelación de la nota marginal.</w:t>
      </w:r>
    </w:p>
    <w:p>
      <w:pPr>
        <w:pStyle w:val="BodyText"/>
        <w:spacing w:before="229"/>
        <w:jc w:val="both"/>
      </w:pPr>
      <w:r>
        <w:rPr/>
        <w:t>La</w:t>
      </w:r>
      <w:r>
        <w:rPr>
          <w:spacing w:val="-8"/>
        </w:rPr>
        <w:t> </w:t>
      </w:r>
      <w:r>
        <w:rPr/>
        <w:t>falta</w:t>
      </w:r>
      <w:r>
        <w:rPr>
          <w:spacing w:val="-4"/>
        </w:rPr>
        <w:t> </w:t>
      </w:r>
      <w:r>
        <w:rPr/>
        <w:t>de</w:t>
      </w:r>
      <w:r>
        <w:rPr>
          <w:spacing w:val="-6"/>
        </w:rPr>
        <w:t> </w:t>
      </w:r>
      <w:r>
        <w:rPr/>
        <w:t>avisos</w:t>
      </w:r>
      <w:r>
        <w:rPr>
          <w:spacing w:val="-5"/>
        </w:rPr>
        <w:t> </w:t>
      </w:r>
      <w:r>
        <w:rPr/>
        <w:t>hace</w:t>
      </w:r>
      <w:r>
        <w:rPr>
          <w:spacing w:val="-5"/>
        </w:rPr>
        <w:t> </w:t>
      </w:r>
      <w:r>
        <w:rPr/>
        <w:t>responsable</w:t>
      </w:r>
      <w:r>
        <w:rPr>
          <w:spacing w:val="-4"/>
        </w:rPr>
        <w:t> </w:t>
      </w:r>
      <w:r>
        <w:rPr/>
        <w:t>al</w:t>
      </w:r>
      <w:r>
        <w:rPr>
          <w:spacing w:val="-6"/>
        </w:rPr>
        <w:t> </w:t>
      </w:r>
      <w:r>
        <w:rPr/>
        <w:t>que</w:t>
      </w:r>
      <w:r>
        <w:rPr>
          <w:spacing w:val="-6"/>
        </w:rPr>
        <w:t> </w:t>
      </w:r>
      <w:r>
        <w:rPr/>
        <w:t>debe</w:t>
      </w:r>
      <w:r>
        <w:rPr>
          <w:spacing w:val="-5"/>
        </w:rPr>
        <w:t> </w:t>
      </w:r>
      <w:r>
        <w:rPr/>
        <w:t>darlos,</w:t>
      </w:r>
      <w:r>
        <w:rPr>
          <w:spacing w:val="-7"/>
        </w:rPr>
        <w:t> </w:t>
      </w:r>
      <w:r>
        <w:rPr/>
        <w:t>de</w:t>
      </w:r>
      <w:r>
        <w:rPr>
          <w:spacing w:val="-6"/>
        </w:rPr>
        <w:t> </w:t>
      </w:r>
      <w:r>
        <w:rPr/>
        <w:t>los</w:t>
      </w:r>
      <w:r>
        <w:rPr>
          <w:spacing w:val="-5"/>
        </w:rPr>
        <w:t> </w:t>
      </w:r>
      <w:r>
        <w:rPr/>
        <w:t>daños</w:t>
      </w:r>
      <w:r>
        <w:rPr>
          <w:spacing w:val="-6"/>
        </w:rPr>
        <w:t> </w:t>
      </w:r>
      <w:r>
        <w:rPr/>
        <w:t>y</w:t>
      </w:r>
      <w:r>
        <w:rPr>
          <w:spacing w:val="-5"/>
        </w:rPr>
        <w:t> </w:t>
      </w:r>
      <w:r>
        <w:rPr/>
        <w:t>perjuicios</w:t>
      </w:r>
      <w:r>
        <w:rPr>
          <w:spacing w:val="-4"/>
        </w:rPr>
        <w:t> </w:t>
      </w:r>
      <w:r>
        <w:rPr/>
        <w:t>que</w:t>
      </w:r>
      <w:r>
        <w:rPr>
          <w:spacing w:val="-6"/>
        </w:rPr>
        <w:t> </w:t>
      </w:r>
      <w:r>
        <w:rPr/>
        <w:t>su</w:t>
      </w:r>
      <w:r>
        <w:rPr>
          <w:spacing w:val="-5"/>
        </w:rPr>
        <w:t> </w:t>
      </w:r>
      <w:r>
        <w:rPr/>
        <w:t>omisión</w:t>
      </w:r>
      <w:r>
        <w:rPr>
          <w:spacing w:val="-6"/>
        </w:rPr>
        <w:t> </w:t>
      </w:r>
      <w:r>
        <w:rPr>
          <w:spacing w:val="-2"/>
        </w:rPr>
        <w:t>origine.</w:t>
      </w:r>
    </w:p>
    <w:p>
      <w:pPr>
        <w:pStyle w:val="BodyText"/>
        <w:ind w:left="0"/>
      </w:pPr>
    </w:p>
    <w:p>
      <w:pPr>
        <w:pStyle w:val="BodyText"/>
        <w:spacing w:before="1"/>
        <w:ind w:right="346"/>
        <w:jc w:val="both"/>
      </w:pPr>
      <w:r>
        <w:rPr>
          <w:rFonts w:ascii="Arial" w:hAnsi="Arial"/>
          <w:b/>
        </w:rPr>
        <w:t>Artículo 2846.- </w:t>
      </w:r>
      <w:r>
        <w:rPr/>
        <w:t>En los certificados de gravamen que se expidan en el Registro Público, se harán figurar las notas marginales de que habla el artículo anterior.</w:t>
      </w:r>
    </w:p>
    <w:p>
      <w:pPr>
        <w:pStyle w:val="BodyText"/>
        <w:spacing w:before="229"/>
        <w:ind w:right="343"/>
        <w:jc w:val="both"/>
      </w:pPr>
      <w:r>
        <w:rPr>
          <w:rFonts w:ascii="Arial" w:hAnsi="Arial"/>
          <w:b/>
        </w:rPr>
        <w:t>Artículo 2847.- </w:t>
      </w:r>
      <w:r>
        <w:rPr/>
        <w:t>Si el fiador enajena o grava los bienes raíces cuyas inscripciones de propiedad están anotadas conforme a lo dispuesto en el artículo 2845, y de la operación resulta la insolvencia del fiador, aquélla se presumirá fraudulenta.</w:t>
      </w:r>
    </w:p>
    <w:p>
      <w:pPr>
        <w:pStyle w:val="BodyText"/>
        <w:spacing w:before="229"/>
        <w:ind w:right="344"/>
        <w:jc w:val="both"/>
      </w:pPr>
      <w:r>
        <w:rPr>
          <w:rFonts w:ascii="Arial" w:hAnsi="Arial"/>
          <w:b/>
        </w:rPr>
        <w:t>Artículo 2848.- </w:t>
      </w:r>
      <w:r>
        <w:rPr/>
        <w:t>El fiador legal o judicial no puede pedir la excusión de los bienes del deudor principal; ni los que fían a esos fiadores, pueden pedir la excusión de éstos, así como tampoco la del deudor.</w:t>
      </w:r>
    </w:p>
    <w:p>
      <w:pPr>
        <w:pStyle w:val="BodyText"/>
        <w:ind w:left="0"/>
      </w:pPr>
    </w:p>
    <w:p>
      <w:pPr>
        <w:pStyle w:val="BodyText"/>
        <w:spacing w:before="2"/>
        <w:ind w:left="0"/>
      </w:pPr>
    </w:p>
    <w:p>
      <w:pPr>
        <w:pStyle w:val="Heading1"/>
        <w:spacing w:line="477" w:lineRule="auto"/>
        <w:ind w:left="3749" w:right="3750"/>
      </w:pPr>
      <w:r>
        <w:rPr/>
        <w:t>TITULO</w:t>
      </w:r>
      <w:r>
        <w:rPr>
          <w:spacing w:val="-14"/>
        </w:rPr>
        <w:t> </w:t>
      </w:r>
      <w:r>
        <w:rPr/>
        <w:t>DECIMOCUARTO DE LA PRENDA</w:t>
      </w:r>
    </w:p>
    <w:p>
      <w:pPr>
        <w:pStyle w:val="BodyText"/>
        <w:spacing w:before="4"/>
        <w:ind w:right="347"/>
        <w:jc w:val="both"/>
      </w:pPr>
      <w:r>
        <w:rPr>
          <w:rFonts w:ascii="Arial" w:hAnsi="Arial"/>
          <w:b/>
        </w:rPr>
        <w:t>Artículo 2849.- </w:t>
      </w:r>
      <w:r>
        <w:rPr/>
        <w:t>La prenda es un derecho real constituido sobre un bien mueble enajenable para garantizar el cumplimiento de una obligación y su preferencia en el pago.</w:t>
      </w:r>
    </w:p>
    <w:p>
      <w:pPr>
        <w:pStyle w:val="BodyText"/>
        <w:spacing w:before="1"/>
        <w:ind w:left="0"/>
      </w:pPr>
    </w:p>
    <w:p>
      <w:pPr>
        <w:pStyle w:val="BodyText"/>
        <w:spacing w:before="1"/>
        <w:ind w:right="345"/>
        <w:jc w:val="both"/>
      </w:pPr>
      <w:r>
        <w:rPr>
          <w:rFonts w:ascii="Arial" w:hAnsi="Arial"/>
          <w:b/>
        </w:rPr>
        <w:t>Artículo 2850.- </w:t>
      </w:r>
      <w:r>
        <w:rPr/>
        <w:t>También pueden darse en prenda los frutos pendientes de los bienes raíces que deben ser recogidos en tiempo determinado. Para que esta prenda surta sus efectos contra tercero necesitará inscribirse en el Registro Público a que corresponda la finca respectiva.</w:t>
      </w:r>
    </w:p>
    <w:p>
      <w:pPr>
        <w:pStyle w:val="BodyText"/>
        <w:spacing w:before="229"/>
        <w:jc w:val="both"/>
      </w:pPr>
      <w:r>
        <w:rPr/>
        <w:t>El</w:t>
      </w:r>
      <w:r>
        <w:rPr>
          <w:spacing w:val="-6"/>
        </w:rPr>
        <w:t> </w:t>
      </w:r>
      <w:r>
        <w:rPr/>
        <w:t>que</w:t>
      </w:r>
      <w:r>
        <w:rPr>
          <w:spacing w:val="-5"/>
        </w:rPr>
        <w:t> </w:t>
      </w:r>
      <w:r>
        <w:rPr/>
        <w:t>dé</w:t>
      </w:r>
      <w:r>
        <w:rPr>
          <w:spacing w:val="-6"/>
        </w:rPr>
        <w:t> </w:t>
      </w:r>
      <w:r>
        <w:rPr/>
        <w:t>los</w:t>
      </w:r>
      <w:r>
        <w:rPr>
          <w:spacing w:val="-6"/>
        </w:rPr>
        <w:t> </w:t>
      </w:r>
      <w:r>
        <w:rPr/>
        <w:t>frutos</w:t>
      </w:r>
      <w:r>
        <w:rPr>
          <w:spacing w:val="-6"/>
        </w:rPr>
        <w:t> </w:t>
      </w:r>
      <w:r>
        <w:rPr/>
        <w:t>en</w:t>
      </w:r>
      <w:r>
        <w:rPr>
          <w:spacing w:val="-6"/>
        </w:rPr>
        <w:t> </w:t>
      </w:r>
      <w:r>
        <w:rPr/>
        <w:t>prenda</w:t>
      </w:r>
      <w:r>
        <w:rPr>
          <w:spacing w:val="-7"/>
        </w:rPr>
        <w:t> </w:t>
      </w:r>
      <w:r>
        <w:rPr/>
        <w:t>se</w:t>
      </w:r>
      <w:r>
        <w:rPr>
          <w:spacing w:val="-7"/>
        </w:rPr>
        <w:t> </w:t>
      </w:r>
      <w:r>
        <w:rPr/>
        <w:t>considerará</w:t>
      </w:r>
      <w:r>
        <w:rPr>
          <w:spacing w:val="-4"/>
        </w:rPr>
        <w:t> </w:t>
      </w:r>
      <w:r>
        <w:rPr/>
        <w:t>como</w:t>
      </w:r>
      <w:r>
        <w:rPr>
          <w:spacing w:val="-5"/>
        </w:rPr>
        <w:t> </w:t>
      </w:r>
      <w:r>
        <w:rPr/>
        <w:t>depositario</w:t>
      </w:r>
      <w:r>
        <w:rPr>
          <w:spacing w:val="-5"/>
        </w:rPr>
        <w:t> </w:t>
      </w:r>
      <w:r>
        <w:rPr/>
        <w:t>de</w:t>
      </w:r>
      <w:r>
        <w:rPr>
          <w:spacing w:val="-8"/>
        </w:rPr>
        <w:t> </w:t>
      </w:r>
      <w:r>
        <w:rPr/>
        <w:t>ellos,</w:t>
      </w:r>
      <w:r>
        <w:rPr>
          <w:spacing w:val="-6"/>
        </w:rPr>
        <w:t> </w:t>
      </w:r>
      <w:r>
        <w:rPr/>
        <w:t>salvo</w:t>
      </w:r>
      <w:r>
        <w:rPr>
          <w:spacing w:val="-7"/>
        </w:rPr>
        <w:t> </w:t>
      </w:r>
      <w:r>
        <w:rPr/>
        <w:t>convenio</w:t>
      </w:r>
      <w:r>
        <w:rPr>
          <w:spacing w:val="-7"/>
        </w:rPr>
        <w:t> </w:t>
      </w:r>
      <w:r>
        <w:rPr/>
        <w:t>en</w:t>
      </w:r>
      <w:r>
        <w:rPr>
          <w:spacing w:val="-5"/>
        </w:rPr>
        <w:t> </w:t>
      </w:r>
      <w:r>
        <w:rPr>
          <w:spacing w:val="-2"/>
        </w:rPr>
        <w:t>contrario.</w:t>
      </w:r>
    </w:p>
    <w:p>
      <w:pPr>
        <w:pStyle w:val="BodyText"/>
        <w:ind w:left="0"/>
      </w:pPr>
    </w:p>
    <w:p>
      <w:pPr>
        <w:pStyle w:val="BodyText"/>
        <w:spacing w:before="1"/>
        <w:ind w:right="347"/>
        <w:jc w:val="both"/>
      </w:pPr>
      <w:r>
        <w:rPr>
          <w:rFonts w:ascii="Arial" w:hAnsi="Arial"/>
          <w:b/>
        </w:rPr>
        <w:t>Artículo 2851.- </w:t>
      </w:r>
      <w:r>
        <w:rPr/>
        <w:t>Para que se tenga por constituida la prenda, deberá ser entregada al acreedor, real o </w:t>
      </w:r>
      <w:r>
        <w:rPr>
          <w:spacing w:val="-2"/>
        </w:rPr>
        <w:t>jurídicamente.</w:t>
      </w:r>
    </w:p>
    <w:p>
      <w:pPr>
        <w:pStyle w:val="BodyText"/>
        <w:spacing w:before="229"/>
        <w:ind w:right="344"/>
        <w:jc w:val="both"/>
      </w:pPr>
      <w:r>
        <w:rPr>
          <w:rFonts w:ascii="Arial" w:hAnsi="Arial"/>
          <w:b/>
        </w:rPr>
        <w:t>Artículo 2852.- </w:t>
      </w:r>
      <w:r>
        <w:rPr/>
        <w:t>Se entiende entregada jurídicamente la prenda al acreedor, cuando éste y el deudor convienen en que quede en poder de un tercero, o bien cuando quede en poder del mismo deudor</w:t>
      </w:r>
      <w:r>
        <w:rPr>
          <w:spacing w:val="40"/>
        </w:rPr>
        <w:t> </w:t>
      </w:r>
      <w:r>
        <w:rPr/>
        <w:t>porque así lo haya estipulado con el acreedor o expresamente lo autorice la ley. En estos dos últimos casos, para que el contrato de prenda produzca efecto contra tercero, debe inscribirse en el Registro </w:t>
      </w:r>
      <w:r>
        <w:rPr>
          <w:spacing w:val="-2"/>
        </w:rPr>
        <w:t>Público.</w:t>
      </w:r>
    </w:p>
    <w:p>
      <w:pPr>
        <w:pStyle w:val="BodyText"/>
        <w:ind w:left="0"/>
      </w:pPr>
    </w:p>
    <w:p>
      <w:pPr>
        <w:pStyle w:val="BodyText"/>
        <w:jc w:val="both"/>
      </w:pPr>
      <w:r>
        <w:rPr/>
        <w:t>El</w:t>
      </w:r>
      <w:r>
        <w:rPr>
          <w:spacing w:val="-5"/>
        </w:rPr>
        <w:t> </w:t>
      </w:r>
      <w:r>
        <w:rPr/>
        <w:t>deudor</w:t>
      </w:r>
      <w:r>
        <w:rPr>
          <w:spacing w:val="-5"/>
        </w:rPr>
        <w:t> </w:t>
      </w:r>
      <w:r>
        <w:rPr/>
        <w:t>puede</w:t>
      </w:r>
      <w:r>
        <w:rPr>
          <w:spacing w:val="-6"/>
        </w:rPr>
        <w:t> </w:t>
      </w:r>
      <w:r>
        <w:rPr/>
        <w:t>usar</w:t>
      </w:r>
      <w:r>
        <w:rPr>
          <w:spacing w:val="-6"/>
        </w:rPr>
        <w:t> </w:t>
      </w:r>
      <w:r>
        <w:rPr/>
        <w:t>de</w:t>
      </w:r>
      <w:r>
        <w:rPr>
          <w:spacing w:val="-6"/>
        </w:rPr>
        <w:t> </w:t>
      </w:r>
      <w:r>
        <w:rPr/>
        <w:t>la</w:t>
      </w:r>
      <w:r>
        <w:rPr>
          <w:spacing w:val="-4"/>
        </w:rPr>
        <w:t> </w:t>
      </w:r>
      <w:r>
        <w:rPr/>
        <w:t>prenda</w:t>
      </w:r>
      <w:r>
        <w:rPr>
          <w:spacing w:val="-5"/>
        </w:rPr>
        <w:t> </w:t>
      </w:r>
      <w:r>
        <w:rPr/>
        <w:t>que</w:t>
      </w:r>
      <w:r>
        <w:rPr>
          <w:spacing w:val="-7"/>
        </w:rPr>
        <w:t> </w:t>
      </w:r>
      <w:r>
        <w:rPr/>
        <w:t>quede</w:t>
      </w:r>
      <w:r>
        <w:rPr>
          <w:spacing w:val="-6"/>
        </w:rPr>
        <w:t> </w:t>
      </w:r>
      <w:r>
        <w:rPr/>
        <w:t>en</w:t>
      </w:r>
      <w:r>
        <w:rPr>
          <w:spacing w:val="-6"/>
        </w:rPr>
        <w:t> </w:t>
      </w:r>
      <w:r>
        <w:rPr/>
        <w:t>su</w:t>
      </w:r>
      <w:r>
        <w:rPr>
          <w:spacing w:val="-5"/>
        </w:rPr>
        <w:t> </w:t>
      </w:r>
      <w:r>
        <w:rPr/>
        <w:t>poder</w:t>
      </w:r>
      <w:r>
        <w:rPr>
          <w:spacing w:val="-6"/>
        </w:rPr>
        <w:t> </w:t>
      </w:r>
      <w:r>
        <w:rPr/>
        <w:t>en</w:t>
      </w:r>
      <w:r>
        <w:rPr>
          <w:spacing w:val="-6"/>
        </w:rPr>
        <w:t> </w:t>
      </w:r>
      <w:r>
        <w:rPr/>
        <w:t>los</w:t>
      </w:r>
      <w:r>
        <w:rPr>
          <w:spacing w:val="-5"/>
        </w:rPr>
        <w:t> </w:t>
      </w:r>
      <w:r>
        <w:rPr/>
        <w:t>términos</w:t>
      </w:r>
      <w:r>
        <w:rPr>
          <w:spacing w:val="-3"/>
        </w:rPr>
        <w:t> </w:t>
      </w:r>
      <w:r>
        <w:rPr/>
        <w:t>que</w:t>
      </w:r>
      <w:r>
        <w:rPr>
          <w:spacing w:val="-6"/>
        </w:rPr>
        <w:t> </w:t>
      </w:r>
      <w:r>
        <w:rPr/>
        <w:t>convengan</w:t>
      </w:r>
      <w:r>
        <w:rPr>
          <w:spacing w:val="-5"/>
        </w:rPr>
        <w:t> </w:t>
      </w:r>
      <w:r>
        <w:rPr/>
        <w:t>las</w:t>
      </w:r>
      <w:r>
        <w:rPr>
          <w:spacing w:val="-4"/>
        </w:rPr>
        <w:t> </w:t>
      </w:r>
      <w:r>
        <w:rPr>
          <w:spacing w:val="-2"/>
        </w:rPr>
        <w:t>partes.</w:t>
      </w:r>
    </w:p>
    <w:p>
      <w:pPr>
        <w:pStyle w:val="BodyText"/>
        <w:spacing w:before="1"/>
        <w:ind w:left="0"/>
      </w:pPr>
    </w:p>
    <w:p>
      <w:pPr>
        <w:pStyle w:val="BodyText"/>
        <w:ind w:right="346"/>
        <w:jc w:val="both"/>
      </w:pPr>
      <w:r>
        <w:rPr>
          <w:rFonts w:ascii="Arial" w:hAnsi="Arial"/>
          <w:b/>
        </w:rPr>
        <w:t>Artículo 2853.- </w:t>
      </w:r>
      <w:r>
        <w:rPr/>
        <w:t>El contrato de prenda debe constar por escrito. Si se otorga en documento privado, se formarán dos ejemplares, uno para cada contratante.</w:t>
      </w:r>
    </w:p>
    <w:p>
      <w:pPr>
        <w:pStyle w:val="BodyText"/>
        <w:spacing w:before="229"/>
        <w:ind w:right="347"/>
        <w:jc w:val="both"/>
      </w:pPr>
      <w:r>
        <w:rPr/>
        <w:t>No surtirá efecto la prenda contra tercero si no consta la certeza de la fecha por el registro, escritura pública o de alguna otra manera fehaciente.</w:t>
      </w:r>
    </w:p>
    <w:p>
      <w:pPr>
        <w:pStyle w:val="BodyText"/>
        <w:spacing w:before="1"/>
        <w:ind w:left="0"/>
      </w:pPr>
    </w:p>
    <w:p>
      <w:pPr>
        <w:pStyle w:val="BodyText"/>
        <w:spacing w:before="1"/>
        <w:ind w:right="347"/>
        <w:jc w:val="both"/>
      </w:pPr>
      <w:r>
        <w:rPr>
          <w:rFonts w:ascii="Arial" w:hAnsi="Arial"/>
          <w:b/>
        </w:rPr>
        <w:t>Artículo 2854.- </w:t>
      </w:r>
      <w:r>
        <w:rPr/>
        <w:t>Cuando la cosa dada en prenda sea un título de crédito que legalmente deba constar en el</w:t>
      </w:r>
      <w:r>
        <w:rPr>
          <w:spacing w:val="-2"/>
        </w:rPr>
        <w:t> </w:t>
      </w:r>
      <w:r>
        <w:rPr/>
        <w:t>Registro Público,</w:t>
      </w:r>
      <w:r>
        <w:rPr>
          <w:spacing w:val="-1"/>
        </w:rPr>
        <w:t> </w:t>
      </w:r>
      <w:r>
        <w:rPr/>
        <w:t>no</w:t>
      </w:r>
      <w:r>
        <w:rPr>
          <w:spacing w:val="-1"/>
        </w:rPr>
        <w:t> </w:t>
      </w:r>
      <w:r>
        <w:rPr/>
        <w:t>surtirá</w:t>
      </w:r>
      <w:r>
        <w:rPr>
          <w:spacing w:val="-1"/>
        </w:rPr>
        <w:t> </w:t>
      </w:r>
      <w:r>
        <w:rPr/>
        <w:t>efecto</w:t>
      </w:r>
      <w:r>
        <w:rPr>
          <w:spacing w:val="-1"/>
        </w:rPr>
        <w:t> </w:t>
      </w:r>
      <w:r>
        <w:rPr/>
        <w:t>contra</w:t>
      </w:r>
      <w:r>
        <w:rPr>
          <w:spacing w:val="-1"/>
        </w:rPr>
        <w:t> </w:t>
      </w:r>
      <w:r>
        <w:rPr/>
        <w:t>tercero</w:t>
      </w:r>
      <w:r>
        <w:rPr>
          <w:spacing w:val="-1"/>
        </w:rPr>
        <w:t> </w:t>
      </w:r>
      <w:r>
        <w:rPr/>
        <w:t>el derecho de prenda</w:t>
      </w:r>
      <w:r>
        <w:rPr>
          <w:spacing w:val="-1"/>
        </w:rPr>
        <w:t> </w:t>
      </w:r>
      <w:r>
        <w:rPr/>
        <w:t>sino</w:t>
      </w:r>
      <w:r>
        <w:rPr>
          <w:spacing w:val="-1"/>
        </w:rPr>
        <w:t> </w:t>
      </w:r>
      <w:r>
        <w:rPr/>
        <w:t>desde</w:t>
      </w:r>
      <w:r>
        <w:rPr>
          <w:spacing w:val="-2"/>
        </w:rPr>
        <w:t> </w:t>
      </w:r>
      <w:r>
        <w:rPr/>
        <w:t>que</w:t>
      </w:r>
      <w:r>
        <w:rPr>
          <w:spacing w:val="-1"/>
        </w:rPr>
        <w:t> </w:t>
      </w:r>
      <w:r>
        <w:rPr/>
        <w:t>se</w:t>
      </w:r>
      <w:r>
        <w:rPr>
          <w:spacing w:val="-1"/>
        </w:rPr>
        <w:t> </w:t>
      </w:r>
      <w:r>
        <w:rPr/>
        <w:t>inscriba en</w:t>
      </w:r>
      <w:r>
        <w:rPr>
          <w:spacing w:val="-2"/>
        </w:rPr>
        <w:t> </w:t>
      </w:r>
      <w:r>
        <w:rPr/>
        <w:t>el </w:t>
      </w:r>
      <w:r>
        <w:rPr>
          <w:spacing w:val="-2"/>
        </w:rPr>
        <w:t>Registro.</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2855.- </w:t>
      </w:r>
      <w:r>
        <w:rPr/>
        <w:t>A voluntad de los interesados podrá suplirse la entrega del título al acreedor, con el depósito de aquél en una institución de crédito.</w:t>
      </w:r>
    </w:p>
    <w:p>
      <w:pPr>
        <w:pStyle w:val="BodyText"/>
        <w:spacing w:before="1"/>
        <w:ind w:left="0"/>
      </w:pPr>
    </w:p>
    <w:p>
      <w:pPr>
        <w:pStyle w:val="BodyText"/>
        <w:ind w:right="347"/>
        <w:jc w:val="both"/>
      </w:pPr>
      <w:r>
        <w:rPr>
          <w:rFonts w:ascii="Arial" w:hAnsi="Arial"/>
          <w:b/>
        </w:rPr>
        <w:t>Artículo 2856.- </w:t>
      </w:r>
      <w:r>
        <w:rPr/>
        <w:t>Si llega el caso de que los títulos dados en prenda sean amortizados por quien los haya emitido, podrá el deudor, salvo pacto en contrario, substituirlos con otros de igual valor.</w:t>
      </w:r>
    </w:p>
    <w:p>
      <w:pPr>
        <w:pStyle w:val="BodyText"/>
        <w:spacing w:before="229"/>
        <w:ind w:right="347"/>
        <w:jc w:val="both"/>
      </w:pPr>
      <w:r>
        <w:rPr>
          <w:rFonts w:ascii="Arial" w:hAnsi="Arial"/>
          <w:b/>
        </w:rPr>
        <w:t>Artículo 2857.- </w:t>
      </w:r>
      <w:r>
        <w:rPr/>
        <w:t>El acreedor a quien se haya dado en prenda un título de crédito, no tiene derecho, aun cuando se venza el plazo del crédito empeñado, para cobrarle ni para recibir su importe, aun cuando voluntariamente se le ofrezca por el que lo debe; pero podrá en ambos casos exigir que el importe del crédito se deposite.</w:t>
      </w:r>
    </w:p>
    <w:p>
      <w:pPr>
        <w:pStyle w:val="BodyText"/>
        <w:spacing w:before="2"/>
        <w:ind w:left="0"/>
      </w:pPr>
    </w:p>
    <w:p>
      <w:pPr>
        <w:pStyle w:val="BodyText"/>
        <w:spacing w:before="1"/>
        <w:ind w:right="344"/>
        <w:jc w:val="both"/>
      </w:pPr>
      <w:r>
        <w:rPr>
          <w:rFonts w:ascii="Arial" w:hAnsi="Arial"/>
          <w:b/>
        </w:rPr>
        <w:t>Artículo 2858.- </w:t>
      </w:r>
      <w:r>
        <w:rPr/>
        <w:t>Si el objeto dado en prenda fuese un crédito o acciones que no sean al portador o negociables por endoso, para que la prenda quede legalmente constituida, debe ser notificado el deudor del crédito dado en prenda.</w:t>
      </w:r>
    </w:p>
    <w:p>
      <w:pPr>
        <w:pStyle w:val="BodyText"/>
        <w:spacing w:before="229"/>
        <w:ind w:right="343"/>
        <w:jc w:val="both"/>
      </w:pPr>
      <w:r>
        <w:rPr>
          <w:rFonts w:ascii="Arial" w:hAnsi="Arial"/>
          <w:b/>
        </w:rPr>
        <w:t>Artículo 2859.- </w:t>
      </w:r>
      <w:r>
        <w:rPr/>
        <w:t>Siempre que la prenda fuere un crédito, el acreedor que tuviere en su poder el título, estará obligado a hacer todo lo que sea necesario para que no se altere o menoscabe el derecho que aquél representa.</w:t>
      </w:r>
    </w:p>
    <w:p>
      <w:pPr>
        <w:pStyle w:val="BodyText"/>
        <w:spacing w:before="229"/>
        <w:ind w:right="347"/>
        <w:jc w:val="both"/>
      </w:pPr>
      <w:r>
        <w:rPr>
          <w:rFonts w:ascii="Arial" w:hAnsi="Arial"/>
          <w:b/>
        </w:rPr>
        <w:t>Artículo 2860.- </w:t>
      </w:r>
      <w:r>
        <w:rPr/>
        <w:t>Se puede constituir prenda para garantizar una deuda, aun sin consentimiento del</w:t>
      </w:r>
      <w:r>
        <w:rPr>
          <w:spacing w:val="40"/>
        </w:rPr>
        <w:t> </w:t>
      </w:r>
      <w:r>
        <w:rPr>
          <w:spacing w:val="-2"/>
        </w:rPr>
        <w:t>deudor.</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2861.-</w:t>
      </w:r>
      <w:r>
        <w:rPr>
          <w:rFonts w:ascii="Arial" w:hAnsi="Arial"/>
          <w:b/>
          <w:spacing w:val="-6"/>
        </w:rPr>
        <w:t> </w:t>
      </w:r>
      <w:r>
        <w:rPr/>
        <w:t>Nadie</w:t>
      </w:r>
      <w:r>
        <w:rPr>
          <w:spacing w:val="-5"/>
        </w:rPr>
        <w:t> </w:t>
      </w:r>
      <w:r>
        <w:rPr/>
        <w:t>puede</w:t>
      </w:r>
      <w:r>
        <w:rPr>
          <w:spacing w:val="-8"/>
        </w:rPr>
        <w:t> </w:t>
      </w:r>
      <w:r>
        <w:rPr/>
        <w:t>dar</w:t>
      </w:r>
      <w:r>
        <w:rPr>
          <w:spacing w:val="-7"/>
        </w:rPr>
        <w:t> </w:t>
      </w:r>
      <w:r>
        <w:rPr/>
        <w:t>en</w:t>
      </w:r>
      <w:r>
        <w:rPr>
          <w:spacing w:val="-5"/>
        </w:rPr>
        <w:t> </w:t>
      </w:r>
      <w:r>
        <w:rPr/>
        <w:t>prenda</w:t>
      </w:r>
      <w:r>
        <w:rPr>
          <w:spacing w:val="-7"/>
        </w:rPr>
        <w:t> </w:t>
      </w:r>
      <w:r>
        <w:rPr/>
        <w:t>las</w:t>
      </w:r>
      <w:r>
        <w:rPr>
          <w:spacing w:val="-6"/>
        </w:rPr>
        <w:t> </w:t>
      </w:r>
      <w:r>
        <w:rPr/>
        <w:t>cosas</w:t>
      </w:r>
      <w:r>
        <w:rPr>
          <w:spacing w:val="-5"/>
        </w:rPr>
        <w:t> </w:t>
      </w:r>
      <w:r>
        <w:rPr/>
        <w:t>ajenas</w:t>
      </w:r>
      <w:r>
        <w:rPr>
          <w:spacing w:val="-6"/>
        </w:rPr>
        <w:t> </w:t>
      </w:r>
      <w:r>
        <w:rPr/>
        <w:t>sin</w:t>
      </w:r>
      <w:r>
        <w:rPr>
          <w:spacing w:val="-5"/>
        </w:rPr>
        <w:t> </w:t>
      </w:r>
      <w:r>
        <w:rPr/>
        <w:t>estar</w:t>
      </w:r>
      <w:r>
        <w:rPr>
          <w:spacing w:val="-7"/>
        </w:rPr>
        <w:t> </w:t>
      </w:r>
      <w:r>
        <w:rPr/>
        <w:t>autorizado</w:t>
      </w:r>
      <w:r>
        <w:rPr>
          <w:spacing w:val="-5"/>
        </w:rPr>
        <w:t> </w:t>
      </w:r>
      <w:r>
        <w:rPr/>
        <w:t>por</w:t>
      </w:r>
      <w:r>
        <w:rPr>
          <w:spacing w:val="-6"/>
        </w:rPr>
        <w:t> </w:t>
      </w:r>
      <w:r>
        <w:rPr/>
        <w:t>su</w:t>
      </w:r>
      <w:r>
        <w:rPr>
          <w:spacing w:val="-7"/>
        </w:rPr>
        <w:t> </w:t>
      </w:r>
      <w:r>
        <w:rPr>
          <w:spacing w:val="-2"/>
        </w:rPr>
        <w:t>dueño.</w:t>
      </w:r>
    </w:p>
    <w:p>
      <w:pPr>
        <w:pStyle w:val="BodyText"/>
        <w:spacing w:before="229"/>
        <w:ind w:right="345"/>
        <w:jc w:val="both"/>
      </w:pPr>
      <w:r>
        <w:rPr>
          <w:rFonts w:ascii="Arial" w:hAnsi="Arial"/>
          <w:b/>
        </w:rPr>
        <w:t>Artículo 2862.- </w:t>
      </w:r>
      <w:r>
        <w:rPr/>
        <w:t>Si se prueba debidamente que el dueño prestó su cosa a otro con el objeto de que éste</w:t>
      </w:r>
      <w:r>
        <w:rPr>
          <w:spacing w:val="40"/>
        </w:rPr>
        <w:t> </w:t>
      </w:r>
      <w:r>
        <w:rPr/>
        <w:t>la empeñara, valdrá la prenda como si la hubiere constituido el mismo dueño.</w:t>
      </w:r>
    </w:p>
    <w:p>
      <w:pPr>
        <w:pStyle w:val="BodyText"/>
        <w:spacing w:before="1"/>
        <w:ind w:left="0"/>
      </w:pPr>
    </w:p>
    <w:p>
      <w:pPr>
        <w:pStyle w:val="BodyText"/>
        <w:spacing w:before="1"/>
        <w:ind w:right="342"/>
        <w:jc w:val="both"/>
      </w:pPr>
      <w:r>
        <w:rPr>
          <w:rFonts w:ascii="Arial" w:hAnsi="Arial"/>
          <w:b/>
        </w:rPr>
        <w:t>Artículo 2863.- </w:t>
      </w:r>
      <w:r>
        <w:rPr/>
        <w:t>Puede darse prenda para garantizar obligaciones futuras, pero en este caso no puede venderse ni adjudicarse la cosa empeñada, sin que se pruebe que la obligación principal fue legalmente </w:t>
      </w:r>
      <w:r>
        <w:rPr>
          <w:spacing w:val="-2"/>
        </w:rPr>
        <w:t>exigible.</w:t>
      </w:r>
    </w:p>
    <w:p>
      <w:pPr>
        <w:pStyle w:val="BodyText"/>
        <w:spacing w:before="229"/>
        <w:ind w:right="343"/>
        <w:jc w:val="both"/>
      </w:pPr>
      <w:r>
        <w:rPr>
          <w:rFonts w:ascii="Arial" w:hAnsi="Arial"/>
          <w:b/>
        </w:rPr>
        <w:t>Artículo</w:t>
      </w:r>
      <w:r>
        <w:rPr>
          <w:rFonts w:ascii="Arial" w:hAnsi="Arial"/>
          <w:b/>
          <w:spacing w:val="-1"/>
        </w:rPr>
        <w:t> </w:t>
      </w:r>
      <w:r>
        <w:rPr>
          <w:rFonts w:ascii="Arial" w:hAnsi="Arial"/>
          <w:b/>
        </w:rPr>
        <w:t>2864.-</w:t>
      </w:r>
      <w:r>
        <w:rPr>
          <w:rFonts w:ascii="Arial" w:hAnsi="Arial"/>
          <w:b/>
          <w:spacing w:val="-1"/>
        </w:rPr>
        <w:t> </w:t>
      </w:r>
      <w:r>
        <w:rPr/>
        <w:t>Si</w:t>
      </w:r>
      <w:r>
        <w:rPr>
          <w:spacing w:val="-3"/>
        </w:rPr>
        <w:t> </w:t>
      </w:r>
      <w:r>
        <w:rPr/>
        <w:t>alguno</w:t>
      </w:r>
      <w:r>
        <w:rPr>
          <w:spacing w:val="-4"/>
        </w:rPr>
        <w:t> </w:t>
      </w:r>
      <w:r>
        <w:rPr/>
        <w:t>hubiere</w:t>
      </w:r>
      <w:r>
        <w:rPr>
          <w:spacing w:val="-4"/>
        </w:rPr>
        <w:t> </w:t>
      </w:r>
      <w:r>
        <w:rPr/>
        <w:t>prometido</w:t>
      </w:r>
      <w:r>
        <w:rPr>
          <w:spacing w:val="-4"/>
        </w:rPr>
        <w:t> </w:t>
      </w:r>
      <w:r>
        <w:rPr/>
        <w:t>dar</w:t>
      </w:r>
      <w:r>
        <w:rPr>
          <w:spacing w:val="-4"/>
        </w:rPr>
        <w:t> </w:t>
      </w:r>
      <w:r>
        <w:rPr/>
        <w:t>cierta</w:t>
      </w:r>
      <w:r>
        <w:rPr>
          <w:spacing w:val="-2"/>
        </w:rPr>
        <w:t> </w:t>
      </w:r>
      <w:r>
        <w:rPr/>
        <w:t>cosa</w:t>
      </w:r>
      <w:r>
        <w:rPr>
          <w:spacing w:val="-4"/>
        </w:rPr>
        <w:t> </w:t>
      </w:r>
      <w:r>
        <w:rPr/>
        <w:t>en</w:t>
      </w:r>
      <w:r>
        <w:rPr>
          <w:spacing w:val="-2"/>
        </w:rPr>
        <w:t> </w:t>
      </w:r>
      <w:r>
        <w:rPr/>
        <w:t>prenda</w:t>
      </w:r>
      <w:r>
        <w:rPr>
          <w:spacing w:val="-5"/>
        </w:rPr>
        <w:t> </w:t>
      </w:r>
      <w:r>
        <w:rPr/>
        <w:t>y</w:t>
      </w:r>
      <w:r>
        <w:rPr>
          <w:spacing w:val="-1"/>
        </w:rPr>
        <w:t> </w:t>
      </w:r>
      <w:r>
        <w:rPr/>
        <w:t>no</w:t>
      </w:r>
      <w:r>
        <w:rPr>
          <w:spacing w:val="-2"/>
        </w:rPr>
        <w:t> </w:t>
      </w:r>
      <w:r>
        <w:rPr/>
        <w:t>la</w:t>
      </w:r>
      <w:r>
        <w:rPr>
          <w:spacing w:val="-2"/>
        </w:rPr>
        <w:t> </w:t>
      </w:r>
      <w:r>
        <w:rPr/>
        <w:t>hubiere</w:t>
      </w:r>
      <w:r>
        <w:rPr>
          <w:spacing w:val="-2"/>
        </w:rPr>
        <w:t> </w:t>
      </w:r>
      <w:r>
        <w:rPr/>
        <w:t>entregado,</w:t>
      </w:r>
      <w:r>
        <w:rPr>
          <w:spacing w:val="-4"/>
        </w:rPr>
        <w:t> </w:t>
      </w:r>
      <w:r>
        <w:rPr/>
        <w:t>sea</w:t>
      </w:r>
      <w:r>
        <w:rPr>
          <w:spacing w:val="-4"/>
        </w:rPr>
        <w:t> </w:t>
      </w:r>
      <w:r>
        <w:rPr/>
        <w:t>con culpa suya o sin ella, el acreedor puede pedir que se le entregue la cosa, que se dé por vencido el plazo de la obligación o que ésta se rescinda.</w:t>
      </w:r>
    </w:p>
    <w:p>
      <w:pPr>
        <w:pStyle w:val="BodyText"/>
        <w:spacing w:before="229"/>
        <w:ind w:right="346"/>
        <w:jc w:val="both"/>
      </w:pPr>
      <w:r>
        <w:rPr>
          <w:rFonts w:ascii="Arial" w:hAnsi="Arial"/>
          <w:b/>
        </w:rPr>
        <w:t>Artículo 2865.- </w:t>
      </w:r>
      <w:r>
        <w:rPr/>
        <w:t>En el caso del artículo anterior, el acreedor no podrá pedir que se le entregue la cosa, si ha pasado a poder de un tercero en virtud de cualquier título legal.</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2866.-</w:t>
      </w:r>
      <w:r>
        <w:rPr>
          <w:rFonts w:ascii="Arial" w:hAnsi="Arial"/>
          <w:b/>
          <w:spacing w:val="-6"/>
          <w:sz w:val="20"/>
        </w:rPr>
        <w:t> </w:t>
      </w:r>
      <w:r>
        <w:rPr>
          <w:sz w:val="20"/>
        </w:rPr>
        <w:t>El</w:t>
      </w:r>
      <w:r>
        <w:rPr>
          <w:spacing w:val="-8"/>
          <w:sz w:val="20"/>
        </w:rPr>
        <w:t> </w:t>
      </w:r>
      <w:r>
        <w:rPr>
          <w:sz w:val="20"/>
        </w:rPr>
        <w:t>acreedor</w:t>
      </w:r>
      <w:r>
        <w:rPr>
          <w:spacing w:val="-6"/>
          <w:sz w:val="20"/>
        </w:rPr>
        <w:t> </w:t>
      </w:r>
      <w:r>
        <w:rPr>
          <w:sz w:val="20"/>
        </w:rPr>
        <w:t>adquiere</w:t>
      </w:r>
      <w:r>
        <w:rPr>
          <w:spacing w:val="-5"/>
          <w:sz w:val="20"/>
        </w:rPr>
        <w:t> </w:t>
      </w:r>
      <w:r>
        <w:rPr>
          <w:sz w:val="20"/>
        </w:rPr>
        <w:t>por</w:t>
      </w:r>
      <w:r>
        <w:rPr>
          <w:spacing w:val="-6"/>
          <w:sz w:val="20"/>
        </w:rPr>
        <w:t> </w:t>
      </w:r>
      <w:r>
        <w:rPr>
          <w:sz w:val="20"/>
        </w:rPr>
        <w:t>el</w:t>
      </w:r>
      <w:r>
        <w:rPr>
          <w:spacing w:val="-8"/>
          <w:sz w:val="20"/>
        </w:rPr>
        <w:t> </w:t>
      </w:r>
      <w:r>
        <w:rPr>
          <w:spacing w:val="-2"/>
          <w:sz w:val="20"/>
        </w:rPr>
        <w:t>empeño:</w:t>
      </w:r>
    </w:p>
    <w:p>
      <w:pPr>
        <w:pStyle w:val="BodyText"/>
        <w:spacing w:before="228"/>
        <w:ind w:right="345"/>
        <w:jc w:val="both"/>
      </w:pPr>
      <w:r>
        <w:rPr/>
        <w:t>I.- El derecho de ser pagado de su deuda con el precio de la cosa empeñada, con la preferencia que establece el artículo 2987;</w:t>
      </w:r>
    </w:p>
    <w:p>
      <w:pPr>
        <w:pStyle w:val="BodyText"/>
        <w:spacing w:before="1"/>
        <w:ind w:left="0"/>
      </w:pPr>
    </w:p>
    <w:p>
      <w:pPr>
        <w:pStyle w:val="BodyText"/>
        <w:spacing w:before="1"/>
        <w:jc w:val="both"/>
      </w:pPr>
      <w:r>
        <w:rPr/>
        <w:t>II.-</w:t>
      </w:r>
      <w:r>
        <w:rPr>
          <w:spacing w:val="-7"/>
        </w:rPr>
        <w:t> </w:t>
      </w:r>
      <w:r>
        <w:rPr/>
        <w:t>El</w:t>
      </w:r>
      <w:r>
        <w:rPr>
          <w:spacing w:val="-6"/>
        </w:rPr>
        <w:t> </w:t>
      </w:r>
      <w:r>
        <w:rPr/>
        <w:t>derecho</w:t>
      </w:r>
      <w:r>
        <w:rPr>
          <w:spacing w:val="-6"/>
        </w:rPr>
        <w:t> </w:t>
      </w:r>
      <w:r>
        <w:rPr/>
        <w:t>de</w:t>
      </w:r>
      <w:r>
        <w:rPr>
          <w:spacing w:val="-7"/>
        </w:rPr>
        <w:t> </w:t>
      </w:r>
      <w:r>
        <w:rPr/>
        <w:t>recobrar</w:t>
      </w:r>
      <w:r>
        <w:rPr>
          <w:spacing w:val="-5"/>
        </w:rPr>
        <w:t> </w:t>
      </w:r>
      <w:r>
        <w:rPr/>
        <w:t>la</w:t>
      </w:r>
      <w:r>
        <w:rPr>
          <w:spacing w:val="-7"/>
        </w:rPr>
        <w:t> </w:t>
      </w:r>
      <w:r>
        <w:rPr/>
        <w:t>prenda</w:t>
      </w:r>
      <w:r>
        <w:rPr>
          <w:spacing w:val="-6"/>
        </w:rPr>
        <w:t> </w:t>
      </w:r>
      <w:r>
        <w:rPr/>
        <w:t>de</w:t>
      </w:r>
      <w:r>
        <w:rPr>
          <w:spacing w:val="-7"/>
        </w:rPr>
        <w:t> </w:t>
      </w:r>
      <w:r>
        <w:rPr/>
        <w:t>cualquier</w:t>
      </w:r>
      <w:r>
        <w:rPr>
          <w:spacing w:val="-5"/>
        </w:rPr>
        <w:t> </w:t>
      </w:r>
      <w:r>
        <w:rPr/>
        <w:t>detentador,</w:t>
      </w:r>
      <w:r>
        <w:rPr>
          <w:spacing w:val="-7"/>
        </w:rPr>
        <w:t> </w:t>
      </w:r>
      <w:r>
        <w:rPr/>
        <w:t>sin</w:t>
      </w:r>
      <w:r>
        <w:rPr>
          <w:spacing w:val="-5"/>
        </w:rPr>
        <w:t> </w:t>
      </w:r>
      <w:r>
        <w:rPr/>
        <w:t>exceptuar</w:t>
      </w:r>
      <w:r>
        <w:rPr>
          <w:spacing w:val="-7"/>
        </w:rPr>
        <w:t> </w:t>
      </w:r>
      <w:r>
        <w:rPr/>
        <w:t>al</w:t>
      </w:r>
      <w:r>
        <w:rPr>
          <w:spacing w:val="-6"/>
        </w:rPr>
        <w:t> </w:t>
      </w:r>
      <w:r>
        <w:rPr/>
        <w:t>mismo</w:t>
      </w:r>
      <w:r>
        <w:rPr>
          <w:spacing w:val="-7"/>
        </w:rPr>
        <w:t> </w:t>
      </w:r>
      <w:r>
        <w:rPr>
          <w:spacing w:val="-2"/>
        </w:rPr>
        <w:t>deudor;</w:t>
      </w:r>
    </w:p>
    <w:p>
      <w:pPr>
        <w:pStyle w:val="BodyText"/>
        <w:ind w:left="0"/>
      </w:pPr>
    </w:p>
    <w:p>
      <w:pPr>
        <w:pStyle w:val="BodyText"/>
        <w:ind w:right="347"/>
        <w:jc w:val="both"/>
      </w:pPr>
      <w:r>
        <w:rPr/>
        <w:t>III.- El derecho de ser indemnizado de los gastos necesarios y útiles que hiciere para conservar la cosa empeñada, a no ser que use de ella por convenio;</w:t>
      </w:r>
    </w:p>
    <w:p>
      <w:pPr>
        <w:pStyle w:val="BodyText"/>
        <w:spacing w:before="230"/>
        <w:ind w:right="344"/>
        <w:jc w:val="both"/>
      </w:pPr>
      <w:r>
        <w:rPr/>
        <w:t>IV.- El de exigir del deudor otra prenda o el pago de la deuda aun antes del plazo convenido, si la cosa empeñada se pierde o se deteriora sin su culpa.</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2867.- </w:t>
      </w:r>
      <w:r>
        <w:rPr/>
        <w:t>Si</w:t>
      </w:r>
      <w:r>
        <w:rPr>
          <w:spacing w:val="-1"/>
        </w:rPr>
        <w:t> </w:t>
      </w:r>
      <w:r>
        <w:rPr/>
        <w:t>el</w:t>
      </w:r>
      <w:r>
        <w:rPr>
          <w:spacing w:val="-1"/>
        </w:rPr>
        <w:t> </w:t>
      </w:r>
      <w:r>
        <w:rPr/>
        <w:t>acreedor</w:t>
      </w:r>
      <w:r>
        <w:rPr>
          <w:spacing w:val="-1"/>
        </w:rPr>
        <w:t> </w:t>
      </w:r>
      <w:r>
        <w:rPr/>
        <w:t>es</w:t>
      </w:r>
      <w:r>
        <w:rPr>
          <w:spacing w:val="-1"/>
        </w:rPr>
        <w:t> </w:t>
      </w:r>
      <w:r>
        <w:rPr/>
        <w:t>turbado en la</w:t>
      </w:r>
      <w:r>
        <w:rPr>
          <w:spacing w:val="-2"/>
        </w:rPr>
        <w:t> </w:t>
      </w:r>
      <w:r>
        <w:rPr/>
        <w:t>posesión</w:t>
      </w:r>
      <w:r>
        <w:rPr>
          <w:spacing w:val="-3"/>
        </w:rPr>
        <w:t> </w:t>
      </w:r>
      <w:r>
        <w:rPr/>
        <w:t>de la prenda, debe</w:t>
      </w:r>
      <w:r>
        <w:rPr>
          <w:spacing w:val="-2"/>
        </w:rPr>
        <w:t> </w:t>
      </w:r>
      <w:r>
        <w:rPr/>
        <w:t>avisarlo</w:t>
      </w:r>
      <w:r>
        <w:rPr>
          <w:spacing w:val="-3"/>
        </w:rPr>
        <w:t> </w:t>
      </w:r>
      <w:r>
        <w:rPr/>
        <w:t>al</w:t>
      </w:r>
      <w:r>
        <w:rPr>
          <w:spacing w:val="-3"/>
        </w:rPr>
        <w:t> </w:t>
      </w:r>
      <w:r>
        <w:rPr/>
        <w:t>dueño</w:t>
      </w:r>
      <w:r>
        <w:rPr>
          <w:spacing w:val="-2"/>
        </w:rPr>
        <w:t> </w:t>
      </w:r>
      <w:r>
        <w:rPr/>
        <w:t>para</w:t>
      </w:r>
      <w:r>
        <w:rPr>
          <w:spacing w:val="-2"/>
        </w:rPr>
        <w:t> </w:t>
      </w:r>
      <w:r>
        <w:rPr/>
        <w:t>que</w:t>
      </w:r>
      <w:r>
        <w:rPr>
          <w:spacing w:val="-2"/>
        </w:rPr>
        <w:t> </w:t>
      </w:r>
      <w:r>
        <w:rPr/>
        <w:t>la defienda;</w:t>
      </w:r>
      <w:r>
        <w:rPr>
          <w:spacing w:val="-2"/>
        </w:rPr>
        <w:t> </w:t>
      </w:r>
      <w:r>
        <w:rPr/>
        <w:t>si</w:t>
      </w:r>
      <w:r>
        <w:rPr>
          <w:spacing w:val="-1"/>
        </w:rPr>
        <w:t> </w:t>
      </w:r>
      <w:r>
        <w:rPr/>
        <w:t>el</w:t>
      </w:r>
      <w:r>
        <w:rPr>
          <w:spacing w:val="-1"/>
        </w:rPr>
        <w:t> </w:t>
      </w:r>
      <w:r>
        <w:rPr/>
        <w:t>deudor</w:t>
      </w:r>
      <w:r>
        <w:rPr>
          <w:spacing w:val="-1"/>
        </w:rPr>
        <w:t> </w:t>
      </w:r>
      <w:r>
        <w:rPr/>
        <w:t>no</w:t>
      </w:r>
      <w:r>
        <w:rPr>
          <w:spacing w:val="-2"/>
        </w:rPr>
        <w:t> </w:t>
      </w:r>
      <w:r>
        <w:rPr/>
        <w:t>cumpliere</w:t>
      </w:r>
      <w:r>
        <w:rPr>
          <w:spacing w:val="-2"/>
        </w:rPr>
        <w:t> </w:t>
      </w:r>
      <w:r>
        <w:rPr/>
        <w:t>con</w:t>
      </w:r>
      <w:r>
        <w:rPr>
          <w:spacing w:val="-1"/>
        </w:rPr>
        <w:t> </w:t>
      </w:r>
      <w:r>
        <w:rPr/>
        <w:t>esta</w:t>
      </w:r>
      <w:r>
        <w:rPr>
          <w:spacing w:val="-3"/>
        </w:rPr>
        <w:t> </w:t>
      </w:r>
      <w:r>
        <w:rPr/>
        <w:t>obligación,</w:t>
      </w:r>
      <w:r>
        <w:rPr>
          <w:spacing w:val="-2"/>
        </w:rPr>
        <w:t> </w:t>
      </w:r>
      <w:r>
        <w:rPr/>
        <w:t>será</w:t>
      </w:r>
      <w:r>
        <w:rPr>
          <w:spacing w:val="-2"/>
        </w:rPr>
        <w:t> </w:t>
      </w:r>
      <w:r>
        <w:rPr/>
        <w:t>responsable</w:t>
      </w:r>
      <w:r>
        <w:rPr>
          <w:spacing w:val="-2"/>
        </w:rPr>
        <w:t> </w:t>
      </w:r>
      <w:r>
        <w:rPr/>
        <w:t>de</w:t>
      </w:r>
      <w:r>
        <w:rPr>
          <w:spacing w:val="-2"/>
        </w:rPr>
        <w:t> </w:t>
      </w:r>
      <w:r>
        <w:rPr/>
        <w:t>todos</w:t>
      </w:r>
      <w:r>
        <w:rPr>
          <w:spacing w:val="-1"/>
        </w:rPr>
        <w:t> </w:t>
      </w:r>
      <w:r>
        <w:rPr/>
        <w:t>los</w:t>
      </w:r>
      <w:r>
        <w:rPr>
          <w:spacing w:val="-1"/>
        </w:rPr>
        <w:t> </w:t>
      </w:r>
      <w:r>
        <w:rPr/>
        <w:t>daños</w:t>
      </w:r>
      <w:r>
        <w:rPr>
          <w:spacing w:val="-1"/>
        </w:rPr>
        <w:t> </w:t>
      </w:r>
      <w:r>
        <w:rPr/>
        <w:t>y</w:t>
      </w:r>
      <w:r>
        <w:rPr>
          <w:spacing w:val="-1"/>
        </w:rPr>
        <w:t> </w:t>
      </w:r>
      <w:r>
        <w:rPr/>
        <w:t>perjuicios.</w:t>
      </w:r>
    </w:p>
    <w:p>
      <w:pPr>
        <w:pStyle w:val="BodyText"/>
        <w:spacing w:after="0"/>
        <w:jc w:val="both"/>
        <w:sectPr>
          <w:pgSz w:w="12240" w:h="15840"/>
          <w:pgMar w:header="15" w:footer="730" w:top="1680" w:bottom="920" w:left="1080" w:right="1080"/>
        </w:sectPr>
      </w:pPr>
    </w:p>
    <w:p>
      <w:pPr>
        <w:pStyle w:val="BodyText"/>
        <w:spacing w:before="52"/>
        <w:ind w:right="346"/>
        <w:jc w:val="both"/>
      </w:pPr>
      <w:r>
        <w:rPr>
          <w:rFonts w:ascii="Arial" w:hAnsi="Arial"/>
          <w:b/>
        </w:rPr>
        <w:t>Artículo 2868.- </w:t>
      </w:r>
      <w:r>
        <w:rPr/>
        <w:t>Si perdida la prenda el deudor ofreciere otra o alguna caución, queda al arbitrio del acreedor aceptarlas o rescindir el contrato.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2869.-</w:t>
      </w:r>
      <w:r>
        <w:rPr>
          <w:rFonts w:ascii="Arial" w:hAnsi="Arial"/>
          <w:b/>
          <w:spacing w:val="-5"/>
          <w:sz w:val="20"/>
        </w:rPr>
        <w:t> </w:t>
      </w:r>
      <w:r>
        <w:rPr>
          <w:sz w:val="20"/>
        </w:rPr>
        <w:t>El</w:t>
      </w:r>
      <w:r>
        <w:rPr>
          <w:spacing w:val="-8"/>
          <w:sz w:val="20"/>
        </w:rPr>
        <w:t> </w:t>
      </w:r>
      <w:r>
        <w:rPr>
          <w:sz w:val="20"/>
        </w:rPr>
        <w:t>acreedor</w:t>
      </w:r>
      <w:r>
        <w:rPr>
          <w:spacing w:val="-5"/>
          <w:sz w:val="20"/>
        </w:rPr>
        <w:t> </w:t>
      </w:r>
      <w:r>
        <w:rPr>
          <w:sz w:val="20"/>
        </w:rPr>
        <w:t>está</w:t>
      </w:r>
      <w:r>
        <w:rPr>
          <w:spacing w:val="-7"/>
          <w:sz w:val="20"/>
        </w:rPr>
        <w:t> </w:t>
      </w:r>
      <w:r>
        <w:rPr>
          <w:spacing w:val="-2"/>
          <w:sz w:val="20"/>
        </w:rPr>
        <w:t>obligado:</w:t>
      </w:r>
    </w:p>
    <w:p>
      <w:pPr>
        <w:pStyle w:val="BodyText"/>
        <w:spacing w:before="1"/>
        <w:ind w:left="0"/>
      </w:pPr>
    </w:p>
    <w:p>
      <w:pPr>
        <w:pStyle w:val="BodyText"/>
        <w:ind w:right="349"/>
        <w:jc w:val="both"/>
      </w:pPr>
      <w:r>
        <w:rPr/>
        <w:t>I.- A conservar la cosa empeñada como si fuera propia, y a responder de los deterioros y perjuicios que sufra por su culpa o negligencia;</w:t>
      </w:r>
    </w:p>
    <w:p>
      <w:pPr>
        <w:pStyle w:val="BodyText"/>
        <w:spacing w:before="229"/>
        <w:ind w:right="348"/>
        <w:jc w:val="both"/>
      </w:pPr>
      <w:r>
        <w:rPr/>
        <w:t>II.- A restituir la prenda luego que estén pagados íntegramente la deuda, sus intereses y los gastos de conservación de la cosa, si se han estipulado los primeros y hecho los segundos.</w:t>
      </w:r>
    </w:p>
    <w:p>
      <w:pPr>
        <w:pStyle w:val="BodyText"/>
        <w:spacing w:before="1"/>
        <w:ind w:left="0"/>
      </w:pPr>
    </w:p>
    <w:p>
      <w:pPr>
        <w:pStyle w:val="BodyText"/>
        <w:spacing w:before="1"/>
        <w:ind w:right="346"/>
        <w:jc w:val="both"/>
      </w:pPr>
      <w:r>
        <w:rPr>
          <w:rFonts w:ascii="Arial" w:hAnsi="Arial"/>
          <w:b/>
        </w:rPr>
        <w:t>Artículo</w:t>
      </w:r>
      <w:r>
        <w:rPr>
          <w:rFonts w:ascii="Arial" w:hAnsi="Arial"/>
          <w:b/>
          <w:spacing w:val="-1"/>
        </w:rPr>
        <w:t> </w:t>
      </w:r>
      <w:r>
        <w:rPr>
          <w:rFonts w:ascii="Arial" w:hAnsi="Arial"/>
          <w:b/>
        </w:rPr>
        <w:t>2870.-</w:t>
      </w:r>
      <w:r>
        <w:rPr>
          <w:rFonts w:ascii="Arial" w:hAnsi="Arial"/>
          <w:b/>
          <w:spacing w:val="-3"/>
        </w:rPr>
        <w:t> </w:t>
      </w:r>
      <w:r>
        <w:rPr/>
        <w:t>Si</w:t>
      </w:r>
      <w:r>
        <w:rPr>
          <w:spacing w:val="-3"/>
        </w:rPr>
        <w:t> </w:t>
      </w:r>
      <w:r>
        <w:rPr/>
        <w:t>el</w:t>
      </w:r>
      <w:r>
        <w:rPr>
          <w:spacing w:val="-3"/>
        </w:rPr>
        <w:t> </w:t>
      </w:r>
      <w:r>
        <w:rPr/>
        <w:t>acreedor</w:t>
      </w:r>
      <w:r>
        <w:rPr>
          <w:spacing w:val="-3"/>
        </w:rPr>
        <w:t> </w:t>
      </w:r>
      <w:r>
        <w:rPr/>
        <w:t>abusa</w:t>
      </w:r>
      <w:r>
        <w:rPr>
          <w:spacing w:val="-2"/>
        </w:rPr>
        <w:t> </w:t>
      </w:r>
      <w:r>
        <w:rPr/>
        <w:t>de</w:t>
      </w:r>
      <w:r>
        <w:rPr>
          <w:spacing w:val="-3"/>
        </w:rPr>
        <w:t> </w:t>
      </w:r>
      <w:r>
        <w:rPr/>
        <w:t>la</w:t>
      </w:r>
      <w:r>
        <w:rPr>
          <w:spacing w:val="-2"/>
        </w:rPr>
        <w:t> </w:t>
      </w:r>
      <w:r>
        <w:rPr/>
        <w:t>cosa</w:t>
      </w:r>
      <w:r>
        <w:rPr>
          <w:spacing w:val="-4"/>
        </w:rPr>
        <w:t> </w:t>
      </w:r>
      <w:r>
        <w:rPr/>
        <w:t>empeñada,</w:t>
      </w:r>
      <w:r>
        <w:rPr>
          <w:spacing w:val="-4"/>
        </w:rPr>
        <w:t> </w:t>
      </w:r>
      <w:r>
        <w:rPr/>
        <w:t>el</w:t>
      </w:r>
      <w:r>
        <w:rPr>
          <w:spacing w:val="-5"/>
        </w:rPr>
        <w:t> </w:t>
      </w:r>
      <w:r>
        <w:rPr/>
        <w:t>deudor</w:t>
      </w:r>
      <w:r>
        <w:rPr>
          <w:spacing w:val="-3"/>
        </w:rPr>
        <w:t> </w:t>
      </w:r>
      <w:r>
        <w:rPr/>
        <w:t>puede</w:t>
      </w:r>
      <w:r>
        <w:rPr>
          <w:spacing w:val="-4"/>
        </w:rPr>
        <w:t> </w:t>
      </w:r>
      <w:r>
        <w:rPr/>
        <w:t>exigir</w:t>
      </w:r>
      <w:r>
        <w:rPr>
          <w:spacing w:val="-3"/>
        </w:rPr>
        <w:t> </w:t>
      </w:r>
      <w:r>
        <w:rPr/>
        <w:t>que</w:t>
      </w:r>
      <w:r>
        <w:rPr>
          <w:spacing w:val="-4"/>
        </w:rPr>
        <w:t> </w:t>
      </w:r>
      <w:r>
        <w:rPr/>
        <w:t>ésta</w:t>
      </w:r>
      <w:r>
        <w:rPr>
          <w:spacing w:val="-4"/>
        </w:rPr>
        <w:t> </w:t>
      </w:r>
      <w:r>
        <w:rPr/>
        <w:t>se</w:t>
      </w:r>
      <w:r>
        <w:rPr>
          <w:spacing w:val="-2"/>
        </w:rPr>
        <w:t> </w:t>
      </w:r>
      <w:r>
        <w:rPr/>
        <w:t>deposite</w:t>
      </w:r>
      <w:r>
        <w:rPr>
          <w:spacing w:val="-2"/>
        </w:rPr>
        <w:t> </w:t>
      </w:r>
      <w:r>
        <w:rPr/>
        <w:t>o que aquél dé fianza de restituirla en el estado en que la recibió.</w:t>
      </w:r>
    </w:p>
    <w:p>
      <w:pPr>
        <w:pStyle w:val="BodyText"/>
        <w:spacing w:before="229"/>
        <w:ind w:right="344"/>
        <w:jc w:val="both"/>
      </w:pPr>
      <w:r>
        <w:rPr>
          <w:rFonts w:ascii="Arial" w:hAnsi="Arial"/>
          <w:b/>
        </w:rPr>
        <w:t>Artículo 2871.- </w:t>
      </w:r>
      <w:r>
        <w:rPr/>
        <w:t>El acreedor abusa de la cosa empeñada, cuando usa de ella sin estar autorizado por convenio, o cuando estándolo la deteriora o aplica a objeto diverso de aquél a que está destinada.</w:t>
      </w:r>
    </w:p>
    <w:p>
      <w:pPr>
        <w:pStyle w:val="BodyText"/>
        <w:spacing w:before="228"/>
        <w:ind w:right="344"/>
        <w:jc w:val="both"/>
      </w:pPr>
      <w:r>
        <w:rPr>
          <w:rFonts w:ascii="Arial" w:hAnsi="Arial"/>
          <w:b/>
        </w:rPr>
        <w:t>Artículo 2872.- </w:t>
      </w:r>
      <w:r>
        <w:rPr/>
        <w:t>Si el deudor enajenare la cosa empeñada o concediere su uso o posesión, el adquirente no podrá exigir su entrega sino pagando el importe de la obligación garantizada, con los intereses y gastos en sus respectivos casos.</w:t>
      </w:r>
    </w:p>
    <w:p>
      <w:pPr>
        <w:pStyle w:val="BodyText"/>
        <w:spacing w:before="2"/>
        <w:ind w:left="0"/>
      </w:pPr>
    </w:p>
    <w:p>
      <w:pPr>
        <w:pStyle w:val="BodyText"/>
        <w:ind w:right="348"/>
        <w:jc w:val="both"/>
      </w:pPr>
      <w:r>
        <w:rPr>
          <w:rFonts w:ascii="Arial" w:hAnsi="Arial"/>
          <w:b/>
        </w:rPr>
        <w:t>Artículo 2873.-</w:t>
      </w:r>
      <w:r>
        <w:rPr>
          <w:rFonts w:ascii="Arial" w:hAnsi="Arial"/>
          <w:b/>
          <w:spacing w:val="-1"/>
        </w:rPr>
        <w:t> </w:t>
      </w:r>
      <w:r>
        <w:rPr/>
        <w:t>Los</w:t>
      </w:r>
      <w:r>
        <w:rPr>
          <w:spacing w:val="-1"/>
        </w:rPr>
        <w:t> </w:t>
      </w:r>
      <w:r>
        <w:rPr/>
        <w:t>frutos de la cosa</w:t>
      </w:r>
      <w:r>
        <w:rPr>
          <w:spacing w:val="-2"/>
        </w:rPr>
        <w:t> </w:t>
      </w:r>
      <w:r>
        <w:rPr/>
        <w:t>empeñada pertenecen al</w:t>
      </w:r>
      <w:r>
        <w:rPr>
          <w:spacing w:val="-1"/>
        </w:rPr>
        <w:t> </w:t>
      </w:r>
      <w:r>
        <w:rPr/>
        <w:t>deudor;</w:t>
      </w:r>
      <w:r>
        <w:rPr>
          <w:spacing w:val="-1"/>
        </w:rPr>
        <w:t> </w:t>
      </w:r>
      <w:r>
        <w:rPr/>
        <w:t>mas</w:t>
      </w:r>
      <w:r>
        <w:rPr>
          <w:spacing w:val="-1"/>
        </w:rPr>
        <w:t> </w:t>
      </w:r>
      <w:r>
        <w:rPr/>
        <w:t>si</w:t>
      </w:r>
      <w:r>
        <w:rPr>
          <w:spacing w:val="-1"/>
        </w:rPr>
        <w:t> </w:t>
      </w:r>
      <w:r>
        <w:rPr/>
        <w:t>por</w:t>
      </w:r>
      <w:r>
        <w:rPr>
          <w:spacing w:val="-1"/>
        </w:rPr>
        <w:t> </w:t>
      </w:r>
      <w:r>
        <w:rPr/>
        <w:t>convenio los percibe el acreedor, su importe se imputará primero a los gastos, después a los intereses y el sobrante al capital.</w:t>
      </w:r>
    </w:p>
    <w:p>
      <w:pPr>
        <w:pStyle w:val="BodyText"/>
        <w:spacing w:before="229"/>
        <w:ind w:right="345"/>
        <w:jc w:val="both"/>
      </w:pPr>
      <w:r>
        <w:rPr>
          <w:rFonts w:ascii="Arial" w:hAnsi="Arial"/>
          <w:b/>
        </w:rPr>
        <w:t>Artículo 2874.- </w:t>
      </w:r>
      <w:r>
        <w:rPr/>
        <w:t>Si</w:t>
      </w:r>
      <w:r>
        <w:rPr>
          <w:spacing w:val="-1"/>
        </w:rPr>
        <w:t> </w:t>
      </w:r>
      <w:r>
        <w:rPr/>
        <w:t>el</w:t>
      </w:r>
      <w:r>
        <w:rPr>
          <w:spacing w:val="-1"/>
        </w:rPr>
        <w:t> </w:t>
      </w:r>
      <w:r>
        <w:rPr/>
        <w:t>deudor</w:t>
      </w:r>
      <w:r>
        <w:rPr>
          <w:spacing w:val="-1"/>
        </w:rPr>
        <w:t> </w:t>
      </w:r>
      <w:r>
        <w:rPr/>
        <w:t>no paga en el</w:t>
      </w:r>
      <w:r>
        <w:rPr>
          <w:spacing w:val="-1"/>
        </w:rPr>
        <w:t> </w:t>
      </w:r>
      <w:r>
        <w:rPr/>
        <w:t>plazo estipulado, y</w:t>
      </w:r>
      <w:r>
        <w:rPr>
          <w:spacing w:val="-1"/>
        </w:rPr>
        <w:t> </w:t>
      </w:r>
      <w:r>
        <w:rPr/>
        <w:t>no habiéndolo,</w:t>
      </w:r>
      <w:r>
        <w:rPr>
          <w:spacing w:val="-2"/>
        </w:rPr>
        <w:t> </w:t>
      </w:r>
      <w:r>
        <w:rPr/>
        <w:t>cuando tenga obligación de hacerlo conforme al artículo 2062, el acreedor podrá pedir y el Juez decretará la venta en pública almoneda de la cosa empeñada, previa citación del deudor o del que hubiere constituido la prenda.</w:t>
      </w:r>
    </w:p>
    <w:p>
      <w:pPr>
        <w:pStyle w:val="BodyText"/>
        <w:spacing w:before="2"/>
        <w:ind w:left="0"/>
      </w:pPr>
    </w:p>
    <w:p>
      <w:pPr>
        <w:pStyle w:val="BodyText"/>
        <w:ind w:right="342"/>
        <w:jc w:val="both"/>
      </w:pPr>
      <w:r>
        <w:rPr>
          <w:rFonts w:ascii="Arial" w:hAnsi="Arial"/>
          <w:b/>
        </w:rPr>
        <w:t>Artículo 2875.- </w:t>
      </w:r>
      <w:r>
        <w:rPr/>
        <w:t>La cosa se adjudicará al acreedor en las dos terceras partes de la postura legal, si no pudiere venderse en los términos que establezca el Código de Procedimientos Civiles.</w:t>
      </w:r>
    </w:p>
    <w:p>
      <w:pPr>
        <w:pStyle w:val="BodyText"/>
        <w:spacing w:before="229"/>
        <w:ind w:right="346"/>
        <w:jc w:val="both"/>
      </w:pPr>
      <w:r>
        <w:rPr>
          <w:rFonts w:ascii="Arial" w:hAnsi="Arial"/>
          <w:b/>
        </w:rPr>
        <w:t>Artículo 2876.- </w:t>
      </w:r>
      <w:r>
        <w:rPr/>
        <w:t>El deudor, sin embargo, puede convenir con el acreedor en que éste se quede con la prenda en el precio que se le fije al vencimiento de la deuda, pero no al tiempo de celebrarse el contrato. Este convenio no puede perjudicar los derechos de tercero.</w:t>
      </w:r>
    </w:p>
    <w:p>
      <w:pPr>
        <w:pStyle w:val="BodyText"/>
        <w:spacing w:before="229"/>
        <w:jc w:val="both"/>
      </w:pPr>
      <w:r>
        <w:rPr>
          <w:rFonts w:ascii="Arial" w:hAnsi="Arial"/>
          <w:b/>
        </w:rPr>
        <w:t>Artículo</w:t>
      </w:r>
      <w:r>
        <w:rPr>
          <w:rFonts w:ascii="Arial" w:hAnsi="Arial"/>
          <w:b/>
          <w:spacing w:val="-7"/>
        </w:rPr>
        <w:t> </w:t>
      </w:r>
      <w:r>
        <w:rPr>
          <w:rFonts w:ascii="Arial" w:hAnsi="Arial"/>
          <w:b/>
        </w:rPr>
        <w:t>2877.-</w:t>
      </w:r>
      <w:r>
        <w:rPr>
          <w:rFonts w:ascii="Arial" w:hAnsi="Arial"/>
          <w:b/>
          <w:spacing w:val="-7"/>
        </w:rPr>
        <w:t> </w:t>
      </w:r>
      <w:r>
        <w:rPr/>
        <w:t>Puede</w:t>
      </w:r>
      <w:r>
        <w:rPr>
          <w:spacing w:val="-6"/>
        </w:rPr>
        <w:t> </w:t>
      </w:r>
      <w:r>
        <w:rPr/>
        <w:t>por</w:t>
      </w:r>
      <w:r>
        <w:rPr>
          <w:spacing w:val="-5"/>
        </w:rPr>
        <w:t> </w:t>
      </w:r>
      <w:r>
        <w:rPr/>
        <w:t>convenio</w:t>
      </w:r>
      <w:r>
        <w:rPr>
          <w:spacing w:val="-8"/>
        </w:rPr>
        <w:t> </w:t>
      </w:r>
      <w:r>
        <w:rPr/>
        <w:t>expreso</w:t>
      </w:r>
      <w:r>
        <w:rPr>
          <w:spacing w:val="-8"/>
        </w:rPr>
        <w:t> </w:t>
      </w:r>
      <w:r>
        <w:rPr/>
        <w:t>venderse</w:t>
      </w:r>
      <w:r>
        <w:rPr>
          <w:spacing w:val="-6"/>
        </w:rPr>
        <w:t> </w:t>
      </w:r>
      <w:r>
        <w:rPr/>
        <w:t>la</w:t>
      </w:r>
      <w:r>
        <w:rPr>
          <w:spacing w:val="-6"/>
        </w:rPr>
        <w:t> </w:t>
      </w:r>
      <w:r>
        <w:rPr/>
        <w:t>prenda</w:t>
      </w:r>
      <w:r>
        <w:rPr>
          <w:spacing w:val="-8"/>
        </w:rPr>
        <w:t> </w:t>
      </w:r>
      <w:r>
        <w:rPr>
          <w:spacing w:val="-2"/>
        </w:rPr>
        <w:t>extrajudicialmente.</w:t>
      </w:r>
    </w:p>
    <w:p>
      <w:pPr>
        <w:pStyle w:val="BodyText"/>
        <w:spacing w:before="1"/>
        <w:ind w:left="0"/>
      </w:pPr>
    </w:p>
    <w:p>
      <w:pPr>
        <w:pStyle w:val="BodyText"/>
        <w:ind w:right="346"/>
        <w:jc w:val="both"/>
      </w:pPr>
      <w:r>
        <w:rPr>
          <w:rFonts w:ascii="Arial" w:hAnsi="Arial"/>
          <w:b/>
        </w:rPr>
        <w:t>Artículo 2878.- </w:t>
      </w:r>
      <w:r>
        <w:rPr/>
        <w:t>En cualquiera de los casos mencionados en los tres artículos anteriores, podrá el deudor hacer suspender la enajenación de la prenda, pagando dentro de las veinticuatro horas, contadas desde la suspensión.</w:t>
      </w:r>
    </w:p>
    <w:p>
      <w:pPr>
        <w:pStyle w:val="BodyText"/>
        <w:ind w:left="0"/>
      </w:pPr>
    </w:p>
    <w:p>
      <w:pPr>
        <w:pStyle w:val="BodyText"/>
        <w:ind w:right="346"/>
        <w:jc w:val="both"/>
      </w:pPr>
      <w:r>
        <w:rPr>
          <w:rFonts w:ascii="Arial" w:hAnsi="Arial"/>
          <w:b/>
        </w:rPr>
        <w:t>Artículo 2879.- </w:t>
      </w:r>
      <w:r>
        <w:rPr/>
        <w:t>Si el</w:t>
      </w:r>
      <w:r>
        <w:rPr>
          <w:spacing w:val="-1"/>
        </w:rPr>
        <w:t> </w:t>
      </w:r>
      <w:r>
        <w:rPr/>
        <w:t>producto de la venta excede a la deuda, se entregará el exceso al</w:t>
      </w:r>
      <w:r>
        <w:rPr>
          <w:spacing w:val="-1"/>
        </w:rPr>
        <w:t> </w:t>
      </w:r>
      <w:r>
        <w:rPr/>
        <w:t>deudor; pero si el precio no cubre todo el crédito, tiene derecho el acreedor de demandar al deudor por lo que falte.</w:t>
      </w:r>
    </w:p>
    <w:p>
      <w:pPr>
        <w:pStyle w:val="BodyText"/>
        <w:spacing w:before="1"/>
        <w:ind w:left="0"/>
      </w:pPr>
    </w:p>
    <w:p>
      <w:pPr>
        <w:pStyle w:val="BodyText"/>
        <w:ind w:right="347"/>
        <w:jc w:val="both"/>
      </w:pPr>
      <w:r>
        <w:rPr>
          <w:rFonts w:ascii="Arial" w:hAnsi="Arial"/>
          <w:b/>
        </w:rPr>
        <w:t>Artículo 2880.- </w:t>
      </w:r>
      <w:r>
        <w:rPr/>
        <w:t>Es nula toda cláusula que autoriza al acreedor a apropiarse la prenda, aunque ésta sea de menor valor que la deuda, o a disponer de ella fuera de la manera establecida en los artículos que preceden. Es igualmente nula la cláusula que prohíba al acreedor solicitar la venta de la cosa dada en </w:t>
      </w:r>
      <w:r>
        <w:rPr>
          <w:spacing w:val="-2"/>
        </w:rPr>
        <w:t>prenda.</w:t>
      </w:r>
    </w:p>
    <w:p>
      <w:pPr>
        <w:pStyle w:val="BodyText"/>
        <w:ind w:left="0"/>
      </w:pPr>
    </w:p>
    <w:p>
      <w:pPr>
        <w:pStyle w:val="BodyText"/>
        <w:ind w:right="348"/>
        <w:jc w:val="both"/>
      </w:pPr>
      <w:r>
        <w:rPr>
          <w:rFonts w:ascii="Arial" w:hAnsi="Arial"/>
          <w:b/>
        </w:rPr>
        <w:t>Artículo 2881.- </w:t>
      </w:r>
      <w:r>
        <w:rPr/>
        <w:t>El derecho que da la prenda al acreedor se extiende a todos los accesorios de la cosa, y a todos los aumentos de ella.</w:t>
      </w:r>
    </w:p>
    <w:p>
      <w:pPr>
        <w:pStyle w:val="BodyText"/>
        <w:spacing w:before="229"/>
        <w:ind w:right="344"/>
        <w:jc w:val="both"/>
      </w:pPr>
      <w:r>
        <w:rPr>
          <w:rFonts w:ascii="Arial" w:hAnsi="Arial"/>
          <w:b/>
        </w:rPr>
        <w:t>Artículo 2882.- </w:t>
      </w:r>
      <w:r>
        <w:rPr/>
        <w:t>El acreedor no responde por la evicción de la prenda vendida, a no ser que intervenga dolo de su parte o que se hubiere sujetado a aquélla responsabilidad expresamente.</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w:t>
      </w:r>
      <w:r>
        <w:rPr>
          <w:rFonts w:ascii="Arial" w:hAnsi="Arial"/>
          <w:b/>
          <w:spacing w:val="-1"/>
        </w:rPr>
        <w:t> </w:t>
      </w:r>
      <w:r>
        <w:rPr>
          <w:rFonts w:ascii="Arial" w:hAnsi="Arial"/>
          <w:b/>
        </w:rPr>
        <w:t>2883.- </w:t>
      </w:r>
      <w:r>
        <w:rPr/>
        <w:t>El</w:t>
      </w:r>
      <w:r>
        <w:rPr>
          <w:spacing w:val="-3"/>
        </w:rPr>
        <w:t> </w:t>
      </w:r>
      <w:r>
        <w:rPr/>
        <w:t>derecho y</w:t>
      </w:r>
      <w:r>
        <w:rPr>
          <w:spacing w:val="-1"/>
        </w:rPr>
        <w:t> </w:t>
      </w:r>
      <w:r>
        <w:rPr/>
        <w:t>la</w:t>
      </w:r>
      <w:r>
        <w:rPr>
          <w:spacing w:val="-2"/>
        </w:rPr>
        <w:t> </w:t>
      </w:r>
      <w:r>
        <w:rPr/>
        <w:t>obligación</w:t>
      </w:r>
      <w:r>
        <w:rPr>
          <w:spacing w:val="-2"/>
        </w:rPr>
        <w:t> </w:t>
      </w:r>
      <w:r>
        <w:rPr/>
        <w:t>que</w:t>
      </w:r>
      <w:r>
        <w:rPr>
          <w:spacing w:val="-2"/>
        </w:rPr>
        <w:t> </w:t>
      </w:r>
      <w:r>
        <w:rPr/>
        <w:t>resultan de</w:t>
      </w:r>
      <w:r>
        <w:rPr>
          <w:spacing w:val="-3"/>
        </w:rPr>
        <w:t> </w:t>
      </w:r>
      <w:r>
        <w:rPr/>
        <w:t>la prenda</w:t>
      </w:r>
      <w:r>
        <w:rPr>
          <w:spacing w:val="-2"/>
        </w:rPr>
        <w:t> </w:t>
      </w:r>
      <w:r>
        <w:rPr/>
        <w:t>son</w:t>
      </w:r>
      <w:r>
        <w:rPr>
          <w:spacing w:val="-3"/>
        </w:rPr>
        <w:t> </w:t>
      </w:r>
      <w:r>
        <w:rPr/>
        <w:t>indivisibles,</w:t>
      </w:r>
      <w:r>
        <w:rPr>
          <w:spacing w:val="-2"/>
        </w:rPr>
        <w:t> </w:t>
      </w:r>
      <w:r>
        <w:rPr/>
        <w:t>salvo</w:t>
      </w:r>
      <w:r>
        <w:rPr>
          <w:spacing w:val="-2"/>
        </w:rPr>
        <w:t> </w:t>
      </w:r>
      <w:r>
        <w:rPr/>
        <w:t>el</w:t>
      </w:r>
      <w:r>
        <w:rPr>
          <w:spacing w:val="-3"/>
        </w:rPr>
        <w:t> </w:t>
      </w:r>
      <w:r>
        <w:rPr/>
        <w:t>caso en</w:t>
      </w:r>
      <w:r>
        <w:rPr>
          <w:spacing w:val="-3"/>
        </w:rPr>
        <w:t> </w:t>
      </w:r>
      <w:r>
        <w:rPr/>
        <w:t>que haya estipulación en contrario; sin embargo, cuando el deudor esté facultado para hacer pagos parciales y se hayan dado en prenda varios objetos, o uno que sea cómodamente divisible, ésta se irá reduciendo proporcionalmente a los pagos hechos, con tal que los derechos del acreedor siempre queden eficazmente garantizados.</w:t>
      </w:r>
    </w:p>
    <w:p>
      <w:pPr>
        <w:pStyle w:val="BodyText"/>
        <w:ind w:left="0"/>
      </w:pPr>
    </w:p>
    <w:p>
      <w:pPr>
        <w:pStyle w:val="BodyText"/>
        <w:ind w:right="347"/>
        <w:jc w:val="both"/>
      </w:pPr>
      <w:r>
        <w:rPr>
          <w:rFonts w:ascii="Arial" w:hAnsi="Arial"/>
          <w:b/>
        </w:rPr>
        <w:t>Artículo 2884.- </w:t>
      </w:r>
      <w:r>
        <w:rPr/>
        <w:t>Extinguida la obligación principal, sea por el pago, sea por cualquiera otra causa legal, queda extinguido el derecho de prenda.</w:t>
      </w:r>
    </w:p>
    <w:p>
      <w:pPr>
        <w:pStyle w:val="BodyText"/>
        <w:spacing w:before="1"/>
        <w:ind w:left="0"/>
      </w:pPr>
    </w:p>
    <w:p>
      <w:pPr>
        <w:pStyle w:val="BodyText"/>
        <w:ind w:right="345"/>
        <w:jc w:val="both"/>
      </w:pPr>
      <w:r>
        <w:rPr>
          <w:rFonts w:ascii="Arial" w:hAnsi="Arial"/>
          <w:b/>
        </w:rPr>
        <w:t>Artículo 2885.- </w:t>
      </w:r>
      <w:r>
        <w:rPr/>
        <w:t>Respecto de los Montes de Piedad, que con autorización legal prestan dinero sobre prenda, se observarán las leyes y reglamentos que les conciernen, y supletoriamente las disposiciones</w:t>
      </w:r>
      <w:r>
        <w:rPr>
          <w:spacing w:val="40"/>
        </w:rPr>
        <w:t> </w:t>
      </w:r>
      <w:r>
        <w:rPr/>
        <w:t>de este título.</w:t>
      </w:r>
    </w:p>
    <w:p>
      <w:pPr>
        <w:pStyle w:val="BodyText"/>
        <w:ind w:left="0"/>
      </w:pPr>
    </w:p>
    <w:p>
      <w:pPr>
        <w:pStyle w:val="BodyText"/>
        <w:ind w:left="0"/>
      </w:pPr>
    </w:p>
    <w:p>
      <w:pPr>
        <w:pStyle w:val="Heading1"/>
        <w:spacing w:line="480" w:lineRule="auto" w:before="1"/>
        <w:ind w:left="3749" w:right="3750"/>
      </w:pPr>
      <w:r>
        <w:rPr/>
        <w:t>TITULO</w:t>
      </w:r>
      <w:r>
        <w:rPr>
          <w:spacing w:val="-14"/>
        </w:rPr>
        <w:t> </w:t>
      </w:r>
      <w:r>
        <w:rPr/>
        <w:t>DECIMOQUINTO DE LA ANTICRESIS</w:t>
      </w:r>
    </w:p>
    <w:p>
      <w:pPr>
        <w:pStyle w:val="BodyText"/>
        <w:ind w:right="342"/>
        <w:jc w:val="both"/>
      </w:pPr>
      <w:r>
        <w:rPr>
          <w:rFonts w:ascii="Arial" w:hAnsi="Arial"/>
          <w:b/>
        </w:rPr>
        <w:t>Artículo 2886.- </w:t>
      </w:r>
      <w:r>
        <w:rPr/>
        <w:t>Puede el deudor prestar en seguridad de su deuda, cualquier inmueble que le</w:t>
      </w:r>
      <w:r>
        <w:rPr>
          <w:spacing w:val="40"/>
        </w:rPr>
        <w:t> </w:t>
      </w:r>
      <w:r>
        <w:rPr/>
        <w:t>pertenezca, quedando el acreedor con derecho a disfrutarlo por cuenta del capital e intereses, o a cuenta del capital solamente, si no se hubieren pactado intereses. A este contrato se le llama anticresis.</w:t>
      </w:r>
    </w:p>
    <w:p>
      <w:pPr>
        <w:pStyle w:val="BodyText"/>
        <w:ind w:left="0"/>
      </w:pPr>
    </w:p>
    <w:p>
      <w:pPr>
        <w:pStyle w:val="BodyText"/>
        <w:ind w:right="344"/>
        <w:jc w:val="both"/>
      </w:pPr>
      <w:r>
        <w:rPr>
          <w:rFonts w:ascii="Arial" w:hAnsi="Arial"/>
          <w:b/>
        </w:rPr>
        <w:t>Artículo 2887.- </w:t>
      </w:r>
      <w:r>
        <w:rPr/>
        <w:t>Para que este contrato surta efectos legales debe hacerse constar por escrito en todo caso, y en instrumento público siempre que el valor del capital prestado exceda de un mil pesos.</w:t>
      </w:r>
    </w:p>
    <w:p>
      <w:pPr>
        <w:pStyle w:val="BodyText"/>
        <w:ind w:left="0"/>
      </w:pPr>
    </w:p>
    <w:p>
      <w:pPr>
        <w:pStyle w:val="BodyText"/>
        <w:ind w:right="344"/>
        <w:jc w:val="both"/>
      </w:pPr>
      <w:r>
        <w:rPr>
          <w:rFonts w:ascii="Arial" w:hAnsi="Arial"/>
          <w:b/>
        </w:rPr>
        <w:t>Artículo 2888.- </w:t>
      </w:r>
      <w:r>
        <w:rPr/>
        <w:t>En la escritura se declarará si el capital causa intereses y se fijarán los términos en que</w:t>
      </w:r>
      <w:r>
        <w:rPr>
          <w:spacing w:val="40"/>
        </w:rPr>
        <w:t> </w:t>
      </w:r>
      <w:r>
        <w:rPr/>
        <w:t>el acreedor ha de administrar la finca. De lo contrario se entenderá que no hay intereses y que el acreedor debe administrar de la misma manera que el mandatario general, conforme al artículo 2544 segundo párrafo.</w:t>
      </w:r>
    </w:p>
    <w:p>
      <w:pPr>
        <w:pStyle w:val="BodyText"/>
        <w:spacing w:before="229"/>
        <w:ind w:right="346"/>
        <w:jc w:val="both"/>
      </w:pPr>
      <w:r>
        <w:rPr>
          <w:rFonts w:ascii="Arial" w:hAnsi="Arial"/>
          <w:b/>
        </w:rPr>
        <w:t>Artículo 2889.- </w:t>
      </w:r>
      <w:r>
        <w:rPr/>
        <w:t>Los contratos que el acreedor celebre como administrador de la cosa serán válidos, pero en ningún caso podrán surtir efectos ni</w:t>
      </w:r>
      <w:r>
        <w:rPr>
          <w:spacing w:val="-1"/>
        </w:rPr>
        <w:t> </w:t>
      </w:r>
      <w:r>
        <w:rPr/>
        <w:t>tendrán validez fuera del plazo señalado para la terminación de la </w:t>
      </w:r>
      <w:r>
        <w:rPr>
          <w:spacing w:val="-2"/>
        </w:rPr>
        <w:t>anticresis.</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2890.-</w:t>
      </w:r>
      <w:r>
        <w:rPr>
          <w:rFonts w:ascii="Arial" w:hAnsi="Arial"/>
          <w:b/>
          <w:spacing w:val="-7"/>
          <w:sz w:val="20"/>
        </w:rPr>
        <w:t> </w:t>
      </w:r>
      <w:r>
        <w:rPr>
          <w:sz w:val="20"/>
        </w:rPr>
        <w:t>La</w:t>
      </w:r>
      <w:r>
        <w:rPr>
          <w:spacing w:val="-6"/>
          <w:sz w:val="20"/>
        </w:rPr>
        <w:t> </w:t>
      </w:r>
      <w:r>
        <w:rPr>
          <w:sz w:val="20"/>
        </w:rPr>
        <w:t>anticresis</w:t>
      </w:r>
      <w:r>
        <w:rPr>
          <w:spacing w:val="-7"/>
          <w:sz w:val="20"/>
        </w:rPr>
        <w:t> </w:t>
      </w:r>
      <w:r>
        <w:rPr>
          <w:sz w:val="20"/>
        </w:rPr>
        <w:t>confiere</w:t>
      </w:r>
      <w:r>
        <w:rPr>
          <w:spacing w:val="-7"/>
          <w:sz w:val="20"/>
        </w:rPr>
        <w:t> </w:t>
      </w:r>
      <w:r>
        <w:rPr>
          <w:sz w:val="20"/>
        </w:rPr>
        <w:t>al</w:t>
      </w:r>
      <w:r>
        <w:rPr>
          <w:spacing w:val="-9"/>
          <w:sz w:val="20"/>
        </w:rPr>
        <w:t> </w:t>
      </w:r>
      <w:r>
        <w:rPr>
          <w:sz w:val="20"/>
        </w:rPr>
        <w:t>acreedor</w:t>
      </w:r>
      <w:r>
        <w:rPr>
          <w:spacing w:val="-6"/>
          <w:sz w:val="20"/>
        </w:rPr>
        <w:t> </w:t>
      </w:r>
      <w:r>
        <w:rPr>
          <w:sz w:val="20"/>
        </w:rPr>
        <w:t>estos</w:t>
      </w:r>
      <w:r>
        <w:rPr>
          <w:spacing w:val="-7"/>
          <w:sz w:val="20"/>
        </w:rPr>
        <w:t> </w:t>
      </w:r>
      <w:r>
        <w:rPr>
          <w:spacing w:val="-2"/>
          <w:sz w:val="20"/>
        </w:rPr>
        <w:t>derechos:</w:t>
      </w:r>
    </w:p>
    <w:p>
      <w:pPr>
        <w:pStyle w:val="BodyText"/>
        <w:spacing w:before="229"/>
        <w:ind w:right="346"/>
        <w:jc w:val="both"/>
      </w:pPr>
      <w:r>
        <w:rPr/>
        <w:t>I.- De retener el inmueble hasta que la deuda sea pagada íntegramente, salvo el derecho especial adquirido por un tercero sobre el inmueble por efecto de hipoteca anteriormente registrada;</w:t>
      </w:r>
    </w:p>
    <w:p>
      <w:pPr>
        <w:pStyle w:val="BodyText"/>
        <w:spacing w:before="1"/>
        <w:ind w:left="0"/>
      </w:pPr>
    </w:p>
    <w:p>
      <w:pPr>
        <w:pStyle w:val="BodyText"/>
        <w:ind w:right="346"/>
        <w:jc w:val="both"/>
      </w:pPr>
      <w:r>
        <w:rPr/>
        <w:t>II.- De transferir a otro, bajo su responsabilidad, el usufructo y administración de la cosa si no hubiere estipulación en contrario, respetando siempre el plazo señalado para la terminación de la anticresis;</w:t>
      </w:r>
    </w:p>
    <w:p>
      <w:pPr>
        <w:pStyle w:val="BodyText"/>
        <w:spacing w:before="229"/>
        <w:jc w:val="both"/>
      </w:pPr>
      <w:r>
        <w:rPr/>
        <w:t>III.-</w:t>
      </w:r>
      <w:r>
        <w:rPr>
          <w:spacing w:val="-7"/>
        </w:rPr>
        <w:t> </w:t>
      </w:r>
      <w:r>
        <w:rPr/>
        <w:t>Defender</w:t>
      </w:r>
      <w:r>
        <w:rPr>
          <w:spacing w:val="-7"/>
        </w:rPr>
        <w:t> </w:t>
      </w:r>
      <w:r>
        <w:rPr/>
        <w:t>sus</w:t>
      </w:r>
      <w:r>
        <w:rPr>
          <w:spacing w:val="-7"/>
        </w:rPr>
        <w:t> </w:t>
      </w:r>
      <w:r>
        <w:rPr/>
        <w:t>derechos</w:t>
      </w:r>
      <w:r>
        <w:rPr>
          <w:spacing w:val="-6"/>
        </w:rPr>
        <w:t> </w:t>
      </w:r>
      <w:r>
        <w:rPr/>
        <w:t>contra</w:t>
      </w:r>
      <w:r>
        <w:rPr>
          <w:spacing w:val="-7"/>
        </w:rPr>
        <w:t> </w:t>
      </w:r>
      <w:r>
        <w:rPr/>
        <w:t>tercero,</w:t>
      </w:r>
      <w:r>
        <w:rPr>
          <w:spacing w:val="-5"/>
        </w:rPr>
        <w:t> </w:t>
      </w:r>
      <w:r>
        <w:rPr/>
        <w:t>con</w:t>
      </w:r>
      <w:r>
        <w:rPr>
          <w:spacing w:val="-6"/>
        </w:rPr>
        <w:t> </w:t>
      </w:r>
      <w:r>
        <w:rPr/>
        <w:t>las</w:t>
      </w:r>
      <w:r>
        <w:rPr>
          <w:spacing w:val="-7"/>
        </w:rPr>
        <w:t> </w:t>
      </w:r>
      <w:r>
        <w:rPr/>
        <w:t>acciones</w:t>
      </w:r>
      <w:r>
        <w:rPr>
          <w:spacing w:val="-6"/>
        </w:rPr>
        <w:t> </w:t>
      </w:r>
      <w:r>
        <w:rPr>
          <w:spacing w:val="-2"/>
        </w:rPr>
        <w:t>posesorias.</w:t>
      </w:r>
    </w:p>
    <w:p>
      <w:pPr>
        <w:pStyle w:val="BodyText"/>
        <w:spacing w:before="1"/>
        <w:ind w:left="0"/>
      </w:pPr>
    </w:p>
    <w:p>
      <w:pPr>
        <w:pStyle w:val="BodyText"/>
        <w:ind w:right="345"/>
        <w:jc w:val="both"/>
      </w:pPr>
      <w:r>
        <w:rPr>
          <w:rFonts w:ascii="Arial" w:hAnsi="Arial"/>
          <w:b/>
        </w:rPr>
        <w:t>Artículo 2891.- </w:t>
      </w:r>
      <w:r>
        <w:rPr/>
        <w:t>El acreedor anticrético debe dar cuenta de los productos de la cosa; tiene las mismas obligaciones que el acreedor prendario y responde:</w:t>
      </w:r>
    </w:p>
    <w:p>
      <w:pPr>
        <w:pStyle w:val="BodyText"/>
        <w:spacing w:before="229"/>
        <w:jc w:val="both"/>
      </w:pPr>
      <w:r>
        <w:rPr/>
        <w:t>I.-</w:t>
      </w:r>
      <w:r>
        <w:rPr>
          <w:spacing w:val="-6"/>
        </w:rPr>
        <w:t> </w:t>
      </w:r>
      <w:r>
        <w:rPr/>
        <w:t>Por</w:t>
      </w:r>
      <w:r>
        <w:rPr>
          <w:spacing w:val="-3"/>
        </w:rPr>
        <w:t> </w:t>
      </w:r>
      <w:r>
        <w:rPr/>
        <w:t>los</w:t>
      </w:r>
      <w:r>
        <w:rPr>
          <w:spacing w:val="-5"/>
        </w:rPr>
        <w:t> </w:t>
      </w:r>
      <w:r>
        <w:rPr/>
        <w:t>frutos</w:t>
      </w:r>
      <w:r>
        <w:rPr>
          <w:spacing w:val="-5"/>
        </w:rPr>
        <w:t> </w:t>
      </w:r>
      <w:r>
        <w:rPr/>
        <w:t>y</w:t>
      </w:r>
      <w:r>
        <w:rPr>
          <w:spacing w:val="-5"/>
        </w:rPr>
        <w:t> </w:t>
      </w:r>
      <w:r>
        <w:rPr/>
        <w:t>rendimientos</w:t>
      </w:r>
      <w:r>
        <w:rPr>
          <w:spacing w:val="-5"/>
        </w:rPr>
        <w:t> </w:t>
      </w:r>
      <w:r>
        <w:rPr/>
        <w:t>que</w:t>
      </w:r>
      <w:r>
        <w:rPr>
          <w:spacing w:val="-6"/>
        </w:rPr>
        <w:t> </w:t>
      </w:r>
      <w:r>
        <w:rPr/>
        <w:t>se</w:t>
      </w:r>
      <w:r>
        <w:rPr>
          <w:spacing w:val="-6"/>
        </w:rPr>
        <w:t> </w:t>
      </w:r>
      <w:r>
        <w:rPr/>
        <w:t>perdieren</w:t>
      </w:r>
      <w:r>
        <w:rPr>
          <w:spacing w:val="-4"/>
        </w:rPr>
        <w:t> </w:t>
      </w:r>
      <w:r>
        <w:rPr/>
        <w:t>por</w:t>
      </w:r>
      <w:r>
        <w:rPr>
          <w:spacing w:val="-5"/>
        </w:rPr>
        <w:t> </w:t>
      </w:r>
      <w:r>
        <w:rPr/>
        <w:t>su</w:t>
      </w:r>
      <w:r>
        <w:rPr>
          <w:spacing w:val="-6"/>
        </w:rPr>
        <w:t> </w:t>
      </w:r>
      <w:r>
        <w:rPr>
          <w:spacing w:val="-2"/>
        </w:rPr>
        <w:t>culpa;</w:t>
      </w:r>
    </w:p>
    <w:p>
      <w:pPr>
        <w:pStyle w:val="BodyText"/>
        <w:spacing w:before="1"/>
        <w:ind w:left="0"/>
      </w:pPr>
    </w:p>
    <w:p>
      <w:pPr>
        <w:pStyle w:val="BodyText"/>
        <w:ind w:right="350"/>
        <w:jc w:val="both"/>
      </w:pPr>
      <w:r>
        <w:rPr/>
        <w:t>II.- De las contribuciones y demás cargas prediales al Estado y al Municipio dejando a salvo los derechos del acreedor para deducir los gastos de los rendimientos.</w:t>
      </w:r>
    </w:p>
    <w:p>
      <w:pPr>
        <w:pStyle w:val="BodyText"/>
        <w:spacing w:before="229"/>
        <w:ind w:right="343"/>
        <w:jc w:val="both"/>
      </w:pPr>
      <w:r>
        <w:rPr>
          <w:rFonts w:ascii="Arial" w:hAnsi="Arial"/>
          <w:b/>
        </w:rPr>
        <w:t>Artículo 2892.- </w:t>
      </w:r>
      <w:r>
        <w:rPr/>
        <w:t>El acreedor está obligado a hacer los gastos necesarios para la conservación de la cosa, deduciéndolos de los frutos.</w:t>
      </w:r>
    </w:p>
    <w:p>
      <w:pPr>
        <w:pStyle w:val="BodyText"/>
        <w:spacing w:after="0"/>
        <w:jc w:val="both"/>
        <w:sectPr>
          <w:pgSz w:w="12240" w:h="15840"/>
          <w:pgMar w:header="15" w:footer="730" w:top="1680" w:bottom="920" w:left="1080" w:right="1080"/>
        </w:sectPr>
      </w:pPr>
    </w:p>
    <w:p>
      <w:pPr>
        <w:pStyle w:val="BodyText"/>
        <w:spacing w:before="52"/>
        <w:ind w:right="344"/>
        <w:jc w:val="both"/>
      </w:pPr>
      <w:r>
        <w:rPr>
          <w:rFonts w:ascii="Arial" w:hAnsi="Arial"/>
          <w:b/>
        </w:rPr>
        <w:t>Artículo 2893.- </w:t>
      </w:r>
      <w:r>
        <w:rPr/>
        <w:t>Cuando por cualquier causa no puedan ser exactamente conocidos los frutos, se regularán por peritos como si el inmueble estuviere arrendado.</w:t>
      </w:r>
    </w:p>
    <w:p>
      <w:pPr>
        <w:pStyle w:val="BodyText"/>
        <w:spacing w:before="1"/>
        <w:ind w:left="0"/>
      </w:pPr>
    </w:p>
    <w:p>
      <w:pPr>
        <w:pStyle w:val="BodyText"/>
        <w:ind w:right="347"/>
        <w:jc w:val="both"/>
      </w:pPr>
      <w:r>
        <w:rPr>
          <w:rFonts w:ascii="Arial" w:hAnsi="Arial"/>
          <w:b/>
        </w:rPr>
        <w:t>Artículo 2894.- </w:t>
      </w:r>
      <w:r>
        <w:rPr/>
        <w:t>Si en la escritura no se señala término para las cuentas, el acreedor debe darlas cada </w:t>
      </w:r>
      <w:r>
        <w:rPr>
          <w:spacing w:val="-4"/>
        </w:rPr>
        <w:t>año.</w:t>
      </w:r>
    </w:p>
    <w:p>
      <w:pPr>
        <w:pStyle w:val="BodyText"/>
        <w:spacing w:before="229"/>
        <w:ind w:right="346"/>
        <w:jc w:val="both"/>
      </w:pPr>
      <w:r>
        <w:rPr>
          <w:rFonts w:ascii="Arial" w:hAnsi="Arial"/>
          <w:b/>
        </w:rPr>
        <w:t>Artículo 2895.- </w:t>
      </w:r>
      <w:r>
        <w:rPr/>
        <w:t>Si el acreedor hubiere conservado en su poder la cosa dada en anticresis más de diez años sin rendir cuentas, se presumirán pagados capital e intereses, salvo prueba en contrario.</w:t>
      </w:r>
    </w:p>
    <w:p>
      <w:pPr>
        <w:pStyle w:val="BodyText"/>
        <w:spacing w:before="1"/>
        <w:ind w:left="0"/>
      </w:pPr>
    </w:p>
    <w:p>
      <w:pPr>
        <w:pStyle w:val="BodyText"/>
        <w:ind w:right="346"/>
        <w:jc w:val="both"/>
      </w:pPr>
      <w:r>
        <w:rPr/>
        <w:t>Diez</w:t>
      </w:r>
      <w:r>
        <w:rPr>
          <w:spacing w:val="-1"/>
        </w:rPr>
        <w:t> </w:t>
      </w:r>
      <w:r>
        <w:rPr/>
        <w:t>años</w:t>
      </w:r>
      <w:r>
        <w:rPr>
          <w:spacing w:val="-1"/>
        </w:rPr>
        <w:t> </w:t>
      </w:r>
      <w:r>
        <w:rPr/>
        <w:t>después de</w:t>
      </w:r>
      <w:r>
        <w:rPr>
          <w:spacing w:val="-1"/>
        </w:rPr>
        <w:t> </w:t>
      </w:r>
      <w:r>
        <w:rPr/>
        <w:t>la</w:t>
      </w:r>
      <w:r>
        <w:rPr>
          <w:spacing w:val="-1"/>
        </w:rPr>
        <w:t> </w:t>
      </w:r>
      <w:r>
        <w:rPr/>
        <w:t>terminación</w:t>
      </w:r>
      <w:r>
        <w:rPr>
          <w:spacing w:val="-1"/>
        </w:rPr>
        <w:t> </w:t>
      </w:r>
      <w:r>
        <w:rPr/>
        <w:t>de</w:t>
      </w:r>
      <w:r>
        <w:rPr>
          <w:spacing w:val="-1"/>
        </w:rPr>
        <w:t> </w:t>
      </w:r>
      <w:r>
        <w:rPr/>
        <w:t>la</w:t>
      </w:r>
      <w:r>
        <w:rPr>
          <w:spacing w:val="-1"/>
        </w:rPr>
        <w:t> </w:t>
      </w:r>
      <w:r>
        <w:rPr/>
        <w:t>anticresis, celebrada</w:t>
      </w:r>
      <w:r>
        <w:rPr>
          <w:spacing w:val="-1"/>
        </w:rPr>
        <w:t> </w:t>
      </w:r>
      <w:r>
        <w:rPr/>
        <w:t>por</w:t>
      </w:r>
      <w:r>
        <w:rPr>
          <w:spacing w:val="-1"/>
        </w:rPr>
        <w:t> </w:t>
      </w:r>
      <w:r>
        <w:rPr/>
        <w:t>tiempo</w:t>
      </w:r>
      <w:r>
        <w:rPr>
          <w:spacing w:val="-1"/>
        </w:rPr>
        <w:t> </w:t>
      </w:r>
      <w:r>
        <w:rPr/>
        <w:t>definido,</w:t>
      </w:r>
      <w:r>
        <w:rPr>
          <w:spacing w:val="-2"/>
        </w:rPr>
        <w:t> </w:t>
      </w:r>
      <w:r>
        <w:rPr/>
        <w:t>o</w:t>
      </w:r>
      <w:r>
        <w:rPr>
          <w:spacing w:val="-1"/>
        </w:rPr>
        <w:t> </w:t>
      </w:r>
      <w:r>
        <w:rPr/>
        <w:t>diez</w:t>
      </w:r>
      <w:r>
        <w:rPr>
          <w:spacing w:val="-1"/>
        </w:rPr>
        <w:t> </w:t>
      </w:r>
      <w:r>
        <w:rPr/>
        <w:t>años</w:t>
      </w:r>
      <w:r>
        <w:rPr>
          <w:spacing w:val="-1"/>
        </w:rPr>
        <w:t> </w:t>
      </w:r>
      <w:r>
        <w:rPr/>
        <w:t>después de la fecha de celebración, si fuese por tiempo indefinido, si el acreedor no ha iniciado el juicio a fin de rematar el inmueble, se presumirán pagados capital e intereses y el deudor podrá exigir la devolución del </w:t>
      </w:r>
      <w:r>
        <w:rPr>
          <w:spacing w:val="-2"/>
        </w:rPr>
        <w:t>inmueble.</w:t>
      </w:r>
    </w:p>
    <w:p>
      <w:pPr>
        <w:pStyle w:val="BodyText"/>
        <w:ind w:left="0"/>
      </w:pPr>
    </w:p>
    <w:p>
      <w:pPr>
        <w:pStyle w:val="BodyText"/>
        <w:spacing w:before="1"/>
        <w:jc w:val="both"/>
      </w:pPr>
      <w:r>
        <w:rPr/>
        <w:t>Estos</w:t>
      </w:r>
      <w:r>
        <w:rPr>
          <w:spacing w:val="-6"/>
        </w:rPr>
        <w:t> </w:t>
      </w:r>
      <w:r>
        <w:rPr/>
        <w:t>plazos</w:t>
      </w:r>
      <w:r>
        <w:rPr>
          <w:spacing w:val="-5"/>
        </w:rPr>
        <w:t> </w:t>
      </w:r>
      <w:r>
        <w:rPr/>
        <w:t>no</w:t>
      </w:r>
      <w:r>
        <w:rPr>
          <w:spacing w:val="-7"/>
        </w:rPr>
        <w:t> </w:t>
      </w:r>
      <w:r>
        <w:rPr/>
        <w:t>son</w:t>
      </w:r>
      <w:r>
        <w:rPr>
          <w:spacing w:val="-7"/>
        </w:rPr>
        <w:t> </w:t>
      </w:r>
      <w:r>
        <w:rPr/>
        <w:t>renunciables,</w:t>
      </w:r>
      <w:r>
        <w:rPr>
          <w:spacing w:val="-6"/>
        </w:rPr>
        <w:t> </w:t>
      </w:r>
      <w:r>
        <w:rPr/>
        <w:t>ni</w:t>
      </w:r>
      <w:r>
        <w:rPr>
          <w:spacing w:val="-7"/>
        </w:rPr>
        <w:t> </w:t>
      </w:r>
      <w:r>
        <w:rPr>
          <w:spacing w:val="-2"/>
        </w:rPr>
        <w:t>prorrogables.</w:t>
      </w:r>
    </w:p>
    <w:p>
      <w:pPr>
        <w:pStyle w:val="BodyText"/>
        <w:ind w:left="0"/>
      </w:pPr>
    </w:p>
    <w:p>
      <w:pPr>
        <w:pStyle w:val="BodyText"/>
        <w:ind w:right="347"/>
        <w:jc w:val="both"/>
      </w:pPr>
      <w:r>
        <w:rPr>
          <w:rFonts w:ascii="Arial" w:hAnsi="Arial"/>
          <w:b/>
        </w:rPr>
        <w:t>Artículo 2896.- </w:t>
      </w:r>
      <w:r>
        <w:rPr/>
        <w:t>Si el acreedor que administra la cosa no da cuenta tres meses después del plazo en que debía darlas, puede ponérsele un interventor a su costa, si el deudor así lo pide.</w:t>
      </w:r>
    </w:p>
    <w:p>
      <w:pPr>
        <w:pStyle w:val="BodyText"/>
        <w:spacing w:before="229"/>
        <w:ind w:right="346"/>
        <w:jc w:val="both"/>
      </w:pPr>
      <w:r>
        <w:rPr>
          <w:rFonts w:ascii="Arial" w:hAnsi="Arial"/>
          <w:b/>
        </w:rPr>
        <w:t>Artículo 2897.- </w:t>
      </w:r>
      <w:r>
        <w:rPr/>
        <w:t>La falta de pago no autoriza al acreedor para quedarse con la cosa, debiendo proceder como respecto de la prenda disponen los artículos 2874 a 2879.</w:t>
      </w:r>
    </w:p>
    <w:p>
      <w:pPr>
        <w:pStyle w:val="BodyText"/>
        <w:spacing w:before="1"/>
        <w:ind w:left="0"/>
      </w:pPr>
    </w:p>
    <w:p>
      <w:pPr>
        <w:pStyle w:val="BodyText"/>
        <w:ind w:right="346"/>
        <w:jc w:val="both"/>
      </w:pPr>
      <w:r>
        <w:rPr>
          <w:rFonts w:ascii="Arial" w:hAnsi="Arial"/>
          <w:b/>
        </w:rPr>
        <w:t>Artículo 2898.- </w:t>
      </w:r>
      <w:r>
        <w:rPr/>
        <w:t>Respecto de la cosa ajena dada en anticresis se observará lo dispuesto en los artículos 2861 y 2862.</w:t>
      </w:r>
    </w:p>
    <w:p>
      <w:pPr>
        <w:pStyle w:val="BodyText"/>
        <w:ind w:left="0"/>
      </w:pPr>
    </w:p>
    <w:p>
      <w:pPr>
        <w:pStyle w:val="BodyText"/>
        <w:ind w:left="0"/>
      </w:pPr>
    </w:p>
    <w:p>
      <w:pPr>
        <w:pStyle w:val="Heading1"/>
        <w:spacing w:line="480" w:lineRule="auto"/>
        <w:ind w:left="3799" w:right="3800"/>
      </w:pPr>
      <w:r>
        <w:rPr/>
        <w:t>TITULO</w:t>
      </w:r>
      <w:r>
        <w:rPr>
          <w:spacing w:val="-14"/>
        </w:rPr>
        <w:t> </w:t>
      </w:r>
      <w:r>
        <w:rPr/>
        <w:t>DECIMOSEXTO DE LA HIPOTECA</w:t>
      </w:r>
    </w:p>
    <w:p>
      <w:pPr>
        <w:pStyle w:val="BodyText"/>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pStyle w:val="Heading2"/>
        <w:spacing w:before="1"/>
        <w:ind w:left="370"/>
      </w:pPr>
      <w:r>
        <w:rPr/>
        <w:t>De</w:t>
      </w:r>
      <w:r>
        <w:rPr>
          <w:spacing w:val="-6"/>
        </w:rPr>
        <w:t> </w:t>
      </w:r>
      <w:r>
        <w:rPr/>
        <w:t>la</w:t>
      </w:r>
      <w:r>
        <w:rPr>
          <w:spacing w:val="-6"/>
        </w:rPr>
        <w:t> </w:t>
      </w:r>
      <w:r>
        <w:rPr/>
        <w:t>hipoteca</w:t>
      </w:r>
      <w:r>
        <w:rPr>
          <w:spacing w:val="-4"/>
        </w:rPr>
        <w:t> </w:t>
      </w:r>
      <w:r>
        <w:rPr/>
        <w:t>en</w:t>
      </w:r>
      <w:r>
        <w:rPr>
          <w:spacing w:val="-5"/>
        </w:rPr>
        <w:t> </w:t>
      </w:r>
      <w:r>
        <w:rPr>
          <w:spacing w:val="-2"/>
        </w:rPr>
        <w:t>general</w:t>
      </w:r>
    </w:p>
    <w:p>
      <w:pPr>
        <w:pStyle w:val="BodyText"/>
        <w:spacing w:before="228"/>
        <w:ind w:right="345"/>
        <w:jc w:val="both"/>
      </w:pPr>
      <w:r>
        <w:rPr>
          <w:rFonts w:ascii="Arial" w:hAnsi="Arial"/>
          <w:b/>
        </w:rPr>
        <w:t>Artículo 2899.- </w:t>
      </w:r>
      <w:r>
        <w:rPr/>
        <w:t>La hipoteca es una garantía real constituida sobre bienes que no se entregan al</w:t>
      </w:r>
      <w:r>
        <w:rPr>
          <w:spacing w:val="40"/>
        </w:rPr>
        <w:t> </w:t>
      </w:r>
      <w:r>
        <w:rPr/>
        <w:t>acreedor, y</w:t>
      </w:r>
      <w:r>
        <w:rPr>
          <w:spacing w:val="-1"/>
        </w:rPr>
        <w:t> </w:t>
      </w:r>
      <w:r>
        <w:rPr/>
        <w:t>que da derecho</w:t>
      </w:r>
      <w:r>
        <w:rPr>
          <w:spacing w:val="-2"/>
        </w:rPr>
        <w:t> </w:t>
      </w:r>
      <w:r>
        <w:rPr/>
        <w:t>a éste, en caso de incumplimiento</w:t>
      </w:r>
      <w:r>
        <w:rPr>
          <w:spacing w:val="-2"/>
        </w:rPr>
        <w:t> </w:t>
      </w:r>
      <w:r>
        <w:rPr/>
        <w:t>de la obligación garantizada, a ser</w:t>
      </w:r>
      <w:r>
        <w:rPr>
          <w:spacing w:val="-1"/>
        </w:rPr>
        <w:t> </w:t>
      </w:r>
      <w:r>
        <w:rPr/>
        <w:t>pagado con el valor de los bienes, en el grado de preferencia establecido por la ley.</w:t>
      </w:r>
    </w:p>
    <w:p>
      <w:pPr>
        <w:pStyle w:val="BodyText"/>
        <w:spacing w:before="2"/>
        <w:ind w:left="0"/>
      </w:pPr>
    </w:p>
    <w:p>
      <w:pPr>
        <w:pStyle w:val="BodyText"/>
        <w:ind w:right="347"/>
        <w:jc w:val="both"/>
      </w:pPr>
      <w:r>
        <w:rPr>
          <w:rFonts w:ascii="Arial" w:hAnsi="Arial"/>
          <w:b/>
        </w:rPr>
        <w:t>Artículo 2900.-</w:t>
      </w:r>
      <w:r>
        <w:rPr>
          <w:rFonts w:ascii="Arial" w:hAnsi="Arial"/>
          <w:b/>
          <w:spacing w:val="-2"/>
        </w:rPr>
        <w:t> </w:t>
      </w:r>
      <w:r>
        <w:rPr/>
        <w:t>Los</w:t>
      </w:r>
      <w:r>
        <w:rPr>
          <w:spacing w:val="-2"/>
        </w:rPr>
        <w:t> </w:t>
      </w:r>
      <w:r>
        <w:rPr/>
        <w:t>bienes</w:t>
      </w:r>
      <w:r>
        <w:rPr>
          <w:spacing w:val="-2"/>
        </w:rPr>
        <w:t> </w:t>
      </w:r>
      <w:r>
        <w:rPr/>
        <w:t>hipotecados quedan</w:t>
      </w:r>
      <w:r>
        <w:rPr>
          <w:spacing w:val="-1"/>
        </w:rPr>
        <w:t> </w:t>
      </w:r>
      <w:r>
        <w:rPr/>
        <w:t>sujetos</w:t>
      </w:r>
      <w:r>
        <w:rPr>
          <w:spacing w:val="-2"/>
        </w:rPr>
        <w:t> </w:t>
      </w:r>
      <w:r>
        <w:rPr/>
        <w:t>al</w:t>
      </w:r>
      <w:r>
        <w:rPr>
          <w:spacing w:val="-2"/>
        </w:rPr>
        <w:t> </w:t>
      </w:r>
      <w:r>
        <w:rPr/>
        <w:t>gravamen</w:t>
      </w:r>
      <w:r>
        <w:rPr>
          <w:spacing w:val="-1"/>
        </w:rPr>
        <w:t> </w:t>
      </w:r>
      <w:r>
        <w:rPr/>
        <w:t>impuesto,</w:t>
      </w:r>
      <w:r>
        <w:rPr>
          <w:spacing w:val="-3"/>
        </w:rPr>
        <w:t> </w:t>
      </w:r>
      <w:r>
        <w:rPr/>
        <w:t>aunque</w:t>
      </w:r>
      <w:r>
        <w:rPr>
          <w:spacing w:val="-1"/>
        </w:rPr>
        <w:t> </w:t>
      </w:r>
      <w:r>
        <w:rPr/>
        <w:t>pasen</w:t>
      </w:r>
      <w:r>
        <w:rPr>
          <w:spacing w:val="-1"/>
        </w:rPr>
        <w:t> </w:t>
      </w:r>
      <w:r>
        <w:rPr/>
        <w:t>a</w:t>
      </w:r>
      <w:r>
        <w:rPr>
          <w:spacing w:val="-1"/>
        </w:rPr>
        <w:t> </w:t>
      </w:r>
      <w:r>
        <w:rPr/>
        <w:t>poder</w:t>
      </w:r>
      <w:r>
        <w:rPr>
          <w:spacing w:val="-2"/>
        </w:rPr>
        <w:t> </w:t>
      </w:r>
      <w:r>
        <w:rPr/>
        <w:t>de </w:t>
      </w:r>
      <w:r>
        <w:rPr>
          <w:spacing w:val="-2"/>
        </w:rPr>
        <w:t>tercero.</w:t>
      </w:r>
    </w:p>
    <w:p>
      <w:pPr>
        <w:pStyle w:val="BodyText"/>
        <w:spacing w:before="229"/>
        <w:jc w:val="both"/>
      </w:pPr>
      <w:r>
        <w:rPr>
          <w:rFonts w:ascii="Arial" w:hAnsi="Arial"/>
          <w:b/>
        </w:rPr>
        <w:t>Artículo</w:t>
      </w:r>
      <w:r>
        <w:rPr>
          <w:rFonts w:ascii="Arial" w:hAnsi="Arial"/>
          <w:b/>
          <w:spacing w:val="-8"/>
        </w:rPr>
        <w:t> </w:t>
      </w:r>
      <w:r>
        <w:rPr>
          <w:rFonts w:ascii="Arial" w:hAnsi="Arial"/>
          <w:b/>
        </w:rPr>
        <w:t>2901.-</w:t>
      </w:r>
      <w:r>
        <w:rPr>
          <w:rFonts w:ascii="Arial" w:hAnsi="Arial"/>
          <w:b/>
          <w:spacing w:val="-8"/>
        </w:rPr>
        <w:t> </w:t>
      </w:r>
      <w:r>
        <w:rPr/>
        <w:t>La</w:t>
      </w:r>
      <w:r>
        <w:rPr>
          <w:spacing w:val="-8"/>
        </w:rPr>
        <w:t> </w:t>
      </w:r>
      <w:r>
        <w:rPr/>
        <w:t>hipoteca</w:t>
      </w:r>
      <w:r>
        <w:rPr>
          <w:spacing w:val="-9"/>
        </w:rPr>
        <w:t> </w:t>
      </w:r>
      <w:r>
        <w:rPr/>
        <w:t>sólo</w:t>
      </w:r>
      <w:r>
        <w:rPr>
          <w:spacing w:val="-7"/>
        </w:rPr>
        <w:t> </w:t>
      </w:r>
      <w:r>
        <w:rPr/>
        <w:t>puede</w:t>
      </w:r>
      <w:r>
        <w:rPr>
          <w:spacing w:val="-9"/>
        </w:rPr>
        <w:t> </w:t>
      </w:r>
      <w:r>
        <w:rPr/>
        <w:t>recaer</w:t>
      </w:r>
      <w:r>
        <w:rPr>
          <w:spacing w:val="-7"/>
        </w:rPr>
        <w:t> </w:t>
      </w:r>
      <w:r>
        <w:rPr/>
        <w:t>sobre</w:t>
      </w:r>
      <w:r>
        <w:rPr>
          <w:spacing w:val="-7"/>
        </w:rPr>
        <w:t> </w:t>
      </w:r>
      <w:r>
        <w:rPr/>
        <w:t>bienes</w:t>
      </w:r>
      <w:r>
        <w:rPr>
          <w:spacing w:val="-8"/>
        </w:rPr>
        <w:t> </w:t>
      </w:r>
      <w:r>
        <w:rPr/>
        <w:t>especialmente</w:t>
      </w:r>
      <w:r>
        <w:rPr>
          <w:spacing w:val="-8"/>
        </w:rPr>
        <w:t> </w:t>
      </w:r>
      <w:r>
        <w:rPr>
          <w:spacing w:val="-2"/>
        </w:rPr>
        <w:t>determinados.</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2902.-</w:t>
      </w:r>
      <w:r>
        <w:rPr>
          <w:rFonts w:ascii="Arial" w:hAnsi="Arial"/>
          <w:b/>
          <w:spacing w:val="-5"/>
          <w:sz w:val="20"/>
        </w:rPr>
        <w:t> </w:t>
      </w:r>
      <w:r>
        <w:rPr>
          <w:sz w:val="20"/>
        </w:rPr>
        <w:t>La</w:t>
      </w:r>
      <w:r>
        <w:rPr>
          <w:spacing w:val="-5"/>
          <w:sz w:val="20"/>
        </w:rPr>
        <w:t> </w:t>
      </w:r>
      <w:r>
        <w:rPr>
          <w:sz w:val="20"/>
        </w:rPr>
        <w:t>hipoteca</w:t>
      </w:r>
      <w:r>
        <w:rPr>
          <w:spacing w:val="-6"/>
          <w:sz w:val="20"/>
        </w:rPr>
        <w:t> </w:t>
      </w:r>
      <w:r>
        <w:rPr>
          <w:sz w:val="20"/>
        </w:rPr>
        <w:t>se</w:t>
      </w:r>
      <w:r>
        <w:rPr>
          <w:spacing w:val="-7"/>
          <w:sz w:val="20"/>
        </w:rPr>
        <w:t> </w:t>
      </w:r>
      <w:r>
        <w:rPr>
          <w:sz w:val="20"/>
        </w:rPr>
        <w:t>extiende</w:t>
      </w:r>
      <w:r>
        <w:rPr>
          <w:spacing w:val="-6"/>
          <w:sz w:val="20"/>
        </w:rPr>
        <w:t> </w:t>
      </w:r>
      <w:r>
        <w:rPr>
          <w:sz w:val="20"/>
        </w:rPr>
        <w:t>aunque</w:t>
      </w:r>
      <w:r>
        <w:rPr>
          <w:spacing w:val="-5"/>
          <w:sz w:val="20"/>
        </w:rPr>
        <w:t> </w:t>
      </w:r>
      <w:r>
        <w:rPr>
          <w:sz w:val="20"/>
        </w:rPr>
        <w:t>no</w:t>
      </w:r>
      <w:r>
        <w:rPr>
          <w:spacing w:val="-7"/>
          <w:sz w:val="20"/>
        </w:rPr>
        <w:t> </w:t>
      </w:r>
      <w:r>
        <w:rPr>
          <w:sz w:val="20"/>
        </w:rPr>
        <w:t>se</w:t>
      </w:r>
      <w:r>
        <w:rPr>
          <w:spacing w:val="-6"/>
          <w:sz w:val="20"/>
        </w:rPr>
        <w:t> </w:t>
      </w:r>
      <w:r>
        <w:rPr>
          <w:spacing w:val="-2"/>
          <w:sz w:val="20"/>
        </w:rPr>
        <w:t>exprese:</w:t>
      </w:r>
    </w:p>
    <w:p>
      <w:pPr>
        <w:pStyle w:val="BodyText"/>
        <w:spacing w:before="228"/>
        <w:jc w:val="both"/>
      </w:pPr>
      <w:r>
        <w:rPr/>
        <w:t>I.-</w:t>
      </w:r>
      <w:r>
        <w:rPr>
          <w:spacing w:val="-6"/>
        </w:rPr>
        <w:t> </w:t>
      </w:r>
      <w:r>
        <w:rPr/>
        <w:t>A</w:t>
      </w:r>
      <w:r>
        <w:rPr>
          <w:spacing w:val="-6"/>
        </w:rPr>
        <w:t> </w:t>
      </w:r>
      <w:r>
        <w:rPr/>
        <w:t>las</w:t>
      </w:r>
      <w:r>
        <w:rPr>
          <w:spacing w:val="-6"/>
        </w:rPr>
        <w:t> </w:t>
      </w:r>
      <w:r>
        <w:rPr/>
        <w:t>accesiones</w:t>
      </w:r>
      <w:r>
        <w:rPr>
          <w:spacing w:val="-5"/>
        </w:rPr>
        <w:t> </w:t>
      </w:r>
      <w:r>
        <w:rPr/>
        <w:t>naturales</w:t>
      </w:r>
      <w:r>
        <w:rPr>
          <w:spacing w:val="-6"/>
        </w:rPr>
        <w:t> </w:t>
      </w:r>
      <w:r>
        <w:rPr/>
        <w:t>del</w:t>
      </w:r>
      <w:r>
        <w:rPr>
          <w:spacing w:val="-5"/>
        </w:rPr>
        <w:t> </w:t>
      </w:r>
      <w:r>
        <w:rPr/>
        <w:t>bien</w:t>
      </w:r>
      <w:r>
        <w:rPr>
          <w:spacing w:val="-6"/>
        </w:rPr>
        <w:t> </w:t>
      </w:r>
      <w:r>
        <w:rPr>
          <w:spacing w:val="-2"/>
        </w:rPr>
        <w:t>hipotecado;</w:t>
      </w:r>
    </w:p>
    <w:p>
      <w:pPr>
        <w:pStyle w:val="BodyText"/>
        <w:spacing w:before="2"/>
        <w:ind w:left="0"/>
      </w:pPr>
    </w:p>
    <w:p>
      <w:pPr>
        <w:pStyle w:val="BodyText"/>
        <w:jc w:val="both"/>
      </w:pPr>
      <w:r>
        <w:rPr/>
        <w:t>II.-</w:t>
      </w:r>
      <w:r>
        <w:rPr>
          <w:spacing w:val="-6"/>
        </w:rPr>
        <w:t> </w:t>
      </w:r>
      <w:r>
        <w:rPr/>
        <w:t>A</w:t>
      </w:r>
      <w:r>
        <w:rPr>
          <w:spacing w:val="-5"/>
        </w:rPr>
        <w:t> </w:t>
      </w:r>
      <w:r>
        <w:rPr/>
        <w:t>las</w:t>
      </w:r>
      <w:r>
        <w:rPr>
          <w:spacing w:val="-6"/>
        </w:rPr>
        <w:t> </w:t>
      </w:r>
      <w:r>
        <w:rPr/>
        <w:t>mejoras</w:t>
      </w:r>
      <w:r>
        <w:rPr>
          <w:spacing w:val="-5"/>
        </w:rPr>
        <w:t> </w:t>
      </w:r>
      <w:r>
        <w:rPr/>
        <w:t>hechas</w:t>
      </w:r>
      <w:r>
        <w:rPr>
          <w:spacing w:val="-4"/>
        </w:rPr>
        <w:t> </w:t>
      </w:r>
      <w:r>
        <w:rPr/>
        <w:t>por</w:t>
      </w:r>
      <w:r>
        <w:rPr>
          <w:spacing w:val="-6"/>
        </w:rPr>
        <w:t> </w:t>
      </w:r>
      <w:r>
        <w:rPr/>
        <w:t>el</w:t>
      </w:r>
      <w:r>
        <w:rPr>
          <w:spacing w:val="-6"/>
        </w:rPr>
        <w:t> </w:t>
      </w:r>
      <w:r>
        <w:rPr/>
        <w:t>propietario</w:t>
      </w:r>
      <w:r>
        <w:rPr>
          <w:spacing w:val="-5"/>
        </w:rPr>
        <w:t> </w:t>
      </w:r>
      <w:r>
        <w:rPr/>
        <w:t>en</w:t>
      </w:r>
      <w:r>
        <w:rPr>
          <w:spacing w:val="-5"/>
        </w:rPr>
        <w:t> </w:t>
      </w:r>
      <w:r>
        <w:rPr/>
        <w:t>los</w:t>
      </w:r>
      <w:r>
        <w:rPr>
          <w:spacing w:val="-6"/>
        </w:rPr>
        <w:t> </w:t>
      </w:r>
      <w:r>
        <w:rPr/>
        <w:t>bienes</w:t>
      </w:r>
      <w:r>
        <w:rPr>
          <w:spacing w:val="-6"/>
        </w:rPr>
        <w:t> </w:t>
      </w:r>
      <w:r>
        <w:rPr>
          <w:spacing w:val="-2"/>
        </w:rPr>
        <w:t>gravados;</w:t>
      </w:r>
    </w:p>
    <w:p>
      <w:pPr>
        <w:pStyle w:val="BodyText"/>
        <w:ind w:left="0"/>
      </w:pPr>
    </w:p>
    <w:p>
      <w:pPr>
        <w:pStyle w:val="BodyText"/>
        <w:spacing w:before="1"/>
        <w:ind w:right="347"/>
        <w:jc w:val="both"/>
      </w:pPr>
      <w:r>
        <w:rPr/>
        <w:t>III.- A los objetos muebles incorporados permanentemente por el propietario a la finca y que no puedan separarse sin menoscabo de ésta o deterioro de esos objetos;</w:t>
      </w:r>
    </w:p>
    <w:p>
      <w:pPr>
        <w:pStyle w:val="BodyText"/>
        <w:spacing w:before="228"/>
        <w:ind w:right="347"/>
        <w:jc w:val="both"/>
      </w:pPr>
      <w:r>
        <w:rPr/>
        <w:t>IV.- A los nuevos edificios que el propietario construya sobre el terreno hipotecado, y a los nuevos pisos que levante sobre los edificios hipotecados.</w:t>
      </w:r>
    </w:p>
    <w:p>
      <w:pPr>
        <w:pStyle w:val="BodyText"/>
        <w:spacing w:after="0"/>
        <w:jc w:val="both"/>
        <w:sectPr>
          <w:pgSz w:w="12240" w:h="15840"/>
          <w:pgMar w:header="15" w:footer="730" w:top="1680" w:bottom="920" w:left="1080" w:right="1080"/>
        </w:sectPr>
      </w:pPr>
    </w:p>
    <w:p>
      <w:pPr>
        <w:pStyle w:val="BodyText"/>
        <w:spacing w:before="52"/>
        <w:ind w:left="0"/>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2903.-</w:t>
      </w:r>
      <w:r>
        <w:rPr>
          <w:rFonts w:ascii="Arial" w:hAnsi="Arial"/>
          <w:b/>
          <w:spacing w:val="-5"/>
          <w:sz w:val="20"/>
        </w:rPr>
        <w:t> </w:t>
      </w:r>
      <w:r>
        <w:rPr>
          <w:sz w:val="20"/>
        </w:rPr>
        <w:t>Salvo</w:t>
      </w:r>
      <w:r>
        <w:rPr>
          <w:spacing w:val="-5"/>
          <w:sz w:val="20"/>
        </w:rPr>
        <w:t> </w:t>
      </w:r>
      <w:r>
        <w:rPr>
          <w:sz w:val="20"/>
        </w:rPr>
        <w:t>pacto</w:t>
      </w:r>
      <w:r>
        <w:rPr>
          <w:spacing w:val="-6"/>
          <w:sz w:val="20"/>
        </w:rPr>
        <w:t> </w:t>
      </w:r>
      <w:r>
        <w:rPr>
          <w:sz w:val="20"/>
        </w:rPr>
        <w:t>en</w:t>
      </w:r>
      <w:r>
        <w:rPr>
          <w:spacing w:val="-6"/>
          <w:sz w:val="20"/>
        </w:rPr>
        <w:t> </w:t>
      </w:r>
      <w:r>
        <w:rPr>
          <w:sz w:val="20"/>
        </w:rPr>
        <w:t>contrario</w:t>
      </w:r>
      <w:r>
        <w:rPr>
          <w:spacing w:val="-5"/>
          <w:sz w:val="20"/>
        </w:rPr>
        <w:t> </w:t>
      </w:r>
      <w:r>
        <w:rPr>
          <w:sz w:val="20"/>
        </w:rPr>
        <w:t>la</w:t>
      </w:r>
      <w:r>
        <w:rPr>
          <w:spacing w:val="-6"/>
          <w:sz w:val="20"/>
        </w:rPr>
        <w:t> </w:t>
      </w:r>
      <w:r>
        <w:rPr>
          <w:sz w:val="20"/>
        </w:rPr>
        <w:t>hipoteca</w:t>
      </w:r>
      <w:r>
        <w:rPr>
          <w:spacing w:val="-5"/>
          <w:sz w:val="20"/>
        </w:rPr>
        <w:t> </w:t>
      </w:r>
      <w:r>
        <w:rPr>
          <w:sz w:val="20"/>
        </w:rPr>
        <w:t>no</w:t>
      </w:r>
      <w:r>
        <w:rPr>
          <w:spacing w:val="-6"/>
          <w:sz w:val="20"/>
        </w:rPr>
        <w:t> </w:t>
      </w:r>
      <w:r>
        <w:rPr>
          <w:spacing w:val="-2"/>
          <w:sz w:val="20"/>
        </w:rPr>
        <w:t>comprenderá:</w:t>
      </w:r>
    </w:p>
    <w:p>
      <w:pPr>
        <w:pStyle w:val="BodyText"/>
        <w:spacing w:before="1"/>
        <w:ind w:left="0"/>
      </w:pPr>
    </w:p>
    <w:p>
      <w:pPr>
        <w:pStyle w:val="BodyText"/>
        <w:ind w:right="348"/>
        <w:jc w:val="both"/>
      </w:pPr>
      <w:r>
        <w:rPr/>
        <w:t>I.- Los frutos industriales de los bienes hipotecados, siempre que esos frutos se hayan producido antes</w:t>
      </w:r>
      <w:r>
        <w:rPr>
          <w:spacing w:val="40"/>
        </w:rPr>
        <w:t> </w:t>
      </w:r>
      <w:r>
        <w:rPr/>
        <w:t>de que el acreedor exija el pago de su crédito;</w:t>
      </w:r>
    </w:p>
    <w:p>
      <w:pPr>
        <w:pStyle w:val="BodyText"/>
        <w:spacing w:before="229"/>
        <w:ind w:right="346"/>
        <w:jc w:val="both"/>
      </w:pPr>
      <w:r>
        <w:rPr/>
        <w:t>II.- Las rentas vencidas y no satisfechas al tiempo de exigirse el cumplimiento de la obligación </w:t>
      </w:r>
      <w:r>
        <w:rPr>
          <w:spacing w:val="-2"/>
        </w:rPr>
        <w:t>garantizada.</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2904.-</w:t>
      </w:r>
      <w:r>
        <w:rPr>
          <w:rFonts w:ascii="Arial" w:hAnsi="Arial"/>
          <w:b/>
          <w:spacing w:val="-5"/>
          <w:sz w:val="20"/>
        </w:rPr>
        <w:t> </w:t>
      </w:r>
      <w:r>
        <w:rPr>
          <w:sz w:val="20"/>
        </w:rPr>
        <w:t>No</w:t>
      </w:r>
      <w:r>
        <w:rPr>
          <w:spacing w:val="-6"/>
          <w:sz w:val="20"/>
        </w:rPr>
        <w:t> </w:t>
      </w:r>
      <w:r>
        <w:rPr>
          <w:sz w:val="20"/>
        </w:rPr>
        <w:t>se</w:t>
      </w:r>
      <w:r>
        <w:rPr>
          <w:spacing w:val="-5"/>
          <w:sz w:val="20"/>
        </w:rPr>
        <w:t> </w:t>
      </w:r>
      <w:r>
        <w:rPr>
          <w:sz w:val="20"/>
        </w:rPr>
        <w:t>podrán</w:t>
      </w:r>
      <w:r>
        <w:rPr>
          <w:spacing w:val="-7"/>
          <w:sz w:val="20"/>
        </w:rPr>
        <w:t> </w:t>
      </w:r>
      <w:r>
        <w:rPr>
          <w:spacing w:val="-2"/>
          <w:sz w:val="20"/>
        </w:rPr>
        <w:t>hipotecar:</w:t>
      </w:r>
    </w:p>
    <w:p>
      <w:pPr>
        <w:pStyle w:val="BodyText"/>
        <w:spacing w:before="1"/>
        <w:ind w:left="0"/>
      </w:pPr>
    </w:p>
    <w:p>
      <w:pPr>
        <w:pStyle w:val="BodyText"/>
        <w:spacing w:before="1"/>
        <w:jc w:val="both"/>
      </w:pPr>
      <w:r>
        <w:rPr/>
        <w:t>I.-</w:t>
      </w:r>
      <w:r>
        <w:rPr>
          <w:spacing w:val="-6"/>
        </w:rPr>
        <w:t> </w:t>
      </w:r>
      <w:r>
        <w:rPr/>
        <w:t>Los</w:t>
      </w:r>
      <w:r>
        <w:rPr>
          <w:spacing w:val="-5"/>
        </w:rPr>
        <w:t> </w:t>
      </w:r>
      <w:r>
        <w:rPr/>
        <w:t>frutos</w:t>
      </w:r>
      <w:r>
        <w:rPr>
          <w:spacing w:val="-6"/>
        </w:rPr>
        <w:t> </w:t>
      </w:r>
      <w:r>
        <w:rPr/>
        <w:t>y</w:t>
      </w:r>
      <w:r>
        <w:rPr>
          <w:spacing w:val="-5"/>
        </w:rPr>
        <w:t> </w:t>
      </w:r>
      <w:r>
        <w:rPr/>
        <w:t>rentas</w:t>
      </w:r>
      <w:r>
        <w:rPr>
          <w:spacing w:val="-5"/>
        </w:rPr>
        <w:t> </w:t>
      </w:r>
      <w:r>
        <w:rPr/>
        <w:t>pendientes</w:t>
      </w:r>
      <w:r>
        <w:rPr>
          <w:spacing w:val="-6"/>
        </w:rPr>
        <w:t> </w:t>
      </w:r>
      <w:r>
        <w:rPr/>
        <w:t>con</w:t>
      </w:r>
      <w:r>
        <w:rPr>
          <w:spacing w:val="-4"/>
        </w:rPr>
        <w:t> </w:t>
      </w:r>
      <w:r>
        <w:rPr/>
        <w:t>separación</w:t>
      </w:r>
      <w:r>
        <w:rPr>
          <w:spacing w:val="-6"/>
        </w:rPr>
        <w:t> </w:t>
      </w:r>
      <w:r>
        <w:rPr/>
        <w:t>del</w:t>
      </w:r>
      <w:r>
        <w:rPr>
          <w:spacing w:val="-7"/>
        </w:rPr>
        <w:t> </w:t>
      </w:r>
      <w:r>
        <w:rPr/>
        <w:t>predio</w:t>
      </w:r>
      <w:r>
        <w:rPr>
          <w:spacing w:val="-4"/>
        </w:rPr>
        <w:t> </w:t>
      </w:r>
      <w:r>
        <w:rPr/>
        <w:t>que</w:t>
      </w:r>
      <w:r>
        <w:rPr>
          <w:spacing w:val="-7"/>
        </w:rPr>
        <w:t> </w:t>
      </w:r>
      <w:r>
        <w:rPr/>
        <w:t>los</w:t>
      </w:r>
      <w:r>
        <w:rPr>
          <w:spacing w:val="-5"/>
        </w:rPr>
        <w:t> </w:t>
      </w:r>
      <w:r>
        <w:rPr>
          <w:spacing w:val="-2"/>
        </w:rPr>
        <w:t>produzca;</w:t>
      </w:r>
    </w:p>
    <w:p>
      <w:pPr>
        <w:pStyle w:val="BodyText"/>
        <w:spacing w:before="228"/>
        <w:ind w:right="345"/>
        <w:jc w:val="both"/>
      </w:pPr>
      <w:r>
        <w:rPr/>
        <w:t>II.- Los objetos muebles colocados permanentemente en los edificios, bien para su adorno o comodidad, o bien para el servicio de alguna industria, a no ser que se hipotequen juntamente con dichos edificios;</w:t>
      </w:r>
    </w:p>
    <w:p>
      <w:pPr>
        <w:pStyle w:val="BodyText"/>
        <w:spacing w:before="1"/>
        <w:ind w:left="0"/>
      </w:pPr>
    </w:p>
    <w:p>
      <w:pPr>
        <w:pStyle w:val="BodyText"/>
        <w:jc w:val="both"/>
      </w:pPr>
      <w:r>
        <w:rPr/>
        <w:t>III.-</w:t>
      </w:r>
      <w:r>
        <w:rPr>
          <w:spacing w:val="-6"/>
        </w:rPr>
        <w:t> </w:t>
      </w:r>
      <w:r>
        <w:rPr/>
        <w:t>Las</w:t>
      </w:r>
      <w:r>
        <w:rPr>
          <w:spacing w:val="-6"/>
        </w:rPr>
        <w:t> </w:t>
      </w:r>
      <w:r>
        <w:rPr/>
        <w:t>servidumbres,</w:t>
      </w:r>
      <w:r>
        <w:rPr>
          <w:spacing w:val="-7"/>
        </w:rPr>
        <w:t> </w:t>
      </w:r>
      <w:r>
        <w:rPr/>
        <w:t>a</w:t>
      </w:r>
      <w:r>
        <w:rPr>
          <w:spacing w:val="-7"/>
        </w:rPr>
        <w:t> </w:t>
      </w:r>
      <w:r>
        <w:rPr/>
        <w:t>no</w:t>
      </w:r>
      <w:r>
        <w:rPr>
          <w:spacing w:val="-5"/>
        </w:rPr>
        <w:t> </w:t>
      </w:r>
      <w:r>
        <w:rPr/>
        <w:t>ser</w:t>
      </w:r>
      <w:r>
        <w:rPr>
          <w:spacing w:val="-7"/>
        </w:rPr>
        <w:t> </w:t>
      </w:r>
      <w:r>
        <w:rPr/>
        <w:t>que</w:t>
      </w:r>
      <w:r>
        <w:rPr>
          <w:spacing w:val="-7"/>
        </w:rPr>
        <w:t> </w:t>
      </w:r>
      <w:r>
        <w:rPr/>
        <w:t>se</w:t>
      </w:r>
      <w:r>
        <w:rPr>
          <w:spacing w:val="-5"/>
        </w:rPr>
        <w:t> </w:t>
      </w:r>
      <w:r>
        <w:rPr/>
        <w:t>hipotequen</w:t>
      </w:r>
      <w:r>
        <w:rPr>
          <w:spacing w:val="-8"/>
        </w:rPr>
        <w:t> </w:t>
      </w:r>
      <w:r>
        <w:rPr/>
        <w:t>juntamente</w:t>
      </w:r>
      <w:r>
        <w:rPr>
          <w:spacing w:val="-8"/>
        </w:rPr>
        <w:t> </w:t>
      </w:r>
      <w:r>
        <w:rPr/>
        <w:t>con</w:t>
      </w:r>
      <w:r>
        <w:rPr>
          <w:spacing w:val="-4"/>
        </w:rPr>
        <w:t> </w:t>
      </w:r>
      <w:r>
        <w:rPr/>
        <w:t>el</w:t>
      </w:r>
      <w:r>
        <w:rPr>
          <w:spacing w:val="-8"/>
        </w:rPr>
        <w:t> </w:t>
      </w:r>
      <w:r>
        <w:rPr/>
        <w:t>predio</w:t>
      </w:r>
      <w:r>
        <w:rPr>
          <w:spacing w:val="-5"/>
        </w:rPr>
        <w:t> </w:t>
      </w:r>
      <w:r>
        <w:rPr>
          <w:spacing w:val="-2"/>
        </w:rPr>
        <w:t>dominante;</w:t>
      </w:r>
    </w:p>
    <w:p>
      <w:pPr>
        <w:pStyle w:val="BodyText"/>
        <w:spacing w:before="229"/>
        <w:ind w:right="346"/>
        <w:jc w:val="both"/>
      </w:pPr>
      <w:r>
        <w:rPr/>
        <w:t>IV.- El derecho de percibir los frutos en el usufructo concedido por este Código a los ascendientes sobre los bienes de sus descendientes;</w:t>
      </w:r>
    </w:p>
    <w:p>
      <w:pPr>
        <w:pStyle w:val="BodyText"/>
        <w:spacing w:before="1"/>
        <w:ind w:left="0"/>
      </w:pPr>
    </w:p>
    <w:p>
      <w:pPr>
        <w:pStyle w:val="BodyText"/>
        <w:jc w:val="both"/>
      </w:pPr>
      <w:r>
        <w:rPr/>
        <w:t>V.-</w:t>
      </w:r>
      <w:r>
        <w:rPr>
          <w:spacing w:val="-3"/>
        </w:rPr>
        <w:t> </w:t>
      </w:r>
      <w:r>
        <w:rPr/>
        <w:t>El</w:t>
      </w:r>
      <w:r>
        <w:rPr>
          <w:spacing w:val="-5"/>
        </w:rPr>
        <w:t> </w:t>
      </w:r>
      <w:r>
        <w:rPr/>
        <w:t>uso</w:t>
      </w:r>
      <w:r>
        <w:rPr>
          <w:spacing w:val="-3"/>
        </w:rPr>
        <w:t> </w:t>
      </w:r>
      <w:r>
        <w:rPr/>
        <w:t>y</w:t>
      </w:r>
      <w:r>
        <w:rPr>
          <w:spacing w:val="-1"/>
        </w:rPr>
        <w:t> </w:t>
      </w:r>
      <w:r>
        <w:rPr/>
        <w:t>la</w:t>
      </w:r>
      <w:r>
        <w:rPr>
          <w:spacing w:val="-2"/>
        </w:rPr>
        <w:t> habitación;</w:t>
      </w:r>
    </w:p>
    <w:p>
      <w:pPr>
        <w:pStyle w:val="BodyText"/>
        <w:spacing w:before="229"/>
        <w:ind w:right="349"/>
        <w:jc w:val="both"/>
      </w:pPr>
      <w:r>
        <w:rPr/>
        <w:t>VI.- Los bienes litigiosos, a no ser que la demanda origen del pleito se haya registrado preventivamente,</w:t>
      </w:r>
      <w:r>
        <w:rPr>
          <w:spacing w:val="40"/>
        </w:rPr>
        <w:t> </w:t>
      </w:r>
      <w:r>
        <w:rPr/>
        <w:t>o si se hace constar en el título constitutivo de la hipoteca que el acreedor tiene conocimiento del litigio; pero en cualquiera de los casos, la hipoteca quedará pendiente de la resolución del pleito.</w:t>
      </w:r>
    </w:p>
    <w:p>
      <w:pPr>
        <w:pStyle w:val="BodyText"/>
        <w:spacing w:before="1"/>
        <w:ind w:left="0"/>
      </w:pPr>
    </w:p>
    <w:p>
      <w:pPr>
        <w:pStyle w:val="BodyText"/>
        <w:spacing w:before="1"/>
        <w:jc w:val="both"/>
      </w:pPr>
      <w:r>
        <w:rPr>
          <w:rFonts w:ascii="Arial" w:hAnsi="Arial"/>
          <w:b/>
        </w:rPr>
        <w:t>Artículo</w:t>
      </w:r>
      <w:r>
        <w:rPr>
          <w:rFonts w:ascii="Arial" w:hAnsi="Arial"/>
          <w:b/>
          <w:spacing w:val="-7"/>
        </w:rPr>
        <w:t> </w:t>
      </w:r>
      <w:r>
        <w:rPr>
          <w:rFonts w:ascii="Arial" w:hAnsi="Arial"/>
          <w:b/>
        </w:rPr>
        <w:t>2905.-</w:t>
      </w:r>
      <w:r>
        <w:rPr>
          <w:rFonts w:ascii="Arial" w:hAnsi="Arial"/>
          <w:b/>
          <w:spacing w:val="-7"/>
        </w:rPr>
        <w:t> </w:t>
      </w:r>
      <w:r>
        <w:rPr/>
        <w:t>La</w:t>
      </w:r>
      <w:r>
        <w:rPr>
          <w:spacing w:val="-6"/>
        </w:rPr>
        <w:t> </w:t>
      </w:r>
      <w:r>
        <w:rPr/>
        <w:t>hipoteca</w:t>
      </w:r>
      <w:r>
        <w:rPr>
          <w:spacing w:val="-8"/>
        </w:rPr>
        <w:t> </w:t>
      </w:r>
      <w:r>
        <w:rPr/>
        <w:t>de</w:t>
      </w:r>
      <w:r>
        <w:rPr>
          <w:spacing w:val="-6"/>
        </w:rPr>
        <w:t> </w:t>
      </w:r>
      <w:r>
        <w:rPr/>
        <w:t>una</w:t>
      </w:r>
      <w:r>
        <w:rPr>
          <w:spacing w:val="-5"/>
        </w:rPr>
        <w:t> </w:t>
      </w:r>
      <w:r>
        <w:rPr/>
        <w:t>construcción</w:t>
      </w:r>
      <w:r>
        <w:rPr>
          <w:spacing w:val="-6"/>
        </w:rPr>
        <w:t> </w:t>
      </w:r>
      <w:r>
        <w:rPr/>
        <w:t>levantada</w:t>
      </w:r>
      <w:r>
        <w:rPr>
          <w:spacing w:val="-8"/>
        </w:rPr>
        <w:t> </w:t>
      </w:r>
      <w:r>
        <w:rPr/>
        <w:t>en</w:t>
      </w:r>
      <w:r>
        <w:rPr>
          <w:spacing w:val="-5"/>
        </w:rPr>
        <w:t> </w:t>
      </w:r>
      <w:r>
        <w:rPr/>
        <w:t>terreno</w:t>
      </w:r>
      <w:r>
        <w:rPr>
          <w:spacing w:val="-8"/>
        </w:rPr>
        <w:t> </w:t>
      </w:r>
      <w:r>
        <w:rPr/>
        <w:t>ajeno</w:t>
      </w:r>
      <w:r>
        <w:rPr>
          <w:spacing w:val="-7"/>
        </w:rPr>
        <w:t> </w:t>
      </w:r>
      <w:r>
        <w:rPr/>
        <w:t>no</w:t>
      </w:r>
      <w:r>
        <w:rPr>
          <w:spacing w:val="-8"/>
        </w:rPr>
        <w:t> </w:t>
      </w:r>
      <w:r>
        <w:rPr/>
        <w:t>comprende</w:t>
      </w:r>
      <w:r>
        <w:rPr>
          <w:spacing w:val="-6"/>
        </w:rPr>
        <w:t> </w:t>
      </w:r>
      <w:r>
        <w:rPr/>
        <w:t>el</w:t>
      </w:r>
      <w:r>
        <w:rPr>
          <w:spacing w:val="-6"/>
        </w:rPr>
        <w:t> </w:t>
      </w:r>
      <w:r>
        <w:rPr>
          <w:spacing w:val="-2"/>
        </w:rPr>
        <w:t>área.</w:t>
      </w:r>
    </w:p>
    <w:p>
      <w:pPr>
        <w:pStyle w:val="BodyText"/>
        <w:spacing w:before="228"/>
        <w:ind w:right="344"/>
        <w:jc w:val="both"/>
      </w:pPr>
      <w:r>
        <w:rPr>
          <w:rFonts w:ascii="Arial" w:hAnsi="Arial"/>
          <w:b/>
        </w:rPr>
        <w:t>Artículo 2906.- </w:t>
      </w:r>
      <w:r>
        <w:rPr/>
        <w:t>Puede hipotecarse la nuda propiedad, en cuyo caso si el usufructo se consolidare con</w:t>
      </w:r>
      <w:r>
        <w:rPr>
          <w:spacing w:val="40"/>
        </w:rPr>
        <w:t> </w:t>
      </w:r>
      <w:r>
        <w:rPr/>
        <w:t>ella en la persona del propietario, la hipoteca se extenderá al mismo usufructo si así se hubiere pactado.</w:t>
      </w:r>
    </w:p>
    <w:p>
      <w:pPr>
        <w:pStyle w:val="BodyText"/>
        <w:spacing w:before="1"/>
        <w:ind w:left="0"/>
      </w:pPr>
    </w:p>
    <w:p>
      <w:pPr>
        <w:pStyle w:val="BodyText"/>
        <w:ind w:right="346"/>
        <w:jc w:val="both"/>
      </w:pPr>
      <w:r>
        <w:rPr>
          <w:rFonts w:ascii="Arial" w:hAnsi="Arial"/>
          <w:b/>
        </w:rPr>
        <w:t>Artículo 2907.- </w:t>
      </w:r>
      <w:r>
        <w:rPr/>
        <w:t>Pueden también ser hipotecados los bienes que ya lo estén anteriormente, aunque sea con</w:t>
      </w:r>
      <w:r>
        <w:rPr>
          <w:spacing w:val="-3"/>
        </w:rPr>
        <w:t> </w:t>
      </w:r>
      <w:r>
        <w:rPr/>
        <w:t>el</w:t>
      </w:r>
      <w:r>
        <w:rPr>
          <w:spacing w:val="-3"/>
        </w:rPr>
        <w:t> </w:t>
      </w:r>
      <w:r>
        <w:rPr/>
        <w:t>pacto</w:t>
      </w:r>
      <w:r>
        <w:rPr>
          <w:spacing w:val="-2"/>
        </w:rPr>
        <w:t> </w:t>
      </w:r>
      <w:r>
        <w:rPr/>
        <w:t>de no</w:t>
      </w:r>
      <w:r>
        <w:rPr>
          <w:spacing w:val="-3"/>
        </w:rPr>
        <w:t> </w:t>
      </w:r>
      <w:r>
        <w:rPr/>
        <w:t>volverlos</w:t>
      </w:r>
      <w:r>
        <w:rPr>
          <w:spacing w:val="-1"/>
        </w:rPr>
        <w:t> </w:t>
      </w:r>
      <w:r>
        <w:rPr/>
        <w:t>a</w:t>
      </w:r>
      <w:r>
        <w:rPr>
          <w:spacing w:val="-2"/>
        </w:rPr>
        <w:t> </w:t>
      </w:r>
      <w:r>
        <w:rPr/>
        <w:t>hipotecar,</w:t>
      </w:r>
      <w:r>
        <w:rPr>
          <w:spacing w:val="-1"/>
        </w:rPr>
        <w:t> </w:t>
      </w:r>
      <w:r>
        <w:rPr/>
        <w:t>salvo</w:t>
      </w:r>
      <w:r>
        <w:rPr>
          <w:spacing w:val="-2"/>
        </w:rPr>
        <w:t> </w:t>
      </w:r>
      <w:r>
        <w:rPr/>
        <w:t>en</w:t>
      </w:r>
      <w:r>
        <w:rPr>
          <w:spacing w:val="-2"/>
        </w:rPr>
        <w:t> </w:t>
      </w:r>
      <w:r>
        <w:rPr/>
        <w:t>todo caso</w:t>
      </w:r>
      <w:r>
        <w:rPr>
          <w:spacing w:val="-2"/>
        </w:rPr>
        <w:t> </w:t>
      </w:r>
      <w:r>
        <w:rPr/>
        <w:t>los</w:t>
      </w:r>
      <w:r>
        <w:rPr>
          <w:spacing w:val="-1"/>
        </w:rPr>
        <w:t> </w:t>
      </w:r>
      <w:r>
        <w:rPr/>
        <w:t>derechos</w:t>
      </w:r>
      <w:r>
        <w:rPr>
          <w:spacing w:val="-1"/>
        </w:rPr>
        <w:t> </w:t>
      </w:r>
      <w:r>
        <w:rPr/>
        <w:t>de</w:t>
      </w:r>
      <w:r>
        <w:rPr>
          <w:spacing w:val="-2"/>
        </w:rPr>
        <w:t> </w:t>
      </w:r>
      <w:r>
        <w:rPr/>
        <w:t>prelación</w:t>
      </w:r>
      <w:r>
        <w:rPr>
          <w:spacing w:val="-3"/>
        </w:rPr>
        <w:t> </w:t>
      </w:r>
      <w:r>
        <w:rPr/>
        <w:t>que</w:t>
      </w:r>
      <w:r>
        <w:rPr>
          <w:spacing w:val="-2"/>
        </w:rPr>
        <w:t> </w:t>
      </w:r>
      <w:r>
        <w:rPr/>
        <w:t>establece este Código. El pacto de no volver a hipotecar es nulo.</w:t>
      </w:r>
    </w:p>
    <w:p>
      <w:pPr>
        <w:pStyle w:val="BodyText"/>
        <w:ind w:left="0"/>
      </w:pPr>
    </w:p>
    <w:p>
      <w:pPr>
        <w:pStyle w:val="BodyText"/>
        <w:ind w:right="345"/>
        <w:jc w:val="both"/>
      </w:pPr>
      <w:r>
        <w:rPr>
          <w:rFonts w:ascii="Arial" w:hAnsi="Arial"/>
          <w:b/>
        </w:rPr>
        <w:t>Artículo 2908.- </w:t>
      </w:r>
      <w:r>
        <w:rPr/>
        <w:t>El predio común no puede ser hipotecado sino con consentimiento de todos los propietarios. El copropietario puede hipotecar su porción indivisa, y al dividirse la cosa común la hipoteca gravará la parte que le corresponde en la división. El acreedor tiene derecho de intervenir en la división para impedir que a su deudor se le aplique una parte de la finca con valor inferior al que le corresponda.</w:t>
      </w:r>
    </w:p>
    <w:p>
      <w:pPr>
        <w:pStyle w:val="BodyText"/>
        <w:ind w:left="0"/>
      </w:pPr>
    </w:p>
    <w:p>
      <w:pPr>
        <w:pStyle w:val="BodyText"/>
        <w:ind w:right="342"/>
        <w:jc w:val="both"/>
      </w:pPr>
      <w:r>
        <w:rPr>
          <w:rFonts w:ascii="Arial" w:hAnsi="Arial"/>
          <w:b/>
        </w:rPr>
        <w:t>Artículo</w:t>
      </w:r>
      <w:r>
        <w:rPr>
          <w:rFonts w:ascii="Arial" w:hAnsi="Arial"/>
          <w:b/>
          <w:spacing w:val="-2"/>
        </w:rPr>
        <w:t> </w:t>
      </w:r>
      <w:r>
        <w:rPr>
          <w:rFonts w:ascii="Arial" w:hAnsi="Arial"/>
          <w:b/>
        </w:rPr>
        <w:t>2909.-</w:t>
      </w:r>
      <w:r>
        <w:rPr>
          <w:rFonts w:ascii="Arial" w:hAnsi="Arial"/>
          <w:b/>
          <w:spacing w:val="-4"/>
        </w:rPr>
        <w:t> </w:t>
      </w:r>
      <w:r>
        <w:rPr/>
        <w:t>La</w:t>
      </w:r>
      <w:r>
        <w:rPr>
          <w:spacing w:val="-3"/>
        </w:rPr>
        <w:t> </w:t>
      </w:r>
      <w:r>
        <w:rPr/>
        <w:t>hipoteca</w:t>
      </w:r>
      <w:r>
        <w:rPr>
          <w:spacing w:val="-5"/>
        </w:rPr>
        <w:t> </w:t>
      </w:r>
      <w:r>
        <w:rPr/>
        <w:t>constituida</w:t>
      </w:r>
      <w:r>
        <w:rPr>
          <w:spacing w:val="-3"/>
        </w:rPr>
        <w:t> </w:t>
      </w:r>
      <w:r>
        <w:rPr/>
        <w:t>sobre</w:t>
      </w:r>
      <w:r>
        <w:rPr>
          <w:spacing w:val="-3"/>
        </w:rPr>
        <w:t> </w:t>
      </w:r>
      <w:r>
        <w:rPr/>
        <w:t>derechos</w:t>
      </w:r>
      <w:r>
        <w:rPr>
          <w:spacing w:val="-4"/>
        </w:rPr>
        <w:t> </w:t>
      </w:r>
      <w:r>
        <w:rPr/>
        <w:t>reales,</w:t>
      </w:r>
      <w:r>
        <w:rPr>
          <w:spacing w:val="-5"/>
        </w:rPr>
        <w:t> </w:t>
      </w:r>
      <w:r>
        <w:rPr/>
        <w:t>sólo</w:t>
      </w:r>
      <w:r>
        <w:rPr>
          <w:spacing w:val="-3"/>
        </w:rPr>
        <w:t> </w:t>
      </w:r>
      <w:r>
        <w:rPr/>
        <w:t>durará</w:t>
      </w:r>
      <w:r>
        <w:rPr>
          <w:spacing w:val="-2"/>
        </w:rPr>
        <w:t> </w:t>
      </w:r>
      <w:r>
        <w:rPr/>
        <w:t>mientras</w:t>
      </w:r>
      <w:r>
        <w:rPr>
          <w:spacing w:val="-4"/>
        </w:rPr>
        <w:t> </w:t>
      </w:r>
      <w:r>
        <w:rPr/>
        <w:t>éstos</w:t>
      </w:r>
      <w:r>
        <w:rPr>
          <w:spacing w:val="-4"/>
        </w:rPr>
        <w:t> </w:t>
      </w:r>
      <w:r>
        <w:rPr/>
        <w:t>subsistan;</w:t>
      </w:r>
      <w:r>
        <w:rPr>
          <w:spacing w:val="-3"/>
        </w:rPr>
        <w:t> </w:t>
      </w:r>
      <w:r>
        <w:rPr/>
        <w:t>pero si los derechos en que aquélla se hubiere constituido se han extinguido por culpa del que los disfrutaba, éste tiene obligación de constituir una nueva hipoteca a satisfacción del acreedor, y, en caso contrario, a pagarle todos los daños y perjuicios. Si el derecho hipotecado fuere el de usufructo y éste concluyere por voluntad del usufructuario, la hipoteca subsistirá hasta que venza el tiempo en que el usufructo hubiera concluido, al no haber mediado el hecho voluntario que le puso fin.</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2910.-</w:t>
      </w:r>
      <w:r>
        <w:rPr>
          <w:rFonts w:ascii="Arial" w:hAnsi="Arial"/>
          <w:b/>
          <w:spacing w:val="-5"/>
        </w:rPr>
        <w:t> </w:t>
      </w:r>
      <w:r>
        <w:rPr/>
        <w:t>La</w:t>
      </w:r>
      <w:r>
        <w:rPr>
          <w:spacing w:val="-5"/>
        </w:rPr>
        <w:t> </w:t>
      </w:r>
      <w:r>
        <w:rPr/>
        <w:t>hipoteca</w:t>
      </w:r>
      <w:r>
        <w:rPr>
          <w:spacing w:val="-5"/>
        </w:rPr>
        <w:t> </w:t>
      </w:r>
      <w:r>
        <w:rPr/>
        <w:t>puede</w:t>
      </w:r>
      <w:r>
        <w:rPr>
          <w:spacing w:val="-6"/>
        </w:rPr>
        <w:t> </w:t>
      </w:r>
      <w:r>
        <w:rPr/>
        <w:t>ser</w:t>
      </w:r>
      <w:r>
        <w:rPr>
          <w:spacing w:val="-6"/>
        </w:rPr>
        <w:t> </w:t>
      </w:r>
      <w:r>
        <w:rPr/>
        <w:t>constituida</w:t>
      </w:r>
      <w:r>
        <w:rPr>
          <w:spacing w:val="-6"/>
        </w:rPr>
        <w:t> </w:t>
      </w:r>
      <w:r>
        <w:rPr/>
        <w:t>tanto</w:t>
      </w:r>
      <w:r>
        <w:rPr>
          <w:spacing w:val="-7"/>
        </w:rPr>
        <w:t> </w:t>
      </w:r>
      <w:r>
        <w:rPr/>
        <w:t>por</w:t>
      </w:r>
      <w:r>
        <w:rPr>
          <w:spacing w:val="-3"/>
        </w:rPr>
        <w:t> </w:t>
      </w:r>
      <w:r>
        <w:rPr/>
        <w:t>el</w:t>
      </w:r>
      <w:r>
        <w:rPr>
          <w:spacing w:val="-5"/>
        </w:rPr>
        <w:t> </w:t>
      </w:r>
      <w:r>
        <w:rPr/>
        <w:t>deudor</w:t>
      </w:r>
      <w:r>
        <w:rPr>
          <w:spacing w:val="-5"/>
        </w:rPr>
        <w:t> </w:t>
      </w:r>
      <w:r>
        <w:rPr/>
        <w:t>como</w:t>
      </w:r>
      <w:r>
        <w:rPr>
          <w:spacing w:val="-6"/>
        </w:rPr>
        <w:t> </w:t>
      </w:r>
      <w:r>
        <w:rPr/>
        <w:t>por</w:t>
      </w:r>
      <w:r>
        <w:rPr>
          <w:spacing w:val="-6"/>
        </w:rPr>
        <w:t> </w:t>
      </w:r>
      <w:r>
        <w:rPr/>
        <w:t>otro</w:t>
      </w:r>
      <w:r>
        <w:rPr>
          <w:spacing w:val="-6"/>
        </w:rPr>
        <w:t> </w:t>
      </w:r>
      <w:r>
        <w:rPr/>
        <w:t>a</w:t>
      </w:r>
      <w:r>
        <w:rPr>
          <w:spacing w:val="-7"/>
        </w:rPr>
        <w:t> </w:t>
      </w:r>
      <w:r>
        <w:rPr/>
        <w:t>su</w:t>
      </w:r>
      <w:r>
        <w:rPr>
          <w:spacing w:val="-4"/>
        </w:rPr>
        <w:t> </w:t>
      </w:r>
      <w:r>
        <w:rPr>
          <w:spacing w:val="-2"/>
        </w:rPr>
        <w:t>favor.</w:t>
      </w:r>
    </w:p>
    <w:p>
      <w:pPr>
        <w:pStyle w:val="BodyText"/>
        <w:ind w:left="0"/>
      </w:pPr>
    </w:p>
    <w:p>
      <w:pPr>
        <w:pStyle w:val="BodyText"/>
        <w:spacing w:before="1"/>
        <w:ind w:right="345"/>
        <w:jc w:val="both"/>
      </w:pPr>
      <w:r>
        <w:rPr>
          <w:rFonts w:ascii="Arial" w:hAnsi="Arial"/>
          <w:b/>
        </w:rPr>
        <w:t>Artículo 2911.- </w:t>
      </w:r>
      <w:r>
        <w:rPr/>
        <w:t>El propietario cuyo derecho sea condicional o de cualquiera otra manera limitado, deberá declarar en el contrato la naturaleza de su propiedad, si la conoce.</w:t>
      </w:r>
    </w:p>
    <w:p>
      <w:pPr>
        <w:pStyle w:val="BodyText"/>
        <w:spacing w:before="228"/>
        <w:ind w:right="345"/>
        <w:jc w:val="both"/>
      </w:pPr>
      <w:r>
        <w:rPr>
          <w:rFonts w:ascii="Arial" w:hAnsi="Arial"/>
          <w:b/>
        </w:rPr>
        <w:t>Artículo 2912.- </w:t>
      </w:r>
      <w:r>
        <w:rPr/>
        <w:t>Sólo puede hipotecar el que puede enajenar, y solamente pueden ser hipotecados los bienes que pueden ser enajenados.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2913.- </w:t>
      </w:r>
      <w:r>
        <w:rPr/>
        <w:t>Si el inmueble hipotecado se hiciere, con o sin culpa del deudor, insuficiente para la seguridad de la deuda, podrá el acreedor exigir que se mejore la hipoteca hasta que a juicio de peritos garantice debidamente la obligación principal.</w:t>
      </w:r>
    </w:p>
    <w:p>
      <w:pPr>
        <w:pStyle w:val="BodyText"/>
        <w:spacing w:before="2"/>
        <w:ind w:left="0"/>
      </w:pPr>
    </w:p>
    <w:p>
      <w:pPr>
        <w:pStyle w:val="BodyText"/>
        <w:ind w:right="346"/>
        <w:jc w:val="both"/>
      </w:pPr>
      <w:r>
        <w:rPr>
          <w:rFonts w:ascii="Arial" w:hAnsi="Arial"/>
          <w:b/>
        </w:rPr>
        <w:t>Artículo 2914.- </w:t>
      </w:r>
      <w:r>
        <w:rPr/>
        <w:t>En el caso del artículo anterior, se sujetará a juicio de peritos la circunstancia de haber disminuido el valor de la finca hipotecada hasta hacerla insuficiente para responder de la obligación </w:t>
      </w:r>
      <w:r>
        <w:rPr>
          <w:spacing w:val="-2"/>
        </w:rPr>
        <w:t>principal.</w:t>
      </w:r>
    </w:p>
    <w:p>
      <w:pPr>
        <w:pStyle w:val="BodyText"/>
        <w:spacing w:before="229"/>
        <w:ind w:right="347"/>
        <w:jc w:val="both"/>
      </w:pPr>
      <w:r>
        <w:rPr>
          <w:rFonts w:ascii="Arial" w:hAnsi="Arial"/>
          <w:b/>
        </w:rPr>
        <w:t>Artículo</w:t>
      </w:r>
      <w:r>
        <w:rPr>
          <w:rFonts w:ascii="Arial" w:hAnsi="Arial"/>
          <w:b/>
          <w:spacing w:val="-1"/>
        </w:rPr>
        <w:t> </w:t>
      </w:r>
      <w:r>
        <w:rPr>
          <w:rFonts w:ascii="Arial" w:hAnsi="Arial"/>
          <w:b/>
        </w:rPr>
        <w:t>2915.-</w:t>
      </w:r>
      <w:r>
        <w:rPr>
          <w:rFonts w:ascii="Arial" w:hAnsi="Arial"/>
          <w:b/>
          <w:spacing w:val="-1"/>
        </w:rPr>
        <w:t> </w:t>
      </w:r>
      <w:r>
        <w:rPr/>
        <w:t>Si</w:t>
      </w:r>
      <w:r>
        <w:rPr>
          <w:spacing w:val="-3"/>
        </w:rPr>
        <w:t> </w:t>
      </w:r>
      <w:r>
        <w:rPr/>
        <w:t>quedare comprobada</w:t>
      </w:r>
      <w:r>
        <w:rPr>
          <w:spacing w:val="-2"/>
        </w:rPr>
        <w:t> </w:t>
      </w:r>
      <w:r>
        <w:rPr/>
        <w:t>la</w:t>
      </w:r>
      <w:r>
        <w:rPr>
          <w:spacing w:val="-2"/>
        </w:rPr>
        <w:t> </w:t>
      </w:r>
      <w:r>
        <w:rPr/>
        <w:t>insuficiencia</w:t>
      </w:r>
      <w:r>
        <w:rPr>
          <w:spacing w:val="-2"/>
        </w:rPr>
        <w:t> </w:t>
      </w:r>
      <w:r>
        <w:rPr/>
        <w:t>de la finca</w:t>
      </w:r>
      <w:r>
        <w:rPr>
          <w:spacing w:val="-2"/>
        </w:rPr>
        <w:t> </w:t>
      </w:r>
      <w:r>
        <w:rPr/>
        <w:t>y</w:t>
      </w:r>
      <w:r>
        <w:rPr>
          <w:spacing w:val="-1"/>
        </w:rPr>
        <w:t> </w:t>
      </w:r>
      <w:r>
        <w:rPr/>
        <w:t>el</w:t>
      </w:r>
      <w:r>
        <w:rPr>
          <w:spacing w:val="-3"/>
        </w:rPr>
        <w:t> </w:t>
      </w:r>
      <w:r>
        <w:rPr/>
        <w:t>deudor no mejorare la hipoteca en los términos del artículo 2913, dentro de los ocho días siguientes a la declaración judicial</w:t>
      </w:r>
      <w:r>
        <w:rPr>
          <w:spacing w:val="40"/>
        </w:rPr>
        <w:t> </w:t>
      </w:r>
      <w:r>
        <w:rPr/>
        <w:t>correspondiente, procederá el cobro del crédito hipotecario, dándose por vencida la hipoteca para todos los efectos legales.</w:t>
      </w:r>
    </w:p>
    <w:p>
      <w:pPr>
        <w:pStyle w:val="BodyText"/>
        <w:ind w:left="0"/>
      </w:pPr>
    </w:p>
    <w:p>
      <w:pPr>
        <w:pStyle w:val="BodyText"/>
        <w:spacing w:before="1"/>
        <w:ind w:right="343"/>
        <w:jc w:val="both"/>
      </w:pPr>
      <w:r>
        <w:rPr>
          <w:rFonts w:ascii="Arial" w:hAnsi="Arial"/>
          <w:b/>
        </w:rPr>
        <w:t>Artículo 2916.- </w:t>
      </w:r>
      <w:r>
        <w:rPr/>
        <w:t>Si la finca estuviere asegurada y se destruyere por incendio u otro caso fortuito,</w:t>
      </w:r>
      <w:r>
        <w:rPr>
          <w:spacing w:val="40"/>
        </w:rPr>
        <w:t> </w:t>
      </w:r>
      <w:r>
        <w:rPr/>
        <w:t>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w:t>
      </w:r>
      <w:r>
        <w:rPr>
          <w:spacing w:val="40"/>
        </w:rPr>
        <w:t> </w:t>
      </w:r>
      <w:r>
        <w:rPr/>
        <w:t>plazo. Lo mismo se observará con el precio que se obtuviere en el caso de ocupación por causa de utilidad pública o de venta judicial.</w:t>
      </w:r>
    </w:p>
    <w:p>
      <w:pPr>
        <w:pStyle w:val="BodyText"/>
        <w:ind w:left="0"/>
      </w:pPr>
    </w:p>
    <w:p>
      <w:pPr>
        <w:pStyle w:val="BodyText"/>
        <w:ind w:right="344"/>
        <w:jc w:val="both"/>
      </w:pPr>
      <w:r>
        <w:rPr>
          <w:rFonts w:ascii="Arial" w:hAnsi="Arial"/>
          <w:b/>
        </w:rPr>
        <w:t>Artículo 2917.- </w:t>
      </w:r>
      <w:r>
        <w:rPr/>
        <w:t>La hipoteca subsistirá íntegra aunque se reduzca la obligación garantida (sic), y gravará cualquier parte de los bienes hipotecados que se conserven, aunque la restante hubiere desaparecido, pero sin perjuicio de lo que disponen los artículos siguientes.</w:t>
      </w:r>
    </w:p>
    <w:p>
      <w:pPr>
        <w:pStyle w:val="BodyText"/>
        <w:ind w:left="0"/>
      </w:pPr>
    </w:p>
    <w:p>
      <w:pPr>
        <w:pStyle w:val="BodyText"/>
        <w:ind w:right="347"/>
        <w:jc w:val="both"/>
      </w:pPr>
      <w:r>
        <w:rPr>
          <w:rFonts w:ascii="Arial" w:hAnsi="Arial"/>
          <w:b/>
        </w:rPr>
        <w:t>Artículo 2918.- </w:t>
      </w:r>
      <w:r>
        <w:rPr/>
        <w:t>Cuando se hipotequen varias fincas para la seguridad de un crédito, es forzoso determinar por qué porción del crédito responde cada finca, y puede cada una de ellas ser redimida del gravamen, pagándose la parte de crédito que garantiza.</w:t>
      </w:r>
    </w:p>
    <w:p>
      <w:pPr>
        <w:pStyle w:val="BodyText"/>
        <w:spacing w:before="229"/>
        <w:ind w:right="344"/>
        <w:jc w:val="both"/>
      </w:pPr>
      <w:r>
        <w:rPr>
          <w:rFonts w:ascii="Arial" w:hAnsi="Arial"/>
          <w:b/>
        </w:rPr>
        <w:t>Artículo</w:t>
      </w:r>
      <w:r>
        <w:rPr>
          <w:rFonts w:ascii="Arial" w:hAnsi="Arial"/>
          <w:b/>
          <w:spacing w:val="-2"/>
        </w:rPr>
        <w:t> </w:t>
      </w:r>
      <w:r>
        <w:rPr>
          <w:rFonts w:ascii="Arial" w:hAnsi="Arial"/>
          <w:b/>
        </w:rPr>
        <w:t>2919.-</w:t>
      </w:r>
      <w:r>
        <w:rPr>
          <w:rFonts w:ascii="Arial" w:hAnsi="Arial"/>
          <w:b/>
          <w:spacing w:val="-2"/>
        </w:rPr>
        <w:t> </w:t>
      </w:r>
      <w:r>
        <w:rPr/>
        <w:t>Cuando</w:t>
      </w:r>
      <w:r>
        <w:rPr>
          <w:spacing w:val="-3"/>
        </w:rPr>
        <w:t> </w:t>
      </w:r>
      <w:r>
        <w:rPr/>
        <w:t>una</w:t>
      </w:r>
      <w:r>
        <w:rPr>
          <w:spacing w:val="-3"/>
        </w:rPr>
        <w:t> </w:t>
      </w:r>
      <w:r>
        <w:rPr/>
        <w:t>finca</w:t>
      </w:r>
      <w:r>
        <w:rPr>
          <w:spacing w:val="-3"/>
        </w:rPr>
        <w:t> </w:t>
      </w:r>
      <w:r>
        <w:rPr/>
        <w:t>hipotecada</w:t>
      </w:r>
      <w:r>
        <w:rPr>
          <w:spacing w:val="-4"/>
        </w:rPr>
        <w:t> </w:t>
      </w:r>
      <w:r>
        <w:rPr/>
        <w:t>susceptible</w:t>
      </w:r>
      <w:r>
        <w:rPr>
          <w:spacing w:val="-3"/>
        </w:rPr>
        <w:t> </w:t>
      </w:r>
      <w:r>
        <w:rPr/>
        <w:t>de</w:t>
      </w:r>
      <w:r>
        <w:rPr>
          <w:spacing w:val="-3"/>
        </w:rPr>
        <w:t> </w:t>
      </w:r>
      <w:r>
        <w:rPr/>
        <w:t>ser</w:t>
      </w:r>
      <w:r>
        <w:rPr>
          <w:spacing w:val="-2"/>
        </w:rPr>
        <w:t> </w:t>
      </w:r>
      <w:r>
        <w:rPr/>
        <w:t>fraccionada</w:t>
      </w:r>
      <w:r>
        <w:rPr>
          <w:spacing w:val="-4"/>
        </w:rPr>
        <w:t> </w:t>
      </w:r>
      <w:r>
        <w:rPr/>
        <w:t>convenientemente</w:t>
      </w:r>
      <w:r>
        <w:rPr>
          <w:spacing w:val="-4"/>
        </w:rPr>
        <w:t> </w:t>
      </w:r>
      <w:r>
        <w:rPr/>
        <w:t>se</w:t>
      </w:r>
      <w:r>
        <w:rPr>
          <w:spacing w:val="-3"/>
        </w:rPr>
        <w:t> </w:t>
      </w:r>
      <w:r>
        <w:rPr/>
        <w:t>divida, se repartirá equitativamente el gravamen hipotecario entre las fracciones. Al efecto, se pondrán de acuerdo el dueño de la finca y el acreedor hipotecario; y si no se consiguiere ese acuerdo, la distribución del gravamen se hará por decisión judicial, previa audiencia de peritos.</w:t>
      </w:r>
    </w:p>
    <w:p>
      <w:pPr>
        <w:pStyle w:val="BodyText"/>
        <w:spacing w:before="2"/>
        <w:ind w:left="0"/>
      </w:pPr>
    </w:p>
    <w:p>
      <w:pPr>
        <w:pStyle w:val="BodyText"/>
        <w:ind w:right="344"/>
        <w:jc w:val="both"/>
      </w:pPr>
      <w:r>
        <w:rPr>
          <w:rFonts w:ascii="Arial" w:hAnsi="Arial"/>
          <w:b/>
        </w:rPr>
        <w:t>Artículo 2920.- </w:t>
      </w:r>
      <w:r>
        <w:rPr/>
        <w:t>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pPr>
        <w:pStyle w:val="BodyText"/>
        <w:ind w:left="0"/>
      </w:pPr>
    </w:p>
    <w:p>
      <w:pPr>
        <w:pStyle w:val="BodyText"/>
        <w:ind w:right="348"/>
        <w:jc w:val="both"/>
      </w:pPr>
      <w:r>
        <w:rPr/>
        <w:t>Si la hipoteca no tiene plazo cierto, no podrá estipularse anticipo de rentas, ni arrendamiento, por más de un año, si se trata de finca rústica, ni por más de dos meses, si se trata de finca urbana.</w:t>
      </w:r>
    </w:p>
    <w:p>
      <w:pPr>
        <w:pStyle w:val="BodyText"/>
        <w:spacing w:before="229"/>
        <w:ind w:right="346"/>
        <w:jc w:val="both"/>
      </w:pPr>
      <w:r>
        <w:rPr>
          <w:rFonts w:ascii="Arial" w:hAnsi="Arial"/>
          <w:b/>
        </w:rPr>
        <w:t>Artículo 2921.- </w:t>
      </w:r>
      <w:r>
        <w:rPr/>
        <w:t>La hipoteca constituida a favor de un crédito que devengue intereses, no garantiza en perjuicio de tercero además del capital, sino los intereses de tres años; a menos que se haya pactado expresamente que garantizará los intereses por más tiempo, con tal que no exceda del término para la prescripción de los intereses, y de que se haya tomado razón de esta estipulación en el Registro Público.</w:t>
      </w:r>
    </w:p>
    <w:p>
      <w:pPr>
        <w:pStyle w:val="BodyText"/>
        <w:spacing w:before="229"/>
        <w:ind w:right="345"/>
        <w:jc w:val="both"/>
      </w:pPr>
      <w:r>
        <w:rPr>
          <w:rFonts w:ascii="Arial" w:hAnsi="Arial"/>
          <w:b/>
        </w:rPr>
        <w:t>Artículo 2922.- </w:t>
      </w:r>
      <w:r>
        <w:rPr/>
        <w:t>El acreedor hipotecario puede adquirir la cosa hipotecada, en remate judicial, o por adjudicación,</w:t>
      </w:r>
      <w:r>
        <w:rPr>
          <w:spacing w:val="-2"/>
        </w:rPr>
        <w:t> </w:t>
      </w:r>
      <w:r>
        <w:rPr/>
        <w:t>en</w:t>
      </w:r>
      <w:r>
        <w:rPr>
          <w:spacing w:val="-4"/>
        </w:rPr>
        <w:t> </w:t>
      </w:r>
      <w:r>
        <w:rPr/>
        <w:t>los</w:t>
      </w:r>
      <w:r>
        <w:rPr>
          <w:spacing w:val="-3"/>
        </w:rPr>
        <w:t> </w:t>
      </w:r>
      <w:r>
        <w:rPr/>
        <w:t>casos</w:t>
      </w:r>
      <w:r>
        <w:rPr>
          <w:spacing w:val="-1"/>
        </w:rPr>
        <w:t> </w:t>
      </w:r>
      <w:r>
        <w:rPr/>
        <w:t>en</w:t>
      </w:r>
      <w:r>
        <w:rPr>
          <w:spacing w:val="-5"/>
        </w:rPr>
        <w:t> </w:t>
      </w:r>
      <w:r>
        <w:rPr/>
        <w:t>que</w:t>
      </w:r>
      <w:r>
        <w:rPr>
          <w:spacing w:val="-3"/>
        </w:rPr>
        <w:t> </w:t>
      </w:r>
      <w:r>
        <w:rPr/>
        <w:t>no</w:t>
      </w:r>
      <w:r>
        <w:rPr>
          <w:spacing w:val="-2"/>
        </w:rPr>
        <w:t> </w:t>
      </w:r>
      <w:r>
        <w:rPr/>
        <w:t>se</w:t>
      </w:r>
      <w:r>
        <w:rPr>
          <w:spacing w:val="-4"/>
        </w:rPr>
        <w:t> </w:t>
      </w:r>
      <w:r>
        <w:rPr/>
        <w:t>presente</w:t>
      </w:r>
      <w:r>
        <w:rPr>
          <w:spacing w:val="-2"/>
        </w:rPr>
        <w:t> </w:t>
      </w:r>
      <w:r>
        <w:rPr/>
        <w:t>otro postor,</w:t>
      </w:r>
      <w:r>
        <w:rPr>
          <w:spacing w:val="-4"/>
        </w:rPr>
        <w:t> </w:t>
      </w:r>
      <w:r>
        <w:rPr/>
        <w:t>de</w:t>
      </w:r>
      <w:r>
        <w:rPr>
          <w:spacing w:val="-2"/>
        </w:rPr>
        <w:t> </w:t>
      </w:r>
      <w:r>
        <w:rPr/>
        <w:t>acuerdo</w:t>
      </w:r>
      <w:r>
        <w:rPr>
          <w:spacing w:val="-2"/>
        </w:rPr>
        <w:t> </w:t>
      </w:r>
      <w:r>
        <w:rPr/>
        <w:t>con</w:t>
      </w:r>
      <w:r>
        <w:rPr>
          <w:spacing w:val="-3"/>
        </w:rPr>
        <w:t> </w:t>
      </w:r>
      <w:r>
        <w:rPr/>
        <w:t>lo</w:t>
      </w:r>
      <w:r>
        <w:rPr>
          <w:spacing w:val="-2"/>
        </w:rPr>
        <w:t> </w:t>
      </w:r>
      <w:r>
        <w:rPr/>
        <w:t>que</w:t>
      </w:r>
      <w:r>
        <w:rPr>
          <w:spacing w:val="-5"/>
        </w:rPr>
        <w:t> </w:t>
      </w:r>
      <w:r>
        <w:rPr/>
        <w:t>establezca</w:t>
      </w:r>
      <w:r>
        <w:rPr>
          <w:spacing w:val="-4"/>
        </w:rPr>
        <w:t> </w:t>
      </w:r>
      <w:r>
        <w:rPr/>
        <w:t>el</w:t>
      </w:r>
      <w:r>
        <w:rPr>
          <w:spacing w:val="-5"/>
        </w:rPr>
        <w:t> </w:t>
      </w:r>
      <w:r>
        <w:rPr/>
        <w:t>Código de Procedimientos Civiles.</w:t>
      </w:r>
    </w:p>
    <w:p>
      <w:pPr>
        <w:pStyle w:val="BodyText"/>
        <w:spacing w:before="2"/>
        <w:ind w:left="0"/>
      </w:pPr>
    </w:p>
    <w:p>
      <w:pPr>
        <w:pStyle w:val="BodyText"/>
        <w:spacing w:before="1"/>
        <w:ind w:right="346"/>
        <w:jc w:val="both"/>
      </w:pPr>
      <w:r>
        <w:rPr/>
        <w:t>Puede</w:t>
      </w:r>
      <w:r>
        <w:rPr>
          <w:spacing w:val="-1"/>
        </w:rPr>
        <w:t> </w:t>
      </w:r>
      <w:r>
        <w:rPr/>
        <w:t>también</w:t>
      </w:r>
      <w:r>
        <w:rPr>
          <w:spacing w:val="-1"/>
        </w:rPr>
        <w:t> </w:t>
      </w:r>
      <w:r>
        <w:rPr/>
        <w:t>convenir</w:t>
      </w:r>
      <w:r>
        <w:rPr>
          <w:spacing w:val="-2"/>
        </w:rPr>
        <w:t> </w:t>
      </w:r>
      <w:r>
        <w:rPr/>
        <w:t>con</w:t>
      </w:r>
      <w:r>
        <w:rPr>
          <w:spacing w:val="-3"/>
        </w:rPr>
        <w:t> </w:t>
      </w:r>
      <w:r>
        <w:rPr/>
        <w:t>el</w:t>
      </w:r>
      <w:r>
        <w:rPr>
          <w:spacing w:val="-2"/>
        </w:rPr>
        <w:t> </w:t>
      </w:r>
      <w:r>
        <w:rPr/>
        <w:t>deudor</w:t>
      </w:r>
      <w:r>
        <w:rPr>
          <w:spacing w:val="-1"/>
        </w:rPr>
        <w:t> </w:t>
      </w:r>
      <w:r>
        <w:rPr/>
        <w:t>en</w:t>
      </w:r>
      <w:r>
        <w:rPr>
          <w:spacing w:val="-1"/>
        </w:rPr>
        <w:t> </w:t>
      </w:r>
      <w:r>
        <w:rPr/>
        <w:t>que</w:t>
      </w:r>
      <w:r>
        <w:rPr>
          <w:spacing w:val="-3"/>
        </w:rPr>
        <w:t> </w:t>
      </w:r>
      <w:r>
        <w:rPr/>
        <w:t>se</w:t>
      </w:r>
      <w:r>
        <w:rPr>
          <w:spacing w:val="-1"/>
        </w:rPr>
        <w:t> </w:t>
      </w:r>
      <w:r>
        <w:rPr/>
        <w:t>le</w:t>
      </w:r>
      <w:r>
        <w:rPr>
          <w:spacing w:val="-1"/>
        </w:rPr>
        <w:t> </w:t>
      </w:r>
      <w:r>
        <w:rPr/>
        <w:t>adjudique</w:t>
      </w:r>
      <w:r>
        <w:rPr>
          <w:spacing w:val="-1"/>
        </w:rPr>
        <w:t> </w:t>
      </w:r>
      <w:r>
        <w:rPr/>
        <w:t>en</w:t>
      </w:r>
      <w:r>
        <w:rPr>
          <w:spacing w:val="-1"/>
        </w:rPr>
        <w:t> </w:t>
      </w:r>
      <w:r>
        <w:rPr/>
        <w:t>el</w:t>
      </w:r>
      <w:r>
        <w:rPr>
          <w:spacing w:val="-2"/>
        </w:rPr>
        <w:t> </w:t>
      </w:r>
      <w:r>
        <w:rPr/>
        <w:t>precio</w:t>
      </w:r>
      <w:r>
        <w:rPr>
          <w:spacing w:val="-1"/>
        </w:rPr>
        <w:t> </w:t>
      </w:r>
      <w:r>
        <w:rPr/>
        <w:t>que</w:t>
      </w:r>
      <w:r>
        <w:rPr>
          <w:spacing w:val="-3"/>
        </w:rPr>
        <w:t> </w:t>
      </w:r>
      <w:r>
        <w:rPr/>
        <w:t>se fije</w:t>
      </w:r>
      <w:r>
        <w:rPr>
          <w:spacing w:val="-3"/>
        </w:rPr>
        <w:t> </w:t>
      </w:r>
      <w:r>
        <w:rPr/>
        <w:t>al</w:t>
      </w:r>
      <w:r>
        <w:rPr>
          <w:spacing w:val="-2"/>
        </w:rPr>
        <w:t> </w:t>
      </w:r>
      <w:r>
        <w:rPr/>
        <w:t>exigirse</w:t>
      </w:r>
      <w:r>
        <w:rPr>
          <w:spacing w:val="-1"/>
        </w:rPr>
        <w:t> </w:t>
      </w:r>
      <w:r>
        <w:rPr/>
        <w:t>la</w:t>
      </w:r>
      <w:r>
        <w:rPr>
          <w:spacing w:val="-1"/>
        </w:rPr>
        <w:t> </w:t>
      </w:r>
      <w:r>
        <w:rPr/>
        <w:t>deuda, pero no al constituirse la hipoteca. Este convenio no puede perjudicar los derechos de tercero.</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2923.- </w:t>
      </w:r>
      <w:r>
        <w:rPr/>
        <w:t>Cuando el crédito hipotecario exceda de un mil pesos, la hipoteca debe otorgarse en escritura pública. Cuando no exceda de esa cantidad, podrá otorgarse en escritura privada, ante dos testigos, de la cual se harán tantos ejemplares como sean las partes contratantes.</w:t>
      </w:r>
    </w:p>
    <w:p>
      <w:pPr>
        <w:pStyle w:val="BodyText"/>
        <w:spacing w:before="1"/>
        <w:ind w:left="0"/>
      </w:pPr>
    </w:p>
    <w:p>
      <w:pPr>
        <w:pStyle w:val="BodyText"/>
        <w:spacing w:before="1"/>
        <w:ind w:right="346"/>
        <w:jc w:val="both"/>
      </w:pPr>
      <w:r>
        <w:rPr>
          <w:rFonts w:ascii="Arial" w:hAnsi="Arial"/>
          <w:b/>
        </w:rPr>
        <w:t>Artículo 2924.- </w:t>
      </w:r>
      <w:r>
        <w:rPr/>
        <w:t>La acción hipotecaria prescribirá a los diez años, contados desde que pueda ejercitarse con arreglo al título inscrito.</w:t>
      </w:r>
    </w:p>
    <w:p>
      <w:pPr>
        <w:pStyle w:val="BodyText"/>
        <w:spacing w:before="228"/>
        <w:ind w:right="345"/>
        <w:jc w:val="both"/>
      </w:pPr>
      <w:r>
        <w:rPr>
          <w:rFonts w:ascii="Arial" w:hAnsi="Arial"/>
          <w:b/>
        </w:rPr>
        <w:t>Artículo 2925.- </w:t>
      </w:r>
      <w:r>
        <w:rPr/>
        <w:t>La hipoteca nunca es tácita, ni general; para producir efectos contra tercero necesita siempre de registro, y se contrae por voluntad, en los convenios y en el caso del artículo 2907; y por necesidad, cuando la ley sujeta a alguna persona a prestar esa garantía sobre bienes determinados. En el primer caso se llama voluntaria; en el segundo, necesaria.</w:t>
      </w:r>
    </w:p>
    <w:p>
      <w:pPr>
        <w:pStyle w:val="BodyText"/>
        <w:ind w:left="0"/>
      </w:pPr>
    </w:p>
    <w:p>
      <w:pPr>
        <w:pStyle w:val="BodyText"/>
        <w:spacing w:before="1"/>
        <w:ind w:left="0"/>
      </w:pPr>
    </w:p>
    <w:p>
      <w:pPr>
        <w:pStyle w:val="Heading1"/>
      </w:pPr>
      <w:r>
        <w:rPr/>
        <w:t>CAPITULO</w:t>
      </w:r>
      <w:r>
        <w:rPr>
          <w:spacing w:val="-12"/>
        </w:rPr>
        <w:t> </w:t>
      </w:r>
      <w:r>
        <w:rPr>
          <w:spacing w:val="-5"/>
        </w:rPr>
        <w:t>II</w:t>
      </w:r>
    </w:p>
    <w:p>
      <w:pPr>
        <w:pStyle w:val="BodyText"/>
        <w:spacing w:before="1"/>
        <w:ind w:left="0"/>
        <w:rPr>
          <w:rFonts w:ascii="Arial"/>
          <w:b/>
        </w:rPr>
      </w:pPr>
    </w:p>
    <w:p>
      <w:pPr>
        <w:pStyle w:val="Heading2"/>
        <w:ind w:left="370"/>
      </w:pPr>
      <w:r>
        <w:rPr/>
        <w:t>De</w:t>
      </w:r>
      <w:r>
        <w:rPr>
          <w:spacing w:val="-6"/>
        </w:rPr>
        <w:t> </w:t>
      </w:r>
      <w:r>
        <w:rPr/>
        <w:t>la</w:t>
      </w:r>
      <w:r>
        <w:rPr>
          <w:spacing w:val="-7"/>
        </w:rPr>
        <w:t> </w:t>
      </w:r>
      <w:r>
        <w:rPr/>
        <w:t>hipoteca</w:t>
      </w:r>
      <w:r>
        <w:rPr>
          <w:spacing w:val="-5"/>
        </w:rPr>
        <w:t> </w:t>
      </w:r>
      <w:r>
        <w:rPr>
          <w:spacing w:val="-2"/>
        </w:rPr>
        <w:t>voluntaria</w:t>
      </w:r>
    </w:p>
    <w:p>
      <w:pPr>
        <w:pStyle w:val="BodyText"/>
        <w:spacing w:before="228"/>
        <w:ind w:right="343"/>
        <w:jc w:val="both"/>
      </w:pPr>
      <w:r>
        <w:rPr>
          <w:rFonts w:ascii="Arial" w:hAnsi="Arial"/>
          <w:b/>
        </w:rPr>
        <w:t>Artículo 2926.- </w:t>
      </w:r>
      <w:r>
        <w:rPr/>
        <w:t>Son hipotecas voluntarias las convenidas entre partes o impuestas por disposición del dueño de los bienes sobre que se constituyen.</w:t>
      </w:r>
    </w:p>
    <w:p>
      <w:pPr>
        <w:pStyle w:val="BodyText"/>
        <w:spacing w:before="1"/>
        <w:ind w:left="0"/>
      </w:pPr>
    </w:p>
    <w:p>
      <w:pPr>
        <w:pStyle w:val="BodyText"/>
        <w:spacing w:before="1"/>
        <w:ind w:right="345"/>
        <w:jc w:val="both"/>
      </w:pPr>
      <w:r>
        <w:rPr>
          <w:rFonts w:ascii="Arial" w:hAnsi="Arial"/>
          <w:b/>
        </w:rPr>
        <w:t>Artículo 2927.- </w:t>
      </w:r>
      <w:r>
        <w:rPr/>
        <w:t>La hipoteca constituida para la seguridad de una obligación futura o sujeta a condiciones suspensivas inscritas, surtirá efecto contra tercero después de su inscripción, si la obligación llega a realizarse o la condición a cumplirse.</w:t>
      </w:r>
    </w:p>
    <w:p>
      <w:pPr>
        <w:pStyle w:val="BodyText"/>
        <w:spacing w:before="229"/>
        <w:ind w:right="344"/>
        <w:jc w:val="both"/>
      </w:pPr>
      <w:r>
        <w:rPr>
          <w:rFonts w:ascii="Arial" w:hAnsi="Arial"/>
          <w:b/>
        </w:rPr>
        <w:t>Artículo</w:t>
      </w:r>
      <w:r>
        <w:rPr>
          <w:rFonts w:ascii="Arial" w:hAnsi="Arial"/>
          <w:b/>
          <w:spacing w:val="-1"/>
        </w:rPr>
        <w:t> </w:t>
      </w:r>
      <w:r>
        <w:rPr>
          <w:rFonts w:ascii="Arial" w:hAnsi="Arial"/>
          <w:b/>
        </w:rPr>
        <w:t>2928.-</w:t>
      </w:r>
      <w:r>
        <w:rPr>
          <w:rFonts w:ascii="Arial" w:hAnsi="Arial"/>
          <w:b/>
          <w:spacing w:val="-1"/>
        </w:rPr>
        <w:t> </w:t>
      </w:r>
      <w:r>
        <w:rPr/>
        <w:t>Si</w:t>
      </w:r>
      <w:r>
        <w:rPr>
          <w:spacing w:val="-1"/>
        </w:rPr>
        <w:t> </w:t>
      </w:r>
      <w:r>
        <w:rPr/>
        <w:t>la obligación</w:t>
      </w:r>
      <w:r>
        <w:rPr>
          <w:spacing w:val="-3"/>
        </w:rPr>
        <w:t> </w:t>
      </w:r>
      <w:r>
        <w:rPr/>
        <w:t>asegurada</w:t>
      </w:r>
      <w:r>
        <w:rPr>
          <w:spacing w:val="-3"/>
        </w:rPr>
        <w:t> </w:t>
      </w:r>
      <w:r>
        <w:rPr/>
        <w:t>estuviese</w:t>
      </w:r>
      <w:r>
        <w:rPr>
          <w:spacing w:val="-2"/>
        </w:rPr>
        <w:t> </w:t>
      </w:r>
      <w:r>
        <w:rPr/>
        <w:t>sujeta</w:t>
      </w:r>
      <w:r>
        <w:rPr>
          <w:spacing w:val="-3"/>
        </w:rPr>
        <w:t> </w:t>
      </w:r>
      <w:r>
        <w:rPr/>
        <w:t>a</w:t>
      </w:r>
      <w:r>
        <w:rPr>
          <w:spacing w:val="-2"/>
        </w:rPr>
        <w:t> </w:t>
      </w:r>
      <w:r>
        <w:rPr/>
        <w:t>condición resolutoria</w:t>
      </w:r>
      <w:r>
        <w:rPr>
          <w:spacing w:val="-2"/>
        </w:rPr>
        <w:t> </w:t>
      </w:r>
      <w:r>
        <w:rPr/>
        <w:t>inscrita,</w:t>
      </w:r>
      <w:r>
        <w:rPr>
          <w:spacing w:val="-2"/>
        </w:rPr>
        <w:t> </w:t>
      </w:r>
      <w:r>
        <w:rPr/>
        <w:t>la</w:t>
      </w:r>
      <w:r>
        <w:rPr>
          <w:spacing w:val="-2"/>
        </w:rPr>
        <w:t> </w:t>
      </w:r>
      <w:r>
        <w:rPr/>
        <w:t>hipoteca</w:t>
      </w:r>
      <w:r>
        <w:rPr>
          <w:spacing w:val="-2"/>
        </w:rPr>
        <w:t> </w:t>
      </w:r>
      <w:r>
        <w:rPr/>
        <w:t>no dejará de surtir su efecto respecto de tercero, sino desde que se haga constar en el registro el cumplimiento de la condición.</w:t>
      </w:r>
    </w:p>
    <w:p>
      <w:pPr>
        <w:pStyle w:val="BodyText"/>
        <w:spacing w:before="2"/>
        <w:ind w:left="0"/>
      </w:pPr>
    </w:p>
    <w:p>
      <w:pPr>
        <w:pStyle w:val="BodyText"/>
        <w:ind w:right="345"/>
        <w:jc w:val="both"/>
      </w:pPr>
      <w:r>
        <w:rPr>
          <w:rFonts w:ascii="Arial" w:hAnsi="Arial"/>
          <w:b/>
        </w:rPr>
        <w:t>Artículo 2929.- </w:t>
      </w:r>
      <w:r>
        <w:rPr/>
        <w:t>Cuando se contraiga la obligación futura o se cumplan las condiciones de que tratan los dos artículos anteriores, deberán los interesados pedir que se haga constar así, por medio de una nota al margen de la inscripción hipotecaria, sin cuyo requisito no podrá aprovechar ni perjudicar a tercero la hipoteca constituida.</w:t>
      </w:r>
    </w:p>
    <w:p>
      <w:pPr>
        <w:pStyle w:val="BodyText"/>
        <w:spacing w:before="230"/>
        <w:ind w:right="343"/>
        <w:jc w:val="both"/>
      </w:pPr>
      <w:r>
        <w:rPr>
          <w:rFonts w:ascii="Arial" w:hAnsi="Arial"/>
          <w:b/>
        </w:rPr>
        <w:t>Artículo 2930.- </w:t>
      </w:r>
      <w:r>
        <w:rPr/>
        <w:t>Para hacer constar en el Registro el cumplimiento de las condiciones a que se refieren</w:t>
      </w:r>
      <w:r>
        <w:rPr>
          <w:spacing w:val="40"/>
        </w:rPr>
        <w:t> </w:t>
      </w:r>
      <w:r>
        <w:rPr/>
        <w:t>los artículos que preceden, o la existencia de las obligaciones futuras, presentará cualquiera de los interesados al registrador la copia del documento público que así lo acredite y, en su defecto, una</w:t>
      </w:r>
      <w:r>
        <w:rPr>
          <w:spacing w:val="40"/>
        </w:rPr>
        <w:t> </w:t>
      </w:r>
      <w:r>
        <w:rPr/>
        <w:t>solicitud</w:t>
      </w:r>
      <w:r>
        <w:rPr>
          <w:spacing w:val="-2"/>
        </w:rPr>
        <w:t> </w:t>
      </w:r>
      <w:r>
        <w:rPr/>
        <w:t>formulada</w:t>
      </w:r>
      <w:r>
        <w:rPr>
          <w:spacing w:val="-2"/>
        </w:rPr>
        <w:t> </w:t>
      </w:r>
      <w:r>
        <w:rPr/>
        <w:t>por</w:t>
      </w:r>
      <w:r>
        <w:rPr>
          <w:spacing w:val="-1"/>
        </w:rPr>
        <w:t> </w:t>
      </w:r>
      <w:r>
        <w:rPr/>
        <w:t>ambas</w:t>
      </w:r>
      <w:r>
        <w:rPr>
          <w:spacing w:val="-3"/>
        </w:rPr>
        <w:t> </w:t>
      </w:r>
      <w:r>
        <w:rPr/>
        <w:t>partes,</w:t>
      </w:r>
      <w:r>
        <w:rPr>
          <w:spacing w:val="-4"/>
        </w:rPr>
        <w:t> </w:t>
      </w:r>
      <w:r>
        <w:rPr/>
        <w:t>pidiendo</w:t>
      </w:r>
      <w:r>
        <w:rPr>
          <w:spacing w:val="-2"/>
        </w:rPr>
        <w:t> </w:t>
      </w:r>
      <w:r>
        <w:rPr/>
        <w:t>que</w:t>
      </w:r>
      <w:r>
        <w:rPr>
          <w:spacing w:val="-4"/>
        </w:rPr>
        <w:t> </w:t>
      </w:r>
      <w:r>
        <w:rPr/>
        <w:t>se</w:t>
      </w:r>
      <w:r>
        <w:rPr>
          <w:spacing w:val="-4"/>
        </w:rPr>
        <w:t> </w:t>
      </w:r>
      <w:r>
        <w:rPr/>
        <w:t>extienda</w:t>
      </w:r>
      <w:r>
        <w:rPr>
          <w:spacing w:val="-3"/>
        </w:rPr>
        <w:t> </w:t>
      </w:r>
      <w:r>
        <w:rPr/>
        <w:t>la</w:t>
      </w:r>
      <w:r>
        <w:rPr>
          <w:spacing w:val="-2"/>
        </w:rPr>
        <w:t> </w:t>
      </w:r>
      <w:r>
        <w:rPr/>
        <w:t>nota</w:t>
      </w:r>
      <w:r>
        <w:rPr>
          <w:spacing w:val="-2"/>
        </w:rPr>
        <w:t> </w:t>
      </w:r>
      <w:r>
        <w:rPr/>
        <w:t>marginal</w:t>
      </w:r>
      <w:r>
        <w:rPr>
          <w:spacing w:val="-3"/>
        </w:rPr>
        <w:t> </w:t>
      </w:r>
      <w:r>
        <w:rPr/>
        <w:t>y</w:t>
      </w:r>
      <w:r>
        <w:rPr>
          <w:spacing w:val="-3"/>
        </w:rPr>
        <w:t> </w:t>
      </w:r>
      <w:r>
        <w:rPr/>
        <w:t>expresando</w:t>
      </w:r>
      <w:r>
        <w:rPr>
          <w:spacing w:val="-2"/>
        </w:rPr>
        <w:t> </w:t>
      </w:r>
      <w:r>
        <w:rPr/>
        <w:t>claramente los hechos que deben dar lugar a ella.</w:t>
      </w:r>
    </w:p>
    <w:p>
      <w:pPr>
        <w:pStyle w:val="BodyText"/>
        <w:ind w:left="0"/>
      </w:pPr>
    </w:p>
    <w:p>
      <w:pPr>
        <w:pStyle w:val="BodyText"/>
        <w:ind w:right="349"/>
        <w:jc w:val="both"/>
      </w:pPr>
      <w:r>
        <w:rPr/>
        <w:t>Si alguno de los interesados se niega a firmar dicha solicitud, acudirá el otro a la autoridad judicial para que, previo el procedimiento correspondiente, dicte la resolución que proceda.</w:t>
      </w:r>
    </w:p>
    <w:p>
      <w:pPr>
        <w:pStyle w:val="BodyText"/>
        <w:spacing w:before="229"/>
        <w:ind w:right="346"/>
        <w:jc w:val="both"/>
      </w:pPr>
      <w:r>
        <w:rPr>
          <w:rFonts w:ascii="Arial" w:hAnsi="Arial"/>
          <w:b/>
        </w:rPr>
        <w:t>Artículo</w:t>
      </w:r>
      <w:r>
        <w:rPr>
          <w:rFonts w:ascii="Arial" w:hAnsi="Arial"/>
          <w:b/>
          <w:spacing w:val="-1"/>
        </w:rPr>
        <w:t> </w:t>
      </w:r>
      <w:r>
        <w:rPr>
          <w:rFonts w:ascii="Arial" w:hAnsi="Arial"/>
          <w:b/>
        </w:rPr>
        <w:t>2931.-</w:t>
      </w:r>
      <w:r>
        <w:rPr>
          <w:rFonts w:ascii="Arial" w:hAnsi="Arial"/>
          <w:b/>
          <w:spacing w:val="-1"/>
        </w:rPr>
        <w:t> </w:t>
      </w:r>
      <w:r>
        <w:rPr/>
        <w:t>Todo</w:t>
      </w:r>
      <w:r>
        <w:rPr>
          <w:spacing w:val="-3"/>
        </w:rPr>
        <w:t> </w:t>
      </w:r>
      <w:r>
        <w:rPr/>
        <w:t>hecho</w:t>
      </w:r>
      <w:r>
        <w:rPr>
          <w:spacing w:val="-2"/>
        </w:rPr>
        <w:t> </w:t>
      </w:r>
      <w:r>
        <w:rPr/>
        <w:t>o</w:t>
      </w:r>
      <w:r>
        <w:rPr>
          <w:spacing w:val="-2"/>
        </w:rPr>
        <w:t> </w:t>
      </w:r>
      <w:r>
        <w:rPr/>
        <w:t>convenio</w:t>
      </w:r>
      <w:r>
        <w:rPr>
          <w:spacing w:val="-2"/>
        </w:rPr>
        <w:t> </w:t>
      </w:r>
      <w:r>
        <w:rPr/>
        <w:t>entre las</w:t>
      </w:r>
      <w:r>
        <w:rPr>
          <w:spacing w:val="-1"/>
        </w:rPr>
        <w:t> </w:t>
      </w:r>
      <w:r>
        <w:rPr/>
        <w:t>partes,</w:t>
      </w:r>
      <w:r>
        <w:rPr>
          <w:spacing w:val="-2"/>
        </w:rPr>
        <w:t> </w:t>
      </w:r>
      <w:r>
        <w:rPr/>
        <w:t>que</w:t>
      </w:r>
      <w:r>
        <w:rPr>
          <w:spacing w:val="-2"/>
        </w:rPr>
        <w:t> </w:t>
      </w:r>
      <w:r>
        <w:rPr/>
        <w:t>puede</w:t>
      </w:r>
      <w:r>
        <w:rPr>
          <w:spacing w:val="-2"/>
        </w:rPr>
        <w:t> </w:t>
      </w:r>
      <w:r>
        <w:rPr/>
        <w:t>modificar</w:t>
      </w:r>
      <w:r>
        <w:rPr>
          <w:spacing w:val="-1"/>
        </w:rPr>
        <w:t> </w:t>
      </w:r>
      <w:r>
        <w:rPr/>
        <w:t>o destruir</w:t>
      </w:r>
      <w:r>
        <w:rPr>
          <w:spacing w:val="-1"/>
        </w:rPr>
        <w:t> </w:t>
      </w:r>
      <w:r>
        <w:rPr/>
        <w:t>la</w:t>
      </w:r>
      <w:r>
        <w:rPr>
          <w:spacing w:val="-2"/>
        </w:rPr>
        <w:t> </w:t>
      </w:r>
      <w:r>
        <w:rPr/>
        <w:t>eficacia</w:t>
      </w:r>
      <w:r>
        <w:rPr>
          <w:spacing w:val="-2"/>
        </w:rPr>
        <w:t> </w:t>
      </w:r>
      <w:r>
        <w:rPr/>
        <w:t>de</w:t>
      </w:r>
      <w:r>
        <w:rPr>
          <w:spacing w:val="-2"/>
        </w:rPr>
        <w:t> </w:t>
      </w:r>
      <w:r>
        <w:rPr/>
        <w:t>una obligación hipotecaria anterior, no surtirá efecto contra tercero si no se hace constar en el registro por medio de una inscripción nueva, de una cancelación total o parcial o de una nota marginal, según los </w:t>
      </w:r>
      <w:r>
        <w:rPr>
          <w:spacing w:val="-2"/>
        </w:rPr>
        <w:t>casos.</w:t>
      </w:r>
    </w:p>
    <w:p>
      <w:pPr>
        <w:pStyle w:val="BodyText"/>
        <w:ind w:left="0"/>
      </w:pPr>
    </w:p>
    <w:p>
      <w:pPr>
        <w:pStyle w:val="BodyText"/>
        <w:ind w:right="395"/>
        <w:jc w:val="both"/>
      </w:pPr>
      <w:r>
        <w:rPr>
          <w:rFonts w:ascii="Arial" w:hAnsi="Arial"/>
          <w:b/>
        </w:rPr>
        <w:t>Artículo 2932.- </w:t>
      </w:r>
      <w:r>
        <w:rPr/>
        <w:t>El acreedor podrá ceder sus créditos con garantía hipotecaria, sin necesidad de notificación al deudor, ni de escritura Pública, ni de inscripción en el Registro Público de la Propiedad, siempre</w:t>
      </w:r>
      <w:r>
        <w:rPr>
          <w:spacing w:val="-1"/>
        </w:rPr>
        <w:t> </w:t>
      </w:r>
      <w:r>
        <w:rPr/>
        <w:t>que</w:t>
      </w:r>
      <w:r>
        <w:rPr>
          <w:spacing w:val="-5"/>
        </w:rPr>
        <w:t> </w:t>
      </w:r>
      <w:r>
        <w:rPr/>
        <w:t>continúe</w:t>
      </w:r>
      <w:r>
        <w:rPr>
          <w:spacing w:val="-2"/>
        </w:rPr>
        <w:t> </w:t>
      </w:r>
      <w:r>
        <w:rPr/>
        <w:t>llevando</w:t>
      </w:r>
      <w:r>
        <w:rPr>
          <w:spacing w:val="-2"/>
        </w:rPr>
        <w:t> </w:t>
      </w:r>
      <w:r>
        <w:rPr/>
        <w:t>la</w:t>
      </w:r>
      <w:r>
        <w:rPr>
          <w:spacing w:val="-2"/>
        </w:rPr>
        <w:t> </w:t>
      </w:r>
      <w:r>
        <w:rPr/>
        <w:t>administración</w:t>
      </w:r>
      <w:r>
        <w:rPr>
          <w:spacing w:val="-2"/>
        </w:rPr>
        <w:t> </w:t>
      </w:r>
      <w:r>
        <w:rPr/>
        <w:t>de</w:t>
      </w:r>
      <w:r>
        <w:rPr>
          <w:spacing w:val="-2"/>
        </w:rPr>
        <w:t> </w:t>
      </w:r>
      <w:r>
        <w:rPr/>
        <w:t>los</w:t>
      </w:r>
      <w:r>
        <w:rPr>
          <w:spacing w:val="-3"/>
        </w:rPr>
        <w:t> </w:t>
      </w:r>
      <w:r>
        <w:rPr/>
        <w:t>créditos.</w:t>
      </w:r>
      <w:r>
        <w:rPr>
          <w:spacing w:val="-2"/>
        </w:rPr>
        <w:t> </w:t>
      </w:r>
      <w:r>
        <w:rPr/>
        <w:t>En</w:t>
      </w:r>
      <w:r>
        <w:rPr>
          <w:spacing w:val="-4"/>
        </w:rPr>
        <w:t> </w:t>
      </w:r>
      <w:r>
        <w:rPr/>
        <w:t>caso</w:t>
      </w:r>
      <w:r>
        <w:rPr>
          <w:spacing w:val="-2"/>
        </w:rPr>
        <w:t> </w:t>
      </w:r>
      <w:r>
        <w:rPr/>
        <w:t>de</w:t>
      </w:r>
      <w:r>
        <w:rPr>
          <w:spacing w:val="-2"/>
        </w:rPr>
        <w:t> </w:t>
      </w:r>
      <w:r>
        <w:rPr/>
        <w:t>que</w:t>
      </w:r>
      <w:r>
        <w:rPr>
          <w:spacing w:val="-2"/>
        </w:rPr>
        <w:t> </w:t>
      </w:r>
      <w:r>
        <w:rPr/>
        <w:t>el</w:t>
      </w:r>
      <w:r>
        <w:rPr>
          <w:spacing w:val="-5"/>
        </w:rPr>
        <w:t> </w:t>
      </w:r>
      <w:r>
        <w:rPr/>
        <w:t>cedente</w:t>
      </w:r>
      <w:r>
        <w:rPr>
          <w:spacing w:val="-2"/>
        </w:rPr>
        <w:t> </w:t>
      </w:r>
      <w:r>
        <w:rPr/>
        <w:t>deje</w:t>
      </w:r>
      <w:r>
        <w:rPr>
          <w:spacing w:val="-2"/>
        </w:rPr>
        <w:t> </w:t>
      </w:r>
      <w:r>
        <w:rPr/>
        <w:t>de</w:t>
      </w:r>
      <w:r>
        <w:rPr>
          <w:spacing w:val="-2"/>
        </w:rPr>
        <w:t> </w:t>
      </w:r>
      <w:r>
        <w:rPr/>
        <w:t>llevar la administración de los créditos, deberá de notificarlo al deudor por escrito.</w:t>
      </w:r>
    </w:p>
    <w:p>
      <w:pPr>
        <w:pStyle w:val="BodyText"/>
        <w:ind w:left="0"/>
      </w:pPr>
    </w:p>
    <w:p>
      <w:pPr>
        <w:pStyle w:val="BodyText"/>
        <w:ind w:right="344"/>
        <w:jc w:val="both"/>
      </w:pPr>
      <w:r>
        <w:rPr>
          <w:rFonts w:ascii="Arial" w:hAnsi="Arial"/>
          <w:b/>
        </w:rPr>
        <w:t>Artículo 2933.- </w:t>
      </w:r>
      <w:r>
        <w:rPr/>
        <w:t>La hipoteca generalmente durará por todo el tiempo que subsista la obligación que garantice y cuando ésta no tuviere término para su vencimiento, la hipoteca no podrá durar más de diez </w:t>
      </w:r>
      <w:r>
        <w:rPr>
          <w:spacing w:val="-2"/>
        </w:rPr>
        <w:t>años.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jc w:val="both"/>
      </w:pPr>
      <w:r>
        <w:rPr/>
        <w:t>Los</w:t>
      </w:r>
      <w:r>
        <w:rPr>
          <w:spacing w:val="-7"/>
        </w:rPr>
        <w:t> </w:t>
      </w:r>
      <w:r>
        <w:rPr/>
        <w:t>contratantes</w:t>
      </w:r>
      <w:r>
        <w:rPr>
          <w:spacing w:val="-6"/>
        </w:rPr>
        <w:t> </w:t>
      </w:r>
      <w:r>
        <w:rPr/>
        <w:t>pueden</w:t>
      </w:r>
      <w:r>
        <w:rPr>
          <w:spacing w:val="-6"/>
        </w:rPr>
        <w:t> </w:t>
      </w:r>
      <w:r>
        <w:rPr/>
        <w:t>señalar</w:t>
      </w:r>
      <w:r>
        <w:rPr>
          <w:spacing w:val="-7"/>
        </w:rPr>
        <w:t> </w:t>
      </w:r>
      <w:r>
        <w:rPr/>
        <w:t>a</w:t>
      </w:r>
      <w:r>
        <w:rPr>
          <w:spacing w:val="-5"/>
        </w:rPr>
        <w:t> </w:t>
      </w:r>
      <w:r>
        <w:rPr/>
        <w:t>la</w:t>
      </w:r>
      <w:r>
        <w:rPr>
          <w:spacing w:val="-6"/>
        </w:rPr>
        <w:t> </w:t>
      </w:r>
      <w:r>
        <w:rPr/>
        <w:t>hipoteca</w:t>
      </w:r>
      <w:r>
        <w:rPr>
          <w:spacing w:val="-5"/>
        </w:rPr>
        <w:t> </w:t>
      </w:r>
      <w:r>
        <w:rPr/>
        <w:t>una</w:t>
      </w:r>
      <w:r>
        <w:rPr>
          <w:spacing w:val="-7"/>
        </w:rPr>
        <w:t> </w:t>
      </w:r>
      <w:r>
        <w:rPr/>
        <w:t>duración</w:t>
      </w:r>
      <w:r>
        <w:rPr>
          <w:spacing w:val="-7"/>
        </w:rPr>
        <w:t> </w:t>
      </w:r>
      <w:r>
        <w:rPr/>
        <w:t>menor</w:t>
      </w:r>
      <w:r>
        <w:rPr>
          <w:spacing w:val="-7"/>
        </w:rPr>
        <w:t> </w:t>
      </w:r>
      <w:r>
        <w:rPr/>
        <w:t>que</w:t>
      </w:r>
      <w:r>
        <w:rPr>
          <w:spacing w:val="-7"/>
        </w:rPr>
        <w:t> </w:t>
      </w:r>
      <w:r>
        <w:rPr/>
        <w:t>la</w:t>
      </w:r>
      <w:r>
        <w:rPr>
          <w:spacing w:val="-8"/>
        </w:rPr>
        <w:t> </w:t>
      </w:r>
      <w:r>
        <w:rPr/>
        <w:t>de</w:t>
      </w:r>
      <w:r>
        <w:rPr>
          <w:spacing w:val="-5"/>
        </w:rPr>
        <w:t> </w:t>
      </w:r>
      <w:r>
        <w:rPr/>
        <w:t>la</w:t>
      </w:r>
      <w:r>
        <w:rPr>
          <w:spacing w:val="-5"/>
        </w:rPr>
        <w:t> </w:t>
      </w:r>
      <w:r>
        <w:rPr/>
        <w:t>obligación</w:t>
      </w:r>
      <w:r>
        <w:rPr>
          <w:spacing w:val="-9"/>
        </w:rPr>
        <w:t> </w:t>
      </w:r>
      <w:r>
        <w:rPr>
          <w:spacing w:val="-2"/>
        </w:rPr>
        <w:t>principal.</w:t>
      </w:r>
    </w:p>
    <w:p>
      <w:pPr>
        <w:pStyle w:val="BodyText"/>
        <w:spacing w:before="1"/>
        <w:ind w:left="0"/>
      </w:pPr>
    </w:p>
    <w:p>
      <w:pPr>
        <w:pStyle w:val="BodyText"/>
        <w:ind w:right="343"/>
        <w:jc w:val="both"/>
      </w:pPr>
      <w:r>
        <w:rPr>
          <w:rFonts w:ascii="Arial" w:hAnsi="Arial"/>
          <w:b/>
        </w:rPr>
        <w:t>Artículo 2934.- </w:t>
      </w:r>
      <w:r>
        <w:rPr/>
        <w:t>Cuando se prorrogue el plazo de la obligación garantizada con la hipoteca, ésta se entenderá prorrogada por el mismo término, a no ser que expresamente se asigne menor tiempo a la prórroga de la hipoteca.</w:t>
      </w:r>
    </w:p>
    <w:p>
      <w:pPr>
        <w:pStyle w:val="BodyText"/>
        <w:spacing w:before="229"/>
        <w:ind w:right="345"/>
        <w:jc w:val="both"/>
      </w:pPr>
      <w:r>
        <w:rPr>
          <w:rFonts w:ascii="Arial" w:hAnsi="Arial"/>
          <w:b/>
        </w:rPr>
        <w:t>Artículo 2935.- </w:t>
      </w:r>
      <w:r>
        <w:rPr/>
        <w:t>Si antes de que expire el plazo se prorrogare por primera vez, durante la prórroga y el término señalado para la prescripción, la hipoteca conservará la prelación que le corresponda desde su </w:t>
      </w:r>
      <w:r>
        <w:rPr>
          <w:spacing w:val="-2"/>
        </w:rPr>
        <w:t>origen.</w:t>
      </w:r>
    </w:p>
    <w:p>
      <w:pPr>
        <w:pStyle w:val="BodyText"/>
        <w:spacing w:before="2"/>
        <w:ind w:left="0"/>
      </w:pPr>
    </w:p>
    <w:p>
      <w:pPr>
        <w:pStyle w:val="BodyText"/>
        <w:spacing w:before="1"/>
        <w:ind w:right="343"/>
        <w:jc w:val="both"/>
      </w:pPr>
      <w:r>
        <w:rPr>
          <w:rFonts w:ascii="Arial" w:hAnsi="Arial"/>
          <w:b/>
        </w:rPr>
        <w:t>Artículo</w:t>
      </w:r>
      <w:r>
        <w:rPr>
          <w:rFonts w:ascii="Arial" w:hAnsi="Arial"/>
          <w:b/>
          <w:spacing w:val="-2"/>
        </w:rPr>
        <w:t> </w:t>
      </w:r>
      <w:r>
        <w:rPr>
          <w:rFonts w:ascii="Arial" w:hAnsi="Arial"/>
          <w:b/>
        </w:rPr>
        <w:t>2936.-</w:t>
      </w:r>
      <w:r>
        <w:rPr>
          <w:rFonts w:ascii="Arial" w:hAnsi="Arial"/>
          <w:b/>
          <w:spacing w:val="-2"/>
        </w:rPr>
        <w:t> </w:t>
      </w:r>
      <w:r>
        <w:rPr/>
        <w:t>La</w:t>
      </w:r>
      <w:r>
        <w:rPr>
          <w:spacing w:val="-1"/>
        </w:rPr>
        <w:t> </w:t>
      </w:r>
      <w:r>
        <w:rPr/>
        <w:t>hipoteca</w:t>
      </w:r>
      <w:r>
        <w:rPr>
          <w:spacing w:val="-3"/>
        </w:rPr>
        <w:t> </w:t>
      </w:r>
      <w:r>
        <w:rPr/>
        <w:t>prorrogada</w:t>
      </w:r>
      <w:r>
        <w:rPr>
          <w:spacing w:val="-3"/>
        </w:rPr>
        <w:t> </w:t>
      </w:r>
      <w:r>
        <w:rPr/>
        <w:t>segunda</w:t>
      </w:r>
      <w:r>
        <w:rPr>
          <w:spacing w:val="-1"/>
        </w:rPr>
        <w:t> </w:t>
      </w:r>
      <w:r>
        <w:rPr/>
        <w:t>o</w:t>
      </w:r>
      <w:r>
        <w:rPr>
          <w:spacing w:val="-3"/>
        </w:rPr>
        <w:t> </w:t>
      </w:r>
      <w:r>
        <w:rPr/>
        <w:t>más</w:t>
      </w:r>
      <w:r>
        <w:rPr>
          <w:spacing w:val="-2"/>
        </w:rPr>
        <w:t> </w:t>
      </w:r>
      <w:r>
        <w:rPr/>
        <w:t>veces</w:t>
      </w:r>
      <w:r>
        <w:rPr>
          <w:spacing w:val="-2"/>
        </w:rPr>
        <w:t> </w:t>
      </w:r>
      <w:r>
        <w:rPr/>
        <w:t>sólo</w:t>
      </w:r>
      <w:r>
        <w:rPr>
          <w:spacing w:val="-3"/>
        </w:rPr>
        <w:t> </w:t>
      </w:r>
      <w:r>
        <w:rPr/>
        <w:t>conservará</w:t>
      </w:r>
      <w:r>
        <w:rPr>
          <w:spacing w:val="-3"/>
        </w:rPr>
        <w:t> </w:t>
      </w:r>
      <w:r>
        <w:rPr/>
        <w:t>la</w:t>
      </w:r>
      <w:r>
        <w:rPr>
          <w:spacing w:val="-3"/>
        </w:rPr>
        <w:t> </w:t>
      </w:r>
      <w:r>
        <w:rPr/>
        <w:t>preferencia</w:t>
      </w:r>
      <w:r>
        <w:rPr>
          <w:spacing w:val="-3"/>
        </w:rPr>
        <w:t> </w:t>
      </w:r>
      <w:r>
        <w:rPr/>
        <w:t>derivada</w:t>
      </w:r>
      <w:r>
        <w:rPr>
          <w:spacing w:val="-3"/>
        </w:rPr>
        <w:t> </w:t>
      </w:r>
      <w:r>
        <w:rPr/>
        <w:t>del registro</w:t>
      </w:r>
      <w:r>
        <w:rPr>
          <w:spacing w:val="-1"/>
        </w:rPr>
        <w:t> </w:t>
      </w:r>
      <w:r>
        <w:rPr/>
        <w:t>de</w:t>
      </w:r>
      <w:r>
        <w:rPr>
          <w:spacing w:val="-2"/>
        </w:rPr>
        <w:t> </w:t>
      </w:r>
      <w:r>
        <w:rPr/>
        <w:t>su</w:t>
      </w:r>
      <w:r>
        <w:rPr>
          <w:spacing w:val="-1"/>
        </w:rPr>
        <w:t> </w:t>
      </w:r>
      <w:r>
        <w:rPr/>
        <w:t>constitución por el</w:t>
      </w:r>
      <w:r>
        <w:rPr>
          <w:spacing w:val="-2"/>
        </w:rPr>
        <w:t> </w:t>
      </w:r>
      <w:r>
        <w:rPr/>
        <w:t>tiempo</w:t>
      </w:r>
      <w:r>
        <w:rPr>
          <w:spacing w:val="-2"/>
        </w:rPr>
        <w:t> </w:t>
      </w:r>
      <w:r>
        <w:rPr/>
        <w:t>a</w:t>
      </w:r>
      <w:r>
        <w:rPr>
          <w:spacing w:val="-1"/>
        </w:rPr>
        <w:t> </w:t>
      </w:r>
      <w:r>
        <w:rPr/>
        <w:t>que</w:t>
      </w:r>
      <w:r>
        <w:rPr>
          <w:spacing w:val="-2"/>
        </w:rPr>
        <w:t> </w:t>
      </w:r>
      <w:r>
        <w:rPr/>
        <w:t>se</w:t>
      </w:r>
      <w:r>
        <w:rPr>
          <w:spacing w:val="-1"/>
        </w:rPr>
        <w:t> </w:t>
      </w:r>
      <w:r>
        <w:rPr/>
        <w:t>refiere</w:t>
      </w:r>
      <w:r>
        <w:rPr>
          <w:spacing w:val="-1"/>
        </w:rPr>
        <w:t> </w:t>
      </w:r>
      <w:r>
        <w:rPr/>
        <w:t>el</w:t>
      </w:r>
      <w:r>
        <w:rPr>
          <w:spacing w:val="-2"/>
        </w:rPr>
        <w:t> </w:t>
      </w:r>
      <w:r>
        <w:rPr/>
        <w:t>artículo</w:t>
      </w:r>
      <w:r>
        <w:rPr>
          <w:spacing w:val="-1"/>
        </w:rPr>
        <w:t> </w:t>
      </w:r>
      <w:r>
        <w:rPr/>
        <w:t>anterior; por el demás tiempo,</w:t>
      </w:r>
      <w:r>
        <w:rPr>
          <w:spacing w:val="-1"/>
        </w:rPr>
        <w:t> </w:t>
      </w:r>
      <w:r>
        <w:rPr/>
        <w:t>o</w:t>
      </w:r>
      <w:r>
        <w:rPr>
          <w:spacing w:val="-1"/>
        </w:rPr>
        <w:t> </w:t>
      </w:r>
      <w:r>
        <w:rPr/>
        <w:t>sea el de la segunda o ulterior prórroga, sólo tendrá la prelación que le corresponda por la fecha del último </w:t>
      </w:r>
      <w:r>
        <w:rPr>
          <w:spacing w:val="-2"/>
        </w:rPr>
        <w:t>registro.</w:t>
      </w:r>
    </w:p>
    <w:p>
      <w:pPr>
        <w:pStyle w:val="BodyText"/>
        <w:spacing w:before="229"/>
        <w:ind w:right="350"/>
        <w:jc w:val="both"/>
      </w:pPr>
      <w:r>
        <w:rPr/>
        <w:t>Lo mismo se observará en el caso de que el acreedor conceda un nuevo plazo para que se le pague su </w:t>
      </w:r>
      <w:r>
        <w:rPr>
          <w:spacing w:val="-2"/>
        </w:rPr>
        <w:t>crédito.</w:t>
      </w:r>
    </w:p>
    <w:p>
      <w:pPr>
        <w:pStyle w:val="BodyText"/>
        <w:spacing w:before="229"/>
        <w:ind w:left="0"/>
      </w:pPr>
    </w:p>
    <w:p>
      <w:pPr>
        <w:pStyle w:val="Heading1"/>
        <w:spacing w:before="1"/>
        <w:ind w:left="370"/>
      </w:pPr>
      <w:r>
        <w:rPr/>
        <w:t>CAPITULO</w:t>
      </w:r>
      <w:r>
        <w:rPr>
          <w:spacing w:val="-12"/>
        </w:rPr>
        <w:t> </w:t>
      </w:r>
      <w:r>
        <w:rPr>
          <w:spacing w:val="-5"/>
        </w:rPr>
        <w:t>III</w:t>
      </w:r>
    </w:p>
    <w:p>
      <w:pPr>
        <w:pStyle w:val="BodyText"/>
        <w:ind w:left="0"/>
        <w:rPr>
          <w:rFonts w:ascii="Arial"/>
          <w:b/>
        </w:rPr>
      </w:pPr>
    </w:p>
    <w:p>
      <w:pPr>
        <w:pStyle w:val="Heading2"/>
      </w:pPr>
      <w:r>
        <w:rPr/>
        <w:t>De</w:t>
      </w:r>
      <w:r>
        <w:rPr>
          <w:spacing w:val="-6"/>
        </w:rPr>
        <w:t> </w:t>
      </w:r>
      <w:r>
        <w:rPr/>
        <w:t>la</w:t>
      </w:r>
      <w:r>
        <w:rPr>
          <w:spacing w:val="-7"/>
        </w:rPr>
        <w:t> </w:t>
      </w:r>
      <w:r>
        <w:rPr/>
        <w:t>hipoteca</w:t>
      </w:r>
      <w:r>
        <w:rPr>
          <w:spacing w:val="-7"/>
        </w:rPr>
        <w:t> </w:t>
      </w:r>
      <w:r>
        <w:rPr>
          <w:spacing w:val="-2"/>
        </w:rPr>
        <w:t>necesaria</w:t>
      </w:r>
    </w:p>
    <w:p>
      <w:pPr>
        <w:pStyle w:val="BodyText"/>
        <w:spacing w:before="229"/>
        <w:ind w:right="343"/>
        <w:jc w:val="both"/>
      </w:pPr>
      <w:r>
        <w:rPr>
          <w:rFonts w:ascii="Arial" w:hAnsi="Arial"/>
          <w:b/>
        </w:rPr>
        <w:t>Artículo 2937.- </w:t>
      </w:r>
      <w:r>
        <w:rPr/>
        <w:t>Llámase necesaria a la hipoteca especial y expresa que por disposición de la ley están obligadas a constituir ciertas personas para asegurar los bienes que administran, o para garantizar los créditos de determinados acreedores.</w:t>
      </w:r>
    </w:p>
    <w:p>
      <w:pPr>
        <w:pStyle w:val="BodyText"/>
        <w:spacing w:before="2"/>
        <w:ind w:left="0"/>
      </w:pPr>
    </w:p>
    <w:p>
      <w:pPr>
        <w:pStyle w:val="BodyText"/>
        <w:ind w:right="347"/>
        <w:jc w:val="both"/>
      </w:pPr>
      <w:r>
        <w:rPr>
          <w:rFonts w:ascii="Arial" w:hAnsi="Arial"/>
          <w:b/>
        </w:rPr>
        <w:t>Artículo</w:t>
      </w:r>
      <w:r>
        <w:rPr>
          <w:rFonts w:ascii="Arial" w:hAnsi="Arial"/>
          <w:b/>
          <w:spacing w:val="-1"/>
        </w:rPr>
        <w:t> </w:t>
      </w:r>
      <w:r>
        <w:rPr>
          <w:rFonts w:ascii="Arial" w:hAnsi="Arial"/>
          <w:b/>
        </w:rPr>
        <w:t>2938.- </w:t>
      </w:r>
      <w:r>
        <w:rPr/>
        <w:t>La</w:t>
      </w:r>
      <w:r>
        <w:rPr>
          <w:spacing w:val="-3"/>
        </w:rPr>
        <w:t> </w:t>
      </w:r>
      <w:r>
        <w:rPr/>
        <w:t>constitución</w:t>
      </w:r>
      <w:r>
        <w:rPr>
          <w:spacing w:val="-3"/>
        </w:rPr>
        <w:t> </w:t>
      </w:r>
      <w:r>
        <w:rPr/>
        <w:t>de</w:t>
      </w:r>
      <w:r>
        <w:rPr>
          <w:spacing w:val="-2"/>
        </w:rPr>
        <w:t> </w:t>
      </w:r>
      <w:r>
        <w:rPr/>
        <w:t>la</w:t>
      </w:r>
      <w:r>
        <w:rPr>
          <w:spacing w:val="-2"/>
        </w:rPr>
        <w:t> </w:t>
      </w:r>
      <w:r>
        <w:rPr/>
        <w:t>hipoteca</w:t>
      </w:r>
      <w:r>
        <w:rPr>
          <w:spacing w:val="-2"/>
        </w:rPr>
        <w:t> </w:t>
      </w:r>
      <w:r>
        <w:rPr/>
        <w:t>necesaria</w:t>
      </w:r>
      <w:r>
        <w:rPr>
          <w:spacing w:val="-3"/>
        </w:rPr>
        <w:t> </w:t>
      </w:r>
      <w:r>
        <w:rPr/>
        <w:t>podrá exigirse</w:t>
      </w:r>
      <w:r>
        <w:rPr>
          <w:spacing w:val="-2"/>
        </w:rPr>
        <w:t> </w:t>
      </w:r>
      <w:r>
        <w:rPr/>
        <w:t>en</w:t>
      </w:r>
      <w:r>
        <w:rPr>
          <w:spacing w:val="-3"/>
        </w:rPr>
        <w:t> </w:t>
      </w:r>
      <w:r>
        <w:rPr/>
        <w:t>cualquier</w:t>
      </w:r>
      <w:r>
        <w:rPr>
          <w:spacing w:val="-1"/>
        </w:rPr>
        <w:t> </w:t>
      </w:r>
      <w:r>
        <w:rPr/>
        <w:t>tiempo, aunque</w:t>
      </w:r>
      <w:r>
        <w:rPr>
          <w:spacing w:val="-2"/>
        </w:rPr>
        <w:t> </w:t>
      </w:r>
      <w:r>
        <w:rPr/>
        <w:t>haya cesado la causa que le diere fundamento, siempre que esté pendiente de cumplimiento la obligación que se debiera haber asegurado.</w:t>
      </w:r>
    </w:p>
    <w:p>
      <w:pPr>
        <w:pStyle w:val="BodyText"/>
        <w:spacing w:before="229"/>
        <w:ind w:right="347"/>
        <w:jc w:val="both"/>
      </w:pPr>
      <w:r>
        <w:rPr>
          <w:rFonts w:ascii="Arial" w:hAnsi="Arial"/>
          <w:b/>
        </w:rPr>
        <w:t>Artículo 2939.- </w:t>
      </w:r>
      <w:r>
        <w:rPr/>
        <w:t>Si para la constitución de alguna hipoteca necesaria se ofrecieren diferentes bienes y no convinieren los interesados en la parte de responsabilidad que haya de pesar sobre cada uno, conforme</w:t>
      </w:r>
      <w:r>
        <w:rPr>
          <w:spacing w:val="40"/>
        </w:rPr>
        <w:t> </w:t>
      </w:r>
      <w:r>
        <w:rPr/>
        <w:t>a lo dispuesto en el artículo 2918, decidirá la autoridad judicial, previo dictamen de perito.</w:t>
      </w:r>
    </w:p>
    <w:p>
      <w:pPr>
        <w:pStyle w:val="BodyText"/>
        <w:ind w:left="0"/>
      </w:pPr>
    </w:p>
    <w:p>
      <w:pPr>
        <w:pStyle w:val="BodyText"/>
        <w:ind w:right="348"/>
        <w:jc w:val="both"/>
      </w:pPr>
      <w:r>
        <w:rPr/>
        <w:t>Del mismo modo decidirá el Juez las cuestiones que se susciten entre los interesados, sobre la calificación de suficiencia de los bienes ofrecidos para la constitución de cualquiera hipoteca necesaria.</w:t>
      </w:r>
    </w:p>
    <w:p>
      <w:pPr>
        <w:pStyle w:val="BodyText"/>
        <w:spacing w:before="1"/>
        <w:ind w:left="0"/>
      </w:pPr>
    </w:p>
    <w:p>
      <w:pPr>
        <w:pStyle w:val="BodyText"/>
        <w:ind w:right="346"/>
        <w:jc w:val="both"/>
      </w:pPr>
      <w:r>
        <w:rPr>
          <w:rFonts w:ascii="Arial" w:hAnsi="Arial"/>
          <w:b/>
        </w:rPr>
        <w:t>Artículo 2940.- </w:t>
      </w:r>
      <w:r>
        <w:rPr/>
        <w:t>La hipoteca necesaria durará el mismo tiempo que la obligación que con ella se</w:t>
      </w:r>
      <w:r>
        <w:rPr>
          <w:spacing w:val="40"/>
        </w:rPr>
        <w:t> </w:t>
      </w:r>
      <w:r>
        <w:rPr>
          <w:spacing w:val="-2"/>
        </w:rPr>
        <w:t>garantiza.</w:t>
      </w:r>
    </w:p>
    <w:p>
      <w:pPr>
        <w:pStyle w:val="BodyText"/>
        <w:spacing w:before="229"/>
        <w:jc w:val="both"/>
      </w:pPr>
      <w:r>
        <w:rPr>
          <w:rFonts w:ascii="Arial" w:hAnsi="Arial"/>
          <w:b/>
        </w:rPr>
        <w:t>Artículo</w:t>
      </w:r>
      <w:r>
        <w:rPr>
          <w:rFonts w:ascii="Arial" w:hAnsi="Arial"/>
          <w:b/>
          <w:spacing w:val="-7"/>
        </w:rPr>
        <w:t> </w:t>
      </w:r>
      <w:r>
        <w:rPr>
          <w:rFonts w:ascii="Arial" w:hAnsi="Arial"/>
          <w:b/>
        </w:rPr>
        <w:t>2941.-</w:t>
      </w:r>
      <w:r>
        <w:rPr>
          <w:rFonts w:ascii="Arial" w:hAnsi="Arial"/>
          <w:b/>
          <w:spacing w:val="-7"/>
        </w:rPr>
        <w:t> </w:t>
      </w:r>
      <w:r>
        <w:rPr/>
        <w:t>Tienen</w:t>
      </w:r>
      <w:r>
        <w:rPr>
          <w:spacing w:val="-6"/>
        </w:rPr>
        <w:t> </w:t>
      </w:r>
      <w:r>
        <w:rPr/>
        <w:t>derecho</w:t>
      </w:r>
      <w:r>
        <w:rPr>
          <w:spacing w:val="-9"/>
        </w:rPr>
        <w:t> </w:t>
      </w:r>
      <w:r>
        <w:rPr/>
        <w:t>de</w:t>
      </w:r>
      <w:r>
        <w:rPr>
          <w:spacing w:val="-7"/>
        </w:rPr>
        <w:t> </w:t>
      </w:r>
      <w:r>
        <w:rPr/>
        <w:t>pedir</w:t>
      </w:r>
      <w:r>
        <w:rPr>
          <w:spacing w:val="-6"/>
        </w:rPr>
        <w:t> </w:t>
      </w:r>
      <w:r>
        <w:rPr/>
        <w:t>la</w:t>
      </w:r>
      <w:r>
        <w:rPr>
          <w:spacing w:val="-5"/>
        </w:rPr>
        <w:t> </w:t>
      </w:r>
      <w:r>
        <w:rPr/>
        <w:t>hipoteca</w:t>
      </w:r>
      <w:r>
        <w:rPr>
          <w:spacing w:val="-6"/>
        </w:rPr>
        <w:t> </w:t>
      </w:r>
      <w:r>
        <w:rPr/>
        <w:t>necesaria</w:t>
      </w:r>
      <w:r>
        <w:rPr>
          <w:spacing w:val="-7"/>
        </w:rPr>
        <w:t> </w:t>
      </w:r>
      <w:r>
        <w:rPr/>
        <w:t>para</w:t>
      </w:r>
      <w:r>
        <w:rPr>
          <w:spacing w:val="-8"/>
        </w:rPr>
        <w:t> </w:t>
      </w:r>
      <w:r>
        <w:rPr/>
        <w:t>seguridad</w:t>
      </w:r>
      <w:r>
        <w:rPr>
          <w:spacing w:val="-7"/>
        </w:rPr>
        <w:t> </w:t>
      </w:r>
      <w:r>
        <w:rPr/>
        <w:t>de</w:t>
      </w:r>
      <w:r>
        <w:rPr>
          <w:spacing w:val="-6"/>
        </w:rPr>
        <w:t> </w:t>
      </w:r>
      <w:r>
        <w:rPr/>
        <w:t>sus</w:t>
      </w:r>
      <w:r>
        <w:rPr>
          <w:spacing w:val="-7"/>
        </w:rPr>
        <w:t> </w:t>
      </w:r>
      <w:r>
        <w:rPr>
          <w:spacing w:val="-2"/>
        </w:rPr>
        <w:t>créditos:</w:t>
      </w:r>
    </w:p>
    <w:p>
      <w:pPr>
        <w:pStyle w:val="BodyText"/>
        <w:spacing w:before="1"/>
        <w:ind w:left="0"/>
      </w:pPr>
    </w:p>
    <w:p>
      <w:pPr>
        <w:pStyle w:val="BodyText"/>
        <w:ind w:right="344"/>
        <w:jc w:val="both"/>
      </w:pPr>
      <w:r>
        <w:rPr/>
        <w:t>I.- El coheredero o partícipe, sobre los inmuebles repartidos, en cuanto importen los respectivos saneamientos o el exceso de los bienes que hayan recibido;</w:t>
      </w:r>
    </w:p>
    <w:p>
      <w:pPr>
        <w:pStyle w:val="BodyText"/>
        <w:spacing w:before="229"/>
        <w:ind w:right="345"/>
        <w:jc w:val="both"/>
      </w:pPr>
      <w:r>
        <w:rPr/>
        <w:t>II.- Los descendientes de cuyos bienes fueren meros administradores los ascendientes, sobre los bienes de éstos, para garantizar la conservación y devolución de aquellos; teniendo en cuenta lo que dispone la fracción III del artículo 594;</w:t>
      </w:r>
    </w:p>
    <w:p>
      <w:pPr>
        <w:pStyle w:val="BodyText"/>
        <w:spacing w:before="2"/>
        <w:ind w:left="0"/>
      </w:pPr>
    </w:p>
    <w:p>
      <w:pPr>
        <w:pStyle w:val="BodyText"/>
        <w:jc w:val="both"/>
      </w:pPr>
      <w:r>
        <w:rPr/>
        <w:t>III.-</w:t>
      </w:r>
      <w:r>
        <w:rPr>
          <w:spacing w:val="-6"/>
        </w:rPr>
        <w:t> </w:t>
      </w:r>
      <w:r>
        <w:rPr/>
        <w:t>Los</w:t>
      </w:r>
      <w:r>
        <w:rPr>
          <w:spacing w:val="-6"/>
        </w:rPr>
        <w:t> </w:t>
      </w:r>
      <w:r>
        <w:rPr/>
        <w:t>menores</w:t>
      </w:r>
      <w:r>
        <w:rPr>
          <w:spacing w:val="-5"/>
        </w:rPr>
        <w:t> </w:t>
      </w:r>
      <w:r>
        <w:rPr/>
        <w:t>y</w:t>
      </w:r>
      <w:r>
        <w:rPr>
          <w:spacing w:val="-5"/>
        </w:rPr>
        <w:t> </w:t>
      </w:r>
      <w:r>
        <w:rPr/>
        <w:t>demás</w:t>
      </w:r>
      <w:r>
        <w:rPr>
          <w:spacing w:val="-6"/>
        </w:rPr>
        <w:t> </w:t>
      </w:r>
      <w:r>
        <w:rPr/>
        <w:t>incapacitados</w:t>
      </w:r>
      <w:r>
        <w:rPr>
          <w:spacing w:val="-6"/>
        </w:rPr>
        <w:t> </w:t>
      </w:r>
      <w:r>
        <w:rPr/>
        <w:t>sobre</w:t>
      </w:r>
      <w:r>
        <w:rPr>
          <w:spacing w:val="-6"/>
        </w:rPr>
        <w:t> </w:t>
      </w:r>
      <w:r>
        <w:rPr/>
        <w:t>los</w:t>
      </w:r>
      <w:r>
        <w:rPr>
          <w:spacing w:val="-6"/>
        </w:rPr>
        <w:t> </w:t>
      </w:r>
      <w:r>
        <w:rPr/>
        <w:t>bienes</w:t>
      </w:r>
      <w:r>
        <w:rPr>
          <w:spacing w:val="-6"/>
        </w:rPr>
        <w:t> </w:t>
      </w:r>
      <w:r>
        <w:rPr/>
        <w:t>de</w:t>
      </w:r>
      <w:r>
        <w:rPr>
          <w:spacing w:val="-7"/>
        </w:rPr>
        <w:t> </w:t>
      </w:r>
      <w:r>
        <w:rPr/>
        <w:t>sus</w:t>
      </w:r>
      <w:r>
        <w:rPr>
          <w:spacing w:val="-6"/>
        </w:rPr>
        <w:t> </w:t>
      </w:r>
      <w:r>
        <w:rPr/>
        <w:t>tutores,</w:t>
      </w:r>
      <w:r>
        <w:rPr>
          <w:spacing w:val="-5"/>
        </w:rPr>
        <w:t> </w:t>
      </w:r>
      <w:r>
        <w:rPr/>
        <w:t>por</w:t>
      </w:r>
      <w:r>
        <w:rPr>
          <w:spacing w:val="-5"/>
        </w:rPr>
        <w:t> </w:t>
      </w:r>
      <w:r>
        <w:rPr/>
        <w:t>los</w:t>
      </w:r>
      <w:r>
        <w:rPr>
          <w:spacing w:val="-4"/>
        </w:rPr>
        <w:t> </w:t>
      </w:r>
      <w:r>
        <w:rPr/>
        <w:t>que</w:t>
      </w:r>
      <w:r>
        <w:rPr>
          <w:spacing w:val="-5"/>
        </w:rPr>
        <w:t> </w:t>
      </w:r>
      <w:r>
        <w:rPr/>
        <w:t>estos</w:t>
      </w:r>
      <w:r>
        <w:rPr>
          <w:spacing w:val="-6"/>
        </w:rPr>
        <w:t> </w:t>
      </w:r>
      <w:r>
        <w:rPr>
          <w:spacing w:val="-2"/>
        </w:rPr>
        <w:t>administren;</w:t>
      </w:r>
    </w:p>
    <w:p>
      <w:pPr>
        <w:pStyle w:val="BodyText"/>
        <w:spacing w:before="228"/>
        <w:ind w:right="348"/>
        <w:jc w:val="both"/>
      </w:pPr>
      <w:r>
        <w:rPr/>
        <w:t>IV.- Los legatarios, por el importe de sus legados si no hubiere hipoteca especial designada por el</w:t>
      </w:r>
      <w:r>
        <w:rPr>
          <w:spacing w:val="-1"/>
        </w:rPr>
        <w:t> </w:t>
      </w:r>
      <w:r>
        <w:rPr/>
        <w:t>mismo </w:t>
      </w:r>
      <w:r>
        <w:rPr>
          <w:spacing w:val="-2"/>
        </w:rPr>
        <w:t>testador;</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t>V.- El Estado, los pueblos y los establecimientos públicos, sobre los bienes de sus administradores o recaudadores, para asegurar las rentas de sus respectivos cargos,</w:t>
      </w:r>
    </w:p>
    <w:p>
      <w:pPr>
        <w:pStyle w:val="BodyText"/>
        <w:spacing w:before="1"/>
        <w:ind w:left="0"/>
      </w:pPr>
    </w:p>
    <w:p>
      <w:pPr>
        <w:pStyle w:val="BodyText"/>
        <w:spacing w:before="1"/>
        <w:jc w:val="both"/>
      </w:pPr>
      <w:r>
        <w:rPr/>
        <w:t>VI.-</w:t>
      </w:r>
      <w:r>
        <w:rPr>
          <w:spacing w:val="-6"/>
        </w:rPr>
        <w:t> </w:t>
      </w:r>
      <w:r>
        <w:rPr/>
        <w:t>Los</w:t>
      </w:r>
      <w:r>
        <w:rPr>
          <w:spacing w:val="-6"/>
        </w:rPr>
        <w:t> </w:t>
      </w:r>
      <w:r>
        <w:rPr/>
        <w:t>herederos</w:t>
      </w:r>
      <w:r>
        <w:rPr>
          <w:spacing w:val="-4"/>
        </w:rPr>
        <w:t> </w:t>
      </w:r>
      <w:r>
        <w:rPr/>
        <w:t>respecto</w:t>
      </w:r>
      <w:r>
        <w:rPr>
          <w:spacing w:val="-7"/>
        </w:rPr>
        <w:t> </w:t>
      </w:r>
      <w:r>
        <w:rPr/>
        <w:t>del</w:t>
      </w:r>
      <w:r>
        <w:rPr>
          <w:spacing w:val="-7"/>
        </w:rPr>
        <w:t> </w:t>
      </w:r>
      <w:r>
        <w:rPr/>
        <w:t>albacea</w:t>
      </w:r>
      <w:r>
        <w:rPr>
          <w:spacing w:val="-7"/>
        </w:rPr>
        <w:t> </w:t>
      </w:r>
      <w:r>
        <w:rPr/>
        <w:t>cuando</w:t>
      </w:r>
      <w:r>
        <w:rPr>
          <w:spacing w:val="-5"/>
        </w:rPr>
        <w:t> </w:t>
      </w:r>
      <w:r>
        <w:rPr/>
        <w:t>éste</w:t>
      </w:r>
      <w:r>
        <w:rPr>
          <w:spacing w:val="-4"/>
        </w:rPr>
        <w:t> </w:t>
      </w:r>
      <w:r>
        <w:rPr/>
        <w:t>sea</w:t>
      </w:r>
      <w:r>
        <w:rPr>
          <w:spacing w:val="-8"/>
        </w:rPr>
        <w:t> </w:t>
      </w:r>
      <w:r>
        <w:rPr/>
        <w:t>deudor</w:t>
      </w:r>
      <w:r>
        <w:rPr>
          <w:spacing w:val="-4"/>
        </w:rPr>
        <w:t> </w:t>
      </w:r>
      <w:r>
        <w:rPr/>
        <w:t>de</w:t>
      </w:r>
      <w:r>
        <w:rPr>
          <w:spacing w:val="-5"/>
        </w:rPr>
        <w:t> </w:t>
      </w:r>
      <w:r>
        <w:rPr/>
        <w:t>la</w:t>
      </w:r>
      <w:r>
        <w:rPr>
          <w:spacing w:val="-7"/>
        </w:rPr>
        <w:t> </w:t>
      </w:r>
      <w:r>
        <w:rPr>
          <w:spacing w:val="-2"/>
        </w:rPr>
        <w:t>sucesión.</w:t>
      </w:r>
    </w:p>
    <w:p>
      <w:pPr>
        <w:pStyle w:val="BodyText"/>
        <w:spacing w:before="228"/>
        <w:ind w:right="345"/>
        <w:jc w:val="both"/>
      </w:pPr>
      <w:r>
        <w:rPr>
          <w:rFonts w:ascii="Arial" w:hAnsi="Arial"/>
          <w:b/>
        </w:rPr>
        <w:t>Artículo 2942.- </w:t>
      </w:r>
      <w:r>
        <w:rPr/>
        <w:t>La constitución de la hipoteca en los casos a que se refieren las fracciones II y III del artículo anterior, puede ser pedida:</w:t>
      </w:r>
    </w:p>
    <w:p>
      <w:pPr>
        <w:pStyle w:val="BodyText"/>
        <w:spacing w:before="1"/>
        <w:ind w:left="0"/>
      </w:pPr>
    </w:p>
    <w:p>
      <w:pPr>
        <w:pStyle w:val="BodyText"/>
        <w:ind w:right="346"/>
        <w:jc w:val="both"/>
      </w:pPr>
      <w:r>
        <w:rPr/>
        <w:t>I.- En el caso de bienes de que fueren meros administradores los padres, por los herederos legítimos del </w:t>
      </w:r>
      <w:r>
        <w:rPr>
          <w:spacing w:val="-2"/>
        </w:rPr>
        <w:t>menor;</w:t>
      </w:r>
    </w:p>
    <w:p>
      <w:pPr>
        <w:pStyle w:val="BodyText"/>
        <w:spacing w:before="230"/>
        <w:ind w:right="346"/>
        <w:jc w:val="both"/>
      </w:pPr>
      <w:r>
        <w:rPr/>
        <w:t>II.- En el caso de bienes que administren los tutores, por los herederos legítimos y por el curador del incapacitado, así como por el Consejo Local de Tutelas;</w:t>
      </w:r>
    </w:p>
    <w:p>
      <w:pPr>
        <w:pStyle w:val="BodyText"/>
        <w:spacing w:before="1"/>
        <w:ind w:left="0"/>
      </w:pPr>
    </w:p>
    <w:p>
      <w:pPr>
        <w:pStyle w:val="BodyText"/>
        <w:jc w:val="both"/>
      </w:pPr>
      <w:r>
        <w:rPr/>
        <w:t>III.-</w:t>
      </w:r>
      <w:r>
        <w:rPr>
          <w:spacing w:val="-7"/>
        </w:rPr>
        <w:t> </w:t>
      </w:r>
      <w:r>
        <w:rPr/>
        <w:t>Por</w:t>
      </w:r>
      <w:r>
        <w:rPr>
          <w:spacing w:val="-4"/>
        </w:rPr>
        <w:t> </w:t>
      </w:r>
      <w:r>
        <w:rPr/>
        <w:t>el</w:t>
      </w:r>
      <w:r>
        <w:rPr>
          <w:spacing w:val="-7"/>
        </w:rPr>
        <w:t> </w:t>
      </w:r>
      <w:r>
        <w:rPr/>
        <w:t>Ministerio</w:t>
      </w:r>
      <w:r>
        <w:rPr>
          <w:spacing w:val="-5"/>
        </w:rPr>
        <w:t> </w:t>
      </w:r>
      <w:r>
        <w:rPr/>
        <w:t>Público,</w:t>
      </w:r>
      <w:r>
        <w:rPr>
          <w:spacing w:val="-7"/>
        </w:rPr>
        <w:t> </w:t>
      </w:r>
      <w:r>
        <w:rPr/>
        <w:t>si</w:t>
      </w:r>
      <w:r>
        <w:rPr>
          <w:spacing w:val="-8"/>
        </w:rPr>
        <w:t> </w:t>
      </w:r>
      <w:r>
        <w:rPr/>
        <w:t>no</w:t>
      </w:r>
      <w:r>
        <w:rPr>
          <w:spacing w:val="-7"/>
        </w:rPr>
        <w:t> </w:t>
      </w:r>
      <w:r>
        <w:rPr/>
        <w:t>la</w:t>
      </w:r>
      <w:r>
        <w:rPr>
          <w:spacing w:val="-7"/>
        </w:rPr>
        <w:t> </w:t>
      </w:r>
      <w:r>
        <w:rPr/>
        <w:t>pidieren</w:t>
      </w:r>
      <w:r>
        <w:rPr>
          <w:spacing w:val="-6"/>
        </w:rPr>
        <w:t> </w:t>
      </w:r>
      <w:r>
        <w:rPr/>
        <w:t>las</w:t>
      </w:r>
      <w:r>
        <w:rPr>
          <w:spacing w:val="-4"/>
        </w:rPr>
        <w:t> </w:t>
      </w:r>
      <w:r>
        <w:rPr/>
        <w:t>personas</w:t>
      </w:r>
      <w:r>
        <w:rPr>
          <w:spacing w:val="-7"/>
        </w:rPr>
        <w:t> </w:t>
      </w:r>
      <w:r>
        <w:rPr/>
        <w:t>enumeradas</w:t>
      </w:r>
      <w:r>
        <w:rPr>
          <w:spacing w:val="-4"/>
        </w:rPr>
        <w:t> </w:t>
      </w:r>
      <w:r>
        <w:rPr/>
        <w:t>en</w:t>
      </w:r>
      <w:r>
        <w:rPr>
          <w:spacing w:val="-6"/>
        </w:rPr>
        <w:t> </w:t>
      </w:r>
      <w:r>
        <w:rPr/>
        <w:t>las</w:t>
      </w:r>
      <w:r>
        <w:rPr>
          <w:spacing w:val="-7"/>
        </w:rPr>
        <w:t> </w:t>
      </w:r>
      <w:r>
        <w:rPr/>
        <w:t>fracciones</w:t>
      </w:r>
      <w:r>
        <w:rPr>
          <w:spacing w:val="-6"/>
        </w:rPr>
        <w:t> </w:t>
      </w:r>
      <w:r>
        <w:rPr>
          <w:spacing w:val="-2"/>
        </w:rPr>
        <w:t>anteriores.</w:t>
      </w:r>
    </w:p>
    <w:p>
      <w:pPr>
        <w:pStyle w:val="BodyText"/>
        <w:spacing w:before="228"/>
        <w:ind w:right="347"/>
        <w:jc w:val="both"/>
      </w:pPr>
      <w:r>
        <w:rPr>
          <w:rFonts w:ascii="Arial" w:hAnsi="Arial"/>
          <w:b/>
        </w:rPr>
        <w:t>Artículo 2943.- </w:t>
      </w:r>
      <w:r>
        <w:rPr/>
        <w:t>La constitución de la hipoteca por los bienes de hijos de familia, de los menores y de los demás incapacitados, se regirá por las disposiciones contenidas en el título VIII, capítulo II; título IX, capítulo IX y título XI, capítulos I y III del libro primero.</w:t>
      </w:r>
    </w:p>
    <w:p>
      <w:pPr>
        <w:pStyle w:val="BodyText"/>
        <w:spacing w:before="2"/>
        <w:ind w:left="0"/>
      </w:pPr>
    </w:p>
    <w:p>
      <w:pPr>
        <w:pStyle w:val="BodyText"/>
        <w:ind w:right="347"/>
        <w:jc w:val="both"/>
      </w:pPr>
      <w:r>
        <w:rPr>
          <w:rFonts w:ascii="Arial" w:hAnsi="Arial"/>
          <w:b/>
        </w:rPr>
        <w:t>Artículo 2944.- </w:t>
      </w:r>
      <w:r>
        <w:rPr/>
        <w:t>Los que tienen derecho de exigir la constitución de hipoteca necesaria, tienen también el de objetar la suficiencia de la que se ofrezca, y el de pedir su ampliación cuando los bienes hipotecados se hagan por cualquier motivo insuficientes para garantir el crédito; en ambos casos resolverá el Juez.</w:t>
      </w:r>
    </w:p>
    <w:p>
      <w:pPr>
        <w:pStyle w:val="BodyText"/>
        <w:spacing w:before="230"/>
        <w:ind w:right="344"/>
        <w:jc w:val="both"/>
      </w:pPr>
      <w:r>
        <w:rPr>
          <w:rFonts w:ascii="Arial" w:hAnsi="Arial"/>
          <w:b/>
        </w:rPr>
        <w:t>Artículo 2945.- </w:t>
      </w:r>
      <w:r>
        <w:rPr/>
        <w:t>Si el responsable de la hipoteca designada en las fracciones II, III y IV del artículo 2941, no tuviere inmuebles, no gozará el acreedor más que del privilegio mencionado en el artículo 3001, fracción I, salvo lo dispuesto en el Capítulo IX, del título IX, del libro primero.</w:t>
      </w:r>
    </w:p>
    <w:p>
      <w:pPr>
        <w:pStyle w:val="BodyText"/>
        <w:spacing w:before="229"/>
        <w:ind w:left="0"/>
      </w:pPr>
    </w:p>
    <w:p>
      <w:pPr>
        <w:pStyle w:val="Heading1"/>
      </w:pPr>
      <w:r>
        <w:rPr/>
        <w:t>CAPITULO</w:t>
      </w:r>
      <w:r>
        <w:rPr>
          <w:spacing w:val="-12"/>
        </w:rPr>
        <w:t> </w:t>
      </w:r>
      <w:r>
        <w:rPr>
          <w:spacing w:val="-5"/>
        </w:rPr>
        <w:t>IV</w:t>
      </w:r>
    </w:p>
    <w:p>
      <w:pPr>
        <w:pStyle w:val="BodyText"/>
        <w:spacing w:before="1"/>
        <w:ind w:left="0"/>
        <w:rPr>
          <w:rFonts w:ascii="Arial"/>
          <w:b/>
        </w:rPr>
      </w:pPr>
    </w:p>
    <w:p>
      <w:pPr>
        <w:pStyle w:val="Heading2"/>
      </w:pPr>
      <w:r>
        <w:rPr/>
        <w:t>De</w:t>
      </w:r>
      <w:r>
        <w:rPr>
          <w:spacing w:val="-5"/>
        </w:rPr>
        <w:t> </w:t>
      </w:r>
      <w:r>
        <w:rPr/>
        <w:t>la</w:t>
      </w:r>
      <w:r>
        <w:rPr>
          <w:spacing w:val="-5"/>
        </w:rPr>
        <w:t> </w:t>
      </w:r>
      <w:r>
        <w:rPr/>
        <w:t>extinción</w:t>
      </w:r>
      <w:r>
        <w:rPr>
          <w:spacing w:val="-4"/>
        </w:rPr>
        <w:t> </w:t>
      </w:r>
      <w:r>
        <w:rPr/>
        <w:t>de</w:t>
      </w:r>
      <w:r>
        <w:rPr>
          <w:spacing w:val="-5"/>
        </w:rPr>
        <w:t> </w:t>
      </w:r>
      <w:r>
        <w:rPr/>
        <w:t>las</w:t>
      </w:r>
      <w:r>
        <w:rPr>
          <w:spacing w:val="-5"/>
        </w:rPr>
        <w:t> </w:t>
      </w:r>
      <w:r>
        <w:rPr>
          <w:spacing w:val="-2"/>
        </w:rPr>
        <w:t>hipotecas</w:t>
      </w:r>
    </w:p>
    <w:p>
      <w:pPr>
        <w:pStyle w:val="BodyText"/>
        <w:spacing w:before="1"/>
        <w:ind w:left="0"/>
        <w:rPr>
          <w:rFonts w:ascii="Arial"/>
          <w:b/>
        </w:rPr>
      </w:pPr>
    </w:p>
    <w:p>
      <w:pPr>
        <w:pStyle w:val="BodyText"/>
        <w:ind w:right="350"/>
      </w:pPr>
      <w:r>
        <w:rPr>
          <w:rFonts w:ascii="Arial" w:hAnsi="Arial"/>
          <w:b/>
        </w:rPr>
        <w:t>Artículo</w:t>
      </w:r>
      <w:r>
        <w:rPr>
          <w:rFonts w:ascii="Arial" w:hAnsi="Arial"/>
          <w:b/>
          <w:spacing w:val="-2"/>
        </w:rPr>
        <w:t> </w:t>
      </w:r>
      <w:r>
        <w:rPr>
          <w:rFonts w:ascii="Arial" w:hAnsi="Arial"/>
          <w:b/>
        </w:rPr>
        <w:t>2946.-</w:t>
      </w:r>
      <w:r>
        <w:rPr>
          <w:rFonts w:ascii="Arial" w:hAnsi="Arial"/>
          <w:b/>
          <w:spacing w:val="-4"/>
        </w:rPr>
        <w:t> </w:t>
      </w:r>
      <w:r>
        <w:rPr/>
        <w:t>La</w:t>
      </w:r>
      <w:r>
        <w:rPr>
          <w:spacing w:val="-3"/>
        </w:rPr>
        <w:t> </w:t>
      </w:r>
      <w:r>
        <w:rPr/>
        <w:t>hipoteca</w:t>
      </w:r>
      <w:r>
        <w:rPr>
          <w:spacing w:val="-4"/>
        </w:rPr>
        <w:t> </w:t>
      </w:r>
      <w:r>
        <w:rPr/>
        <w:t>produce</w:t>
      </w:r>
      <w:r>
        <w:rPr>
          <w:spacing w:val="-3"/>
        </w:rPr>
        <w:t> </w:t>
      </w:r>
      <w:r>
        <w:rPr/>
        <w:t>todos</w:t>
      </w:r>
      <w:r>
        <w:rPr>
          <w:spacing w:val="-4"/>
        </w:rPr>
        <w:t> </w:t>
      </w:r>
      <w:r>
        <w:rPr/>
        <w:t>sus</w:t>
      </w:r>
      <w:r>
        <w:rPr>
          <w:spacing w:val="-4"/>
        </w:rPr>
        <w:t> </w:t>
      </w:r>
      <w:r>
        <w:rPr/>
        <w:t>efectos</w:t>
      </w:r>
      <w:r>
        <w:rPr>
          <w:spacing w:val="-4"/>
        </w:rPr>
        <w:t> </w:t>
      </w:r>
      <w:r>
        <w:rPr/>
        <w:t>jurídicos</w:t>
      </w:r>
      <w:r>
        <w:rPr>
          <w:spacing w:val="-4"/>
        </w:rPr>
        <w:t> </w:t>
      </w:r>
      <w:r>
        <w:rPr/>
        <w:t>contra</w:t>
      </w:r>
      <w:r>
        <w:rPr>
          <w:spacing w:val="-4"/>
        </w:rPr>
        <w:t> </w:t>
      </w:r>
      <w:r>
        <w:rPr/>
        <w:t>tercero</w:t>
      </w:r>
      <w:r>
        <w:rPr>
          <w:spacing w:val="-2"/>
        </w:rPr>
        <w:t> </w:t>
      </w:r>
      <w:r>
        <w:rPr/>
        <w:t>mientras</w:t>
      </w:r>
      <w:r>
        <w:rPr>
          <w:spacing w:val="-2"/>
        </w:rPr>
        <w:t> </w:t>
      </w:r>
      <w:r>
        <w:rPr/>
        <w:t>no</w:t>
      </w:r>
      <w:r>
        <w:rPr>
          <w:spacing w:val="-3"/>
        </w:rPr>
        <w:t> </w:t>
      </w:r>
      <w:r>
        <w:rPr/>
        <w:t>sea</w:t>
      </w:r>
      <w:r>
        <w:rPr>
          <w:spacing w:val="-3"/>
        </w:rPr>
        <w:t> </w:t>
      </w:r>
      <w:r>
        <w:rPr/>
        <w:t>cancelada su inscripción.</w:t>
      </w:r>
    </w:p>
    <w:p>
      <w:pPr>
        <w:pStyle w:val="BodyText"/>
        <w:spacing w:line="480" w:lineRule="auto" w:before="229"/>
        <w:ind w:right="1841"/>
      </w:pPr>
      <w:r>
        <w:rPr>
          <w:rFonts w:ascii="Arial" w:hAnsi="Arial"/>
          <w:b/>
        </w:rPr>
        <w:t>Artículo</w:t>
      </w:r>
      <w:r>
        <w:rPr>
          <w:rFonts w:ascii="Arial" w:hAnsi="Arial"/>
          <w:b/>
          <w:spacing w:val="-4"/>
        </w:rPr>
        <w:t> </w:t>
      </w:r>
      <w:r>
        <w:rPr>
          <w:rFonts w:ascii="Arial" w:hAnsi="Arial"/>
          <w:b/>
        </w:rPr>
        <w:t>2947.-</w:t>
      </w:r>
      <w:r>
        <w:rPr>
          <w:rFonts w:ascii="Arial" w:hAnsi="Arial"/>
          <w:b/>
          <w:spacing w:val="-4"/>
        </w:rPr>
        <w:t> </w:t>
      </w:r>
      <w:r>
        <w:rPr/>
        <w:t>Podrá</w:t>
      </w:r>
      <w:r>
        <w:rPr>
          <w:spacing w:val="-4"/>
        </w:rPr>
        <w:t> </w:t>
      </w:r>
      <w:r>
        <w:rPr/>
        <w:t>pedirse</w:t>
      </w:r>
      <w:r>
        <w:rPr>
          <w:spacing w:val="-5"/>
        </w:rPr>
        <w:t> </w:t>
      </w:r>
      <w:r>
        <w:rPr/>
        <w:t>y</w:t>
      </w:r>
      <w:r>
        <w:rPr>
          <w:spacing w:val="-4"/>
        </w:rPr>
        <w:t> </w:t>
      </w:r>
      <w:r>
        <w:rPr/>
        <w:t>deberá</w:t>
      </w:r>
      <w:r>
        <w:rPr>
          <w:spacing w:val="-3"/>
        </w:rPr>
        <w:t> </w:t>
      </w:r>
      <w:r>
        <w:rPr/>
        <w:t>ordenarse</w:t>
      </w:r>
      <w:r>
        <w:rPr>
          <w:spacing w:val="-4"/>
        </w:rPr>
        <w:t> </w:t>
      </w:r>
      <w:r>
        <w:rPr/>
        <w:t>en</w:t>
      </w:r>
      <w:r>
        <w:rPr>
          <w:spacing w:val="-3"/>
        </w:rPr>
        <w:t> </w:t>
      </w:r>
      <w:r>
        <w:rPr/>
        <w:t>su</w:t>
      </w:r>
      <w:r>
        <w:rPr>
          <w:spacing w:val="-4"/>
        </w:rPr>
        <w:t> </w:t>
      </w:r>
      <w:r>
        <w:rPr/>
        <w:t>caso</w:t>
      </w:r>
      <w:r>
        <w:rPr>
          <w:spacing w:val="-5"/>
        </w:rPr>
        <w:t> </w:t>
      </w:r>
      <w:r>
        <w:rPr/>
        <w:t>la</w:t>
      </w:r>
      <w:r>
        <w:rPr>
          <w:spacing w:val="-3"/>
        </w:rPr>
        <w:t> </w:t>
      </w:r>
      <w:r>
        <w:rPr/>
        <w:t>extinción</w:t>
      </w:r>
      <w:r>
        <w:rPr>
          <w:spacing w:val="-4"/>
        </w:rPr>
        <w:t> </w:t>
      </w:r>
      <w:r>
        <w:rPr/>
        <w:t>de</w:t>
      </w:r>
      <w:r>
        <w:rPr>
          <w:spacing w:val="-4"/>
        </w:rPr>
        <w:t> </w:t>
      </w:r>
      <w:r>
        <w:rPr/>
        <w:t>la</w:t>
      </w:r>
      <w:r>
        <w:rPr>
          <w:spacing w:val="-3"/>
        </w:rPr>
        <w:t> </w:t>
      </w:r>
      <w:r>
        <w:rPr/>
        <w:t>hipoteca: I.- Cuando se extinga el bien hipotecado;</w:t>
      </w:r>
    </w:p>
    <w:p>
      <w:pPr>
        <w:pStyle w:val="BodyText"/>
        <w:spacing w:line="229" w:lineRule="exact"/>
      </w:pPr>
      <w:r>
        <w:rPr/>
        <w:t>II.-</w:t>
      </w:r>
      <w:r>
        <w:rPr>
          <w:spacing w:val="-6"/>
        </w:rPr>
        <w:t> </w:t>
      </w:r>
      <w:r>
        <w:rPr/>
        <w:t>Cuando</w:t>
      </w:r>
      <w:r>
        <w:rPr>
          <w:spacing w:val="-7"/>
        </w:rPr>
        <w:t> </w:t>
      </w:r>
      <w:r>
        <w:rPr/>
        <w:t>se</w:t>
      </w:r>
      <w:r>
        <w:rPr>
          <w:spacing w:val="-5"/>
        </w:rPr>
        <w:t> </w:t>
      </w:r>
      <w:r>
        <w:rPr/>
        <w:t>extinga</w:t>
      </w:r>
      <w:r>
        <w:rPr>
          <w:spacing w:val="-4"/>
        </w:rPr>
        <w:t> </w:t>
      </w:r>
      <w:r>
        <w:rPr/>
        <w:t>la</w:t>
      </w:r>
      <w:r>
        <w:rPr>
          <w:spacing w:val="-5"/>
        </w:rPr>
        <w:t> </w:t>
      </w:r>
      <w:r>
        <w:rPr/>
        <w:t>obligación</w:t>
      </w:r>
      <w:r>
        <w:rPr>
          <w:spacing w:val="-7"/>
        </w:rPr>
        <w:t> </w:t>
      </w:r>
      <w:r>
        <w:rPr/>
        <w:t>a</w:t>
      </w:r>
      <w:r>
        <w:rPr>
          <w:spacing w:val="-5"/>
        </w:rPr>
        <w:t> </w:t>
      </w:r>
      <w:r>
        <w:rPr/>
        <w:t>que</w:t>
      </w:r>
      <w:r>
        <w:rPr>
          <w:spacing w:val="-7"/>
        </w:rPr>
        <w:t> </w:t>
      </w:r>
      <w:r>
        <w:rPr/>
        <w:t>sirvió</w:t>
      </w:r>
      <w:r>
        <w:rPr>
          <w:spacing w:val="-7"/>
        </w:rPr>
        <w:t> </w:t>
      </w:r>
      <w:r>
        <w:rPr/>
        <w:t>de</w:t>
      </w:r>
      <w:r>
        <w:rPr>
          <w:spacing w:val="-6"/>
        </w:rPr>
        <w:t> </w:t>
      </w:r>
      <w:r>
        <w:rPr>
          <w:spacing w:val="-2"/>
        </w:rPr>
        <w:t>garantía;</w:t>
      </w:r>
    </w:p>
    <w:p>
      <w:pPr>
        <w:pStyle w:val="BodyText"/>
        <w:spacing w:before="1"/>
        <w:ind w:left="0"/>
      </w:pPr>
    </w:p>
    <w:p>
      <w:pPr>
        <w:pStyle w:val="BodyText"/>
      </w:pPr>
      <w:r>
        <w:rPr/>
        <w:t>III.-</w:t>
      </w:r>
      <w:r>
        <w:rPr>
          <w:spacing w:val="-6"/>
        </w:rPr>
        <w:t> </w:t>
      </w:r>
      <w:r>
        <w:rPr/>
        <w:t>Cuando</w:t>
      </w:r>
      <w:r>
        <w:rPr>
          <w:spacing w:val="-5"/>
        </w:rPr>
        <w:t> </w:t>
      </w:r>
      <w:r>
        <w:rPr/>
        <w:t>se</w:t>
      </w:r>
      <w:r>
        <w:rPr>
          <w:spacing w:val="-6"/>
        </w:rPr>
        <w:t> </w:t>
      </w:r>
      <w:r>
        <w:rPr/>
        <w:t>resuelva</w:t>
      </w:r>
      <w:r>
        <w:rPr>
          <w:spacing w:val="-6"/>
        </w:rPr>
        <w:t> </w:t>
      </w:r>
      <w:r>
        <w:rPr/>
        <w:t>o</w:t>
      </w:r>
      <w:r>
        <w:rPr>
          <w:spacing w:val="-6"/>
        </w:rPr>
        <w:t> </w:t>
      </w:r>
      <w:r>
        <w:rPr/>
        <w:t>extinga</w:t>
      </w:r>
      <w:r>
        <w:rPr>
          <w:spacing w:val="-6"/>
        </w:rPr>
        <w:t> </w:t>
      </w:r>
      <w:r>
        <w:rPr/>
        <w:t>el</w:t>
      </w:r>
      <w:r>
        <w:rPr>
          <w:spacing w:val="-8"/>
        </w:rPr>
        <w:t> </w:t>
      </w:r>
      <w:r>
        <w:rPr/>
        <w:t>derecho</w:t>
      </w:r>
      <w:r>
        <w:rPr>
          <w:spacing w:val="-5"/>
        </w:rPr>
        <w:t> </w:t>
      </w:r>
      <w:r>
        <w:rPr/>
        <w:t>del</w:t>
      </w:r>
      <w:r>
        <w:rPr>
          <w:spacing w:val="-6"/>
        </w:rPr>
        <w:t> </w:t>
      </w:r>
      <w:r>
        <w:rPr/>
        <w:t>deudor</w:t>
      </w:r>
      <w:r>
        <w:rPr>
          <w:spacing w:val="-5"/>
        </w:rPr>
        <w:t> </w:t>
      </w:r>
      <w:r>
        <w:rPr/>
        <w:t>sobre</w:t>
      </w:r>
      <w:r>
        <w:rPr>
          <w:spacing w:val="-5"/>
        </w:rPr>
        <w:t> </w:t>
      </w:r>
      <w:r>
        <w:rPr/>
        <w:t>el</w:t>
      </w:r>
      <w:r>
        <w:rPr>
          <w:spacing w:val="-5"/>
        </w:rPr>
        <w:t> </w:t>
      </w:r>
      <w:r>
        <w:rPr/>
        <w:t>bien</w:t>
      </w:r>
      <w:r>
        <w:rPr>
          <w:spacing w:val="-7"/>
        </w:rPr>
        <w:t> </w:t>
      </w:r>
      <w:r>
        <w:rPr>
          <w:spacing w:val="-2"/>
        </w:rPr>
        <w:t>hipotecado;</w:t>
      </w:r>
    </w:p>
    <w:p>
      <w:pPr>
        <w:pStyle w:val="BodyText"/>
        <w:spacing w:before="1"/>
        <w:ind w:left="0"/>
      </w:pPr>
    </w:p>
    <w:p>
      <w:pPr>
        <w:pStyle w:val="BodyText"/>
        <w:ind w:right="410"/>
      </w:pPr>
      <w:r>
        <w:rPr/>
        <w:t>IV.- Cuando se expropie por causa de utilidad pública el bien hipotecado, observándose lo dispuesto en</w:t>
      </w:r>
      <w:r>
        <w:rPr>
          <w:spacing w:val="40"/>
        </w:rPr>
        <w:t> </w:t>
      </w:r>
      <w:r>
        <w:rPr/>
        <w:t>el artículo 2916;</w:t>
      </w:r>
    </w:p>
    <w:p>
      <w:pPr>
        <w:pStyle w:val="BodyText"/>
        <w:spacing w:before="229"/>
        <w:ind w:right="344"/>
      </w:pPr>
      <w:r>
        <w:rPr/>
        <w:t>V.- Cuando se remate judicialmente la finca hipotecada, teniendo aplicación lo prevenido en el artículo</w:t>
      </w:r>
      <w:r>
        <w:rPr>
          <w:spacing w:val="80"/>
        </w:rPr>
        <w:t> </w:t>
      </w:r>
      <w:r>
        <w:rPr>
          <w:spacing w:val="-2"/>
        </w:rPr>
        <w:t>2307;</w:t>
      </w:r>
    </w:p>
    <w:p>
      <w:pPr>
        <w:pStyle w:val="BodyText"/>
        <w:spacing w:before="1"/>
        <w:ind w:left="0"/>
      </w:pPr>
    </w:p>
    <w:p>
      <w:pPr>
        <w:pStyle w:val="BodyText"/>
        <w:spacing w:before="1"/>
      </w:pPr>
      <w:r>
        <w:rPr/>
        <w:t>VI.-</w:t>
      </w:r>
      <w:r>
        <w:rPr>
          <w:spacing w:val="-4"/>
        </w:rPr>
        <w:t> </w:t>
      </w:r>
      <w:r>
        <w:rPr/>
        <w:t>Por</w:t>
      </w:r>
      <w:r>
        <w:rPr>
          <w:spacing w:val="-5"/>
        </w:rPr>
        <w:t> </w:t>
      </w:r>
      <w:r>
        <w:rPr/>
        <w:t>la</w:t>
      </w:r>
      <w:r>
        <w:rPr>
          <w:spacing w:val="-5"/>
        </w:rPr>
        <w:t> </w:t>
      </w:r>
      <w:r>
        <w:rPr/>
        <w:t>remisión</w:t>
      </w:r>
      <w:r>
        <w:rPr>
          <w:spacing w:val="-5"/>
        </w:rPr>
        <w:t> </w:t>
      </w:r>
      <w:r>
        <w:rPr/>
        <w:t>expresa</w:t>
      </w:r>
      <w:r>
        <w:rPr>
          <w:spacing w:val="-5"/>
        </w:rPr>
        <w:t> </w:t>
      </w:r>
      <w:r>
        <w:rPr/>
        <w:t>del</w:t>
      </w:r>
      <w:r>
        <w:rPr>
          <w:spacing w:val="-6"/>
        </w:rPr>
        <w:t> </w:t>
      </w:r>
      <w:r>
        <w:rPr>
          <w:spacing w:val="-2"/>
        </w:rPr>
        <w:t>acreedor;</w:t>
      </w:r>
    </w:p>
    <w:p>
      <w:pPr>
        <w:pStyle w:val="BodyText"/>
        <w:spacing w:before="228"/>
      </w:pPr>
      <w:r>
        <w:rPr/>
        <w:t>VII.-</w:t>
      </w:r>
      <w:r>
        <w:rPr>
          <w:spacing w:val="-4"/>
        </w:rPr>
        <w:t> </w:t>
      </w:r>
      <w:r>
        <w:rPr/>
        <w:t>Por</w:t>
      </w:r>
      <w:r>
        <w:rPr>
          <w:spacing w:val="-7"/>
        </w:rPr>
        <w:t> </w:t>
      </w:r>
      <w:r>
        <w:rPr/>
        <w:t>la</w:t>
      </w:r>
      <w:r>
        <w:rPr>
          <w:spacing w:val="-6"/>
        </w:rPr>
        <w:t> </w:t>
      </w:r>
      <w:r>
        <w:rPr/>
        <w:t>declaración</w:t>
      </w:r>
      <w:r>
        <w:rPr>
          <w:spacing w:val="-5"/>
        </w:rPr>
        <w:t> </w:t>
      </w:r>
      <w:r>
        <w:rPr/>
        <w:t>de</w:t>
      </w:r>
      <w:r>
        <w:rPr>
          <w:spacing w:val="-6"/>
        </w:rPr>
        <w:t> </w:t>
      </w:r>
      <w:r>
        <w:rPr/>
        <w:t>estar</w:t>
      </w:r>
      <w:r>
        <w:rPr>
          <w:spacing w:val="-6"/>
        </w:rPr>
        <w:t> </w:t>
      </w:r>
      <w:r>
        <w:rPr/>
        <w:t>prescrita</w:t>
      </w:r>
      <w:r>
        <w:rPr>
          <w:spacing w:val="-5"/>
        </w:rPr>
        <w:t> </w:t>
      </w:r>
      <w:r>
        <w:rPr/>
        <w:t>la</w:t>
      </w:r>
      <w:r>
        <w:rPr>
          <w:spacing w:val="-4"/>
        </w:rPr>
        <w:t> </w:t>
      </w:r>
      <w:r>
        <w:rPr/>
        <w:t>acción</w:t>
      </w:r>
      <w:r>
        <w:rPr>
          <w:spacing w:val="-6"/>
        </w:rPr>
        <w:t> </w:t>
      </w:r>
      <w:r>
        <w:rPr>
          <w:spacing w:val="-2"/>
        </w:rPr>
        <w:t>hipotecaria.</w:t>
      </w:r>
    </w:p>
    <w:p>
      <w:pPr>
        <w:pStyle w:val="BodyText"/>
        <w:spacing w:after="0"/>
        <w:sectPr>
          <w:pgSz w:w="12240" w:h="15840"/>
          <w:pgMar w:header="15" w:footer="730" w:top="1680" w:bottom="920" w:left="1080" w:right="1080"/>
        </w:sectPr>
      </w:pPr>
    </w:p>
    <w:p>
      <w:pPr>
        <w:pStyle w:val="BodyText"/>
        <w:spacing w:before="52"/>
        <w:ind w:right="344"/>
        <w:jc w:val="both"/>
      </w:pPr>
      <w:r>
        <w:rPr>
          <w:rFonts w:ascii="Arial" w:hAnsi="Arial"/>
          <w:b/>
        </w:rPr>
        <w:t>Artículo 2948.- </w:t>
      </w:r>
      <w:r>
        <w:rPr/>
        <w:t>La hipoteca extinguida por dación en pago, revivirá si el pago queda sin efecto, ya sea porque la cosa dada en pago se pierda por culpa del deudor estando todavía en su poder, ya sea porque el acreedor la pierda en virtud de la evicción.</w:t>
      </w:r>
    </w:p>
    <w:p>
      <w:pPr>
        <w:pStyle w:val="BodyText"/>
        <w:spacing w:before="1"/>
        <w:ind w:left="0"/>
      </w:pPr>
    </w:p>
    <w:p>
      <w:pPr>
        <w:pStyle w:val="BodyText"/>
        <w:spacing w:before="1"/>
        <w:ind w:right="347"/>
        <w:jc w:val="both"/>
      </w:pPr>
      <w:r>
        <w:rPr>
          <w:rFonts w:ascii="Arial" w:hAnsi="Arial"/>
          <w:b/>
        </w:rPr>
        <w:t>Artículo 2949.- </w:t>
      </w:r>
      <w:r>
        <w:rPr/>
        <w:t>En los casos del artículo anterior, si el registro hubiere sido ya cancelado, revivirá solamente desde la fecha de la nueva inscripción; quedando siempre a salvo al acreedor el derecho para ser indemnizado por el deudor, de los daños y perjuicios que se le hayan seguido.</w:t>
      </w:r>
    </w:p>
    <w:p>
      <w:pPr>
        <w:pStyle w:val="BodyText"/>
        <w:spacing w:before="229"/>
        <w:ind w:left="0"/>
      </w:pPr>
    </w:p>
    <w:p>
      <w:pPr>
        <w:pStyle w:val="Heading1"/>
      </w:pPr>
      <w:r>
        <w:rPr/>
        <w:t>CAPÍTULO</w:t>
      </w:r>
      <w:r>
        <w:rPr>
          <w:spacing w:val="-7"/>
        </w:rPr>
        <w:t> </w:t>
      </w:r>
      <w:r>
        <w:rPr/>
        <w:t>IV</w:t>
      </w:r>
      <w:r>
        <w:rPr>
          <w:spacing w:val="-7"/>
        </w:rPr>
        <w:t> </w:t>
      </w:r>
      <w:r>
        <w:rPr>
          <w:spacing w:val="-5"/>
        </w:rPr>
        <w:t>BIS</w:t>
      </w:r>
    </w:p>
    <w:p>
      <w:pPr>
        <w:pStyle w:val="BodyText"/>
        <w:spacing w:before="1"/>
        <w:ind w:left="0"/>
        <w:rPr>
          <w:rFonts w:ascii="Arial"/>
          <w:b/>
        </w:rPr>
      </w:pPr>
    </w:p>
    <w:p>
      <w:pPr>
        <w:spacing w:before="1"/>
        <w:ind w:left="371" w:right="37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5"/>
          <w:sz w:val="20"/>
        </w:rPr>
        <w:t> </w:t>
      </w:r>
      <w:r>
        <w:rPr>
          <w:rFonts w:ascii="Arial"/>
          <w:b/>
          <w:sz w:val="20"/>
        </w:rPr>
        <w:t>HIPOTECA</w:t>
      </w:r>
      <w:r>
        <w:rPr>
          <w:rFonts w:ascii="Arial"/>
          <w:b/>
          <w:spacing w:val="-6"/>
          <w:sz w:val="20"/>
        </w:rPr>
        <w:t> </w:t>
      </w:r>
      <w:r>
        <w:rPr>
          <w:rFonts w:ascii="Arial"/>
          <w:b/>
          <w:spacing w:val="-2"/>
          <w:sz w:val="20"/>
        </w:rPr>
        <w:t>INVERSA</w:t>
      </w:r>
    </w:p>
    <w:p>
      <w:pPr>
        <w:pStyle w:val="BodyText"/>
        <w:spacing w:before="228"/>
        <w:ind w:right="345"/>
        <w:jc w:val="both"/>
      </w:pPr>
      <w:r>
        <w:rPr>
          <w:rFonts w:ascii="Arial" w:hAnsi="Arial"/>
          <w:b/>
        </w:rPr>
        <w:t>Artículo 2949 Bis.- </w:t>
      </w:r>
      <w:r>
        <w:rPr/>
        <w:t>La hipoteca inversa es aquel contrato que tiene por objeto el pago mensual y vitalicio de una suma de dinero determinada que se concede a un deudor hipotecario, o en su caso, a un beneficiario, dejando como garantía un bien inmueble de su propiedad, en el cual tenga su residencia </w:t>
      </w:r>
      <w:r>
        <w:rPr>
          <w:spacing w:val="-2"/>
        </w:rPr>
        <w:t>habitual.</w:t>
      </w:r>
    </w:p>
    <w:p>
      <w:pPr>
        <w:pStyle w:val="BodyText"/>
        <w:ind w:left="0"/>
      </w:pPr>
    </w:p>
    <w:p>
      <w:pPr>
        <w:pStyle w:val="BodyText"/>
        <w:ind w:right="344"/>
        <w:jc w:val="both"/>
      </w:pPr>
      <w:r>
        <w:rPr>
          <w:rFonts w:ascii="Arial" w:hAnsi="Arial"/>
          <w:b/>
        </w:rPr>
        <w:t>Artículo 2949 Ter.- </w:t>
      </w:r>
      <w:r>
        <w:rPr/>
        <w:t>Para tener el carácter de deudor hipotecario o beneficiario se deberán cumplir con</w:t>
      </w:r>
      <w:r>
        <w:rPr>
          <w:spacing w:val="40"/>
        </w:rPr>
        <w:t> </w:t>
      </w:r>
      <w:r>
        <w:rPr/>
        <w:t>los requisitos siguientes:</w:t>
      </w:r>
    </w:p>
    <w:p>
      <w:pPr>
        <w:pStyle w:val="BodyText"/>
        <w:spacing w:before="1"/>
        <w:ind w:left="0"/>
      </w:pPr>
    </w:p>
    <w:p>
      <w:pPr>
        <w:pStyle w:val="ListParagraph"/>
        <w:numPr>
          <w:ilvl w:val="0"/>
          <w:numId w:val="4"/>
        </w:numPr>
        <w:tabs>
          <w:tab w:pos="1046" w:val="left" w:leader="none"/>
        </w:tabs>
        <w:spacing w:line="240" w:lineRule="auto" w:before="0" w:after="0"/>
        <w:ind w:left="1046" w:right="0" w:hanging="708"/>
        <w:jc w:val="both"/>
        <w:rPr>
          <w:sz w:val="20"/>
        </w:rPr>
      </w:pPr>
      <w:r>
        <w:rPr>
          <w:sz w:val="20"/>
        </w:rPr>
        <w:t>El</w:t>
      </w:r>
      <w:r>
        <w:rPr>
          <w:spacing w:val="-6"/>
          <w:sz w:val="20"/>
        </w:rPr>
        <w:t> </w:t>
      </w:r>
      <w:r>
        <w:rPr>
          <w:sz w:val="20"/>
        </w:rPr>
        <w:t>deudor</w:t>
      </w:r>
      <w:r>
        <w:rPr>
          <w:spacing w:val="-6"/>
          <w:sz w:val="20"/>
        </w:rPr>
        <w:t> </w:t>
      </w:r>
      <w:r>
        <w:rPr>
          <w:sz w:val="20"/>
        </w:rPr>
        <w:t>hipotecario</w:t>
      </w:r>
      <w:r>
        <w:rPr>
          <w:spacing w:val="-7"/>
          <w:sz w:val="20"/>
        </w:rPr>
        <w:t> </w:t>
      </w:r>
      <w:r>
        <w:rPr>
          <w:sz w:val="20"/>
        </w:rPr>
        <w:t>o</w:t>
      </w:r>
      <w:r>
        <w:rPr>
          <w:spacing w:val="-7"/>
          <w:sz w:val="20"/>
        </w:rPr>
        <w:t> </w:t>
      </w:r>
      <w:r>
        <w:rPr>
          <w:sz w:val="20"/>
        </w:rPr>
        <w:t>su</w:t>
      </w:r>
      <w:r>
        <w:rPr>
          <w:spacing w:val="-5"/>
          <w:sz w:val="20"/>
        </w:rPr>
        <w:t> </w:t>
      </w:r>
      <w:r>
        <w:rPr>
          <w:sz w:val="20"/>
        </w:rPr>
        <w:t>beneficiario</w:t>
      </w:r>
      <w:r>
        <w:rPr>
          <w:spacing w:val="-6"/>
          <w:sz w:val="20"/>
        </w:rPr>
        <w:t> </w:t>
      </w:r>
      <w:r>
        <w:rPr>
          <w:sz w:val="20"/>
        </w:rPr>
        <w:t>tengan</w:t>
      </w:r>
      <w:r>
        <w:rPr>
          <w:spacing w:val="-4"/>
          <w:sz w:val="20"/>
        </w:rPr>
        <w:t> </w:t>
      </w:r>
      <w:r>
        <w:rPr>
          <w:sz w:val="20"/>
        </w:rPr>
        <w:t>una</w:t>
      </w:r>
      <w:r>
        <w:rPr>
          <w:spacing w:val="-5"/>
          <w:sz w:val="20"/>
        </w:rPr>
        <w:t> </w:t>
      </w:r>
      <w:r>
        <w:rPr>
          <w:sz w:val="20"/>
        </w:rPr>
        <w:t>edad</w:t>
      </w:r>
      <w:r>
        <w:rPr>
          <w:spacing w:val="-8"/>
          <w:sz w:val="20"/>
        </w:rPr>
        <w:t> </w:t>
      </w:r>
      <w:r>
        <w:rPr>
          <w:sz w:val="20"/>
        </w:rPr>
        <w:t>igual</w:t>
      </w:r>
      <w:r>
        <w:rPr>
          <w:spacing w:val="-7"/>
          <w:sz w:val="20"/>
        </w:rPr>
        <w:t> </w:t>
      </w:r>
      <w:r>
        <w:rPr>
          <w:sz w:val="20"/>
        </w:rPr>
        <w:t>o</w:t>
      </w:r>
      <w:r>
        <w:rPr>
          <w:spacing w:val="-5"/>
          <w:sz w:val="20"/>
        </w:rPr>
        <w:t> </w:t>
      </w:r>
      <w:r>
        <w:rPr>
          <w:sz w:val="20"/>
        </w:rPr>
        <w:t>superior</w:t>
      </w:r>
      <w:r>
        <w:rPr>
          <w:spacing w:val="-7"/>
          <w:sz w:val="20"/>
        </w:rPr>
        <w:t> </w:t>
      </w:r>
      <w:r>
        <w:rPr>
          <w:sz w:val="20"/>
        </w:rPr>
        <w:t>a</w:t>
      </w:r>
      <w:r>
        <w:rPr>
          <w:spacing w:val="-5"/>
          <w:sz w:val="20"/>
        </w:rPr>
        <w:t> </w:t>
      </w:r>
      <w:r>
        <w:rPr>
          <w:sz w:val="20"/>
        </w:rPr>
        <w:t>los</w:t>
      </w:r>
      <w:r>
        <w:rPr>
          <w:spacing w:val="-5"/>
          <w:sz w:val="20"/>
        </w:rPr>
        <w:t> </w:t>
      </w:r>
      <w:r>
        <w:rPr>
          <w:sz w:val="20"/>
        </w:rPr>
        <w:t>60</w:t>
      </w:r>
      <w:r>
        <w:rPr>
          <w:spacing w:val="-5"/>
          <w:sz w:val="20"/>
        </w:rPr>
        <w:t> </w:t>
      </w:r>
      <w:r>
        <w:rPr>
          <w:spacing w:val="-2"/>
          <w:sz w:val="20"/>
        </w:rPr>
        <w:t>años;</w:t>
      </w:r>
    </w:p>
    <w:p>
      <w:pPr>
        <w:pStyle w:val="ListParagraph"/>
        <w:numPr>
          <w:ilvl w:val="0"/>
          <w:numId w:val="4"/>
        </w:numPr>
        <w:tabs>
          <w:tab w:pos="1043" w:val="left" w:leader="none"/>
        </w:tabs>
        <w:spacing w:line="229" w:lineRule="exact" w:before="0" w:after="0"/>
        <w:ind w:left="1043" w:right="0" w:hanging="705"/>
        <w:jc w:val="both"/>
        <w:rPr>
          <w:sz w:val="20"/>
        </w:rPr>
      </w:pPr>
      <w:r>
        <w:rPr>
          <w:sz w:val="20"/>
        </w:rPr>
        <w:t>Sólo</w:t>
      </w:r>
      <w:r>
        <w:rPr>
          <w:spacing w:val="-9"/>
          <w:sz w:val="20"/>
        </w:rPr>
        <w:t> </w:t>
      </w:r>
      <w:r>
        <w:rPr>
          <w:sz w:val="20"/>
        </w:rPr>
        <w:t>podrán</w:t>
      </w:r>
      <w:r>
        <w:rPr>
          <w:spacing w:val="-6"/>
          <w:sz w:val="20"/>
        </w:rPr>
        <w:t> </w:t>
      </w:r>
      <w:r>
        <w:rPr>
          <w:sz w:val="20"/>
        </w:rPr>
        <w:t>ser</w:t>
      </w:r>
      <w:r>
        <w:rPr>
          <w:spacing w:val="-8"/>
          <w:sz w:val="20"/>
        </w:rPr>
        <w:t> </w:t>
      </w:r>
      <w:r>
        <w:rPr>
          <w:sz w:val="20"/>
        </w:rPr>
        <w:t>beneficiarios</w:t>
      </w:r>
      <w:r>
        <w:rPr>
          <w:spacing w:val="-7"/>
          <w:sz w:val="20"/>
        </w:rPr>
        <w:t> </w:t>
      </w:r>
      <w:r>
        <w:rPr>
          <w:sz w:val="20"/>
        </w:rPr>
        <w:t>del</w:t>
      </w:r>
      <w:r>
        <w:rPr>
          <w:spacing w:val="-8"/>
          <w:sz w:val="20"/>
        </w:rPr>
        <w:t> </w:t>
      </w:r>
      <w:r>
        <w:rPr>
          <w:sz w:val="20"/>
        </w:rPr>
        <w:t>deudor</w:t>
      </w:r>
      <w:r>
        <w:rPr>
          <w:spacing w:val="-5"/>
          <w:sz w:val="20"/>
        </w:rPr>
        <w:t> </w:t>
      </w:r>
      <w:r>
        <w:rPr>
          <w:sz w:val="20"/>
        </w:rPr>
        <w:t>hipotecario</w:t>
      </w:r>
      <w:r>
        <w:rPr>
          <w:spacing w:val="-8"/>
          <w:sz w:val="20"/>
        </w:rPr>
        <w:t> </w:t>
      </w:r>
      <w:r>
        <w:rPr>
          <w:sz w:val="20"/>
        </w:rPr>
        <w:t>su</w:t>
      </w:r>
      <w:r>
        <w:rPr>
          <w:spacing w:val="-8"/>
          <w:sz w:val="20"/>
        </w:rPr>
        <w:t> </w:t>
      </w:r>
      <w:r>
        <w:rPr>
          <w:sz w:val="20"/>
        </w:rPr>
        <w:t>cónyuge,</w:t>
      </w:r>
      <w:r>
        <w:rPr>
          <w:spacing w:val="-8"/>
          <w:sz w:val="20"/>
        </w:rPr>
        <w:t> </w:t>
      </w:r>
      <w:r>
        <w:rPr>
          <w:sz w:val="20"/>
        </w:rPr>
        <w:t>concubina</w:t>
      </w:r>
      <w:r>
        <w:rPr>
          <w:spacing w:val="-9"/>
          <w:sz w:val="20"/>
        </w:rPr>
        <w:t> </w:t>
      </w:r>
      <w:r>
        <w:rPr>
          <w:sz w:val="20"/>
        </w:rPr>
        <w:t>o</w:t>
      </w:r>
      <w:r>
        <w:rPr>
          <w:spacing w:val="-7"/>
          <w:sz w:val="20"/>
        </w:rPr>
        <w:t> </w:t>
      </w:r>
      <w:r>
        <w:rPr>
          <w:spacing w:val="-2"/>
          <w:sz w:val="20"/>
        </w:rPr>
        <w:t>concubinario;</w:t>
      </w:r>
    </w:p>
    <w:p>
      <w:pPr>
        <w:pStyle w:val="ListParagraph"/>
        <w:numPr>
          <w:ilvl w:val="0"/>
          <w:numId w:val="4"/>
        </w:numPr>
        <w:tabs>
          <w:tab w:pos="1042" w:val="left" w:leader="none"/>
          <w:tab w:pos="1046" w:val="left" w:leader="none"/>
        </w:tabs>
        <w:spacing w:line="240" w:lineRule="auto" w:before="0" w:after="0"/>
        <w:ind w:left="1046" w:right="347" w:hanging="708"/>
        <w:jc w:val="both"/>
        <w:rPr>
          <w:sz w:val="20"/>
        </w:rPr>
      </w:pPr>
      <w:r>
        <w:rPr>
          <w:sz w:val="20"/>
        </w:rPr>
        <w:t>El deudor hipotecario o el beneficiario deberán de contar con una constancia que acredite que se encuentran en pleno goce de sus facultades mentales para poder celebrar el contrato;</w:t>
      </w:r>
    </w:p>
    <w:p>
      <w:pPr>
        <w:pStyle w:val="ListParagraph"/>
        <w:numPr>
          <w:ilvl w:val="0"/>
          <w:numId w:val="4"/>
        </w:numPr>
        <w:tabs>
          <w:tab w:pos="1046" w:val="left" w:leader="none"/>
        </w:tabs>
        <w:spacing w:line="240" w:lineRule="auto" w:before="1" w:after="0"/>
        <w:ind w:left="1046" w:right="344" w:hanging="708"/>
        <w:jc w:val="both"/>
        <w:rPr>
          <w:sz w:val="20"/>
        </w:rPr>
      </w:pPr>
      <w:r>
        <w:rPr>
          <w:sz w:val="20"/>
        </w:rPr>
        <w:t>Los bienes inmuebles dados en garantía deberán estar asegurados para cubrir cuando menos el saldo insoluto del crédito; y</w:t>
      </w:r>
    </w:p>
    <w:p>
      <w:pPr>
        <w:pStyle w:val="ListParagraph"/>
        <w:numPr>
          <w:ilvl w:val="0"/>
          <w:numId w:val="4"/>
        </w:numPr>
        <w:tabs>
          <w:tab w:pos="1046" w:val="left" w:leader="none"/>
        </w:tabs>
        <w:spacing w:line="240" w:lineRule="auto" w:before="0" w:after="0"/>
        <w:ind w:left="1046" w:right="345" w:hanging="708"/>
        <w:jc w:val="both"/>
        <w:rPr>
          <w:sz w:val="20"/>
        </w:rPr>
      </w:pPr>
      <w:r>
        <w:rPr>
          <w:sz w:val="20"/>
        </w:rPr>
        <w:t>En el caso de que el deudor hipotecario se encuentre casado bajo el régimen de sociedad conyugal, deberá de contar con la autorización expresa de su cónyuge y también suscribir el </w:t>
      </w:r>
      <w:r>
        <w:rPr>
          <w:spacing w:val="-2"/>
          <w:sz w:val="20"/>
        </w:rPr>
        <w:t>contrato.</w:t>
      </w:r>
    </w:p>
    <w:p>
      <w:pPr>
        <w:pStyle w:val="BodyText"/>
        <w:spacing w:before="230"/>
        <w:ind w:right="343"/>
        <w:jc w:val="both"/>
      </w:pPr>
      <w:r>
        <w:rPr>
          <w:rFonts w:ascii="Arial" w:hAnsi="Arial"/>
          <w:b/>
        </w:rPr>
        <w:t>Artículo 2949 Quater.- </w:t>
      </w:r>
      <w:r>
        <w:rPr/>
        <w:t>Podrán tener el carácter de acreedor hipotecario las instituciones privadas, sociales, las</w:t>
      </w:r>
      <w:r>
        <w:rPr>
          <w:spacing w:val="-2"/>
        </w:rPr>
        <w:t> </w:t>
      </w:r>
      <w:r>
        <w:rPr/>
        <w:t>personas</w:t>
      </w:r>
      <w:r>
        <w:rPr>
          <w:spacing w:val="-2"/>
        </w:rPr>
        <w:t> </w:t>
      </w:r>
      <w:r>
        <w:rPr/>
        <w:t>físicas</w:t>
      </w:r>
      <w:r>
        <w:rPr>
          <w:spacing w:val="-2"/>
        </w:rPr>
        <w:t> </w:t>
      </w:r>
      <w:r>
        <w:rPr/>
        <w:t>y</w:t>
      </w:r>
      <w:r>
        <w:rPr>
          <w:spacing w:val="-2"/>
        </w:rPr>
        <w:t> </w:t>
      </w:r>
      <w:r>
        <w:rPr/>
        <w:t>las</w:t>
      </w:r>
      <w:r>
        <w:rPr>
          <w:spacing w:val="-2"/>
        </w:rPr>
        <w:t> </w:t>
      </w:r>
      <w:r>
        <w:rPr/>
        <w:t>instituciones públicas,</w:t>
      </w:r>
      <w:r>
        <w:rPr>
          <w:spacing w:val="-3"/>
        </w:rPr>
        <w:t> </w:t>
      </w:r>
      <w:r>
        <w:rPr/>
        <w:t>que</w:t>
      </w:r>
      <w:r>
        <w:rPr>
          <w:spacing w:val="-1"/>
        </w:rPr>
        <w:t> </w:t>
      </w:r>
      <w:r>
        <w:rPr/>
        <w:t>tengan</w:t>
      </w:r>
      <w:r>
        <w:rPr>
          <w:spacing w:val="-3"/>
        </w:rPr>
        <w:t> </w:t>
      </w:r>
      <w:r>
        <w:rPr/>
        <w:t>capacidad</w:t>
      </w:r>
      <w:r>
        <w:rPr>
          <w:spacing w:val="-1"/>
        </w:rPr>
        <w:t> </w:t>
      </w:r>
      <w:r>
        <w:rPr/>
        <w:t>o</w:t>
      </w:r>
      <w:r>
        <w:rPr>
          <w:spacing w:val="-3"/>
        </w:rPr>
        <w:t> </w:t>
      </w:r>
      <w:r>
        <w:rPr/>
        <w:t>competencia</w:t>
      </w:r>
      <w:r>
        <w:rPr>
          <w:spacing w:val="-1"/>
        </w:rPr>
        <w:t> </w:t>
      </w:r>
      <w:r>
        <w:rPr/>
        <w:t>legal</w:t>
      </w:r>
      <w:r>
        <w:rPr>
          <w:spacing w:val="-2"/>
        </w:rPr>
        <w:t> </w:t>
      </w:r>
      <w:r>
        <w:rPr/>
        <w:t>para </w:t>
      </w:r>
      <w:r>
        <w:rPr>
          <w:spacing w:val="-2"/>
        </w:rPr>
        <w:t>ello.</w:t>
      </w:r>
    </w:p>
    <w:p>
      <w:pPr>
        <w:pStyle w:val="BodyText"/>
        <w:spacing w:before="229"/>
        <w:ind w:right="344"/>
        <w:jc w:val="both"/>
      </w:pPr>
      <w:r>
        <w:rPr>
          <w:rFonts w:ascii="Arial" w:hAnsi="Arial"/>
          <w:b/>
        </w:rPr>
        <w:t>Artículo 2949 Quinquiés.- </w:t>
      </w:r>
      <w:r>
        <w:rPr/>
        <w:t>Para fijar el monto del crédito, se realizará un avalúo sobre el bien inmueble por perito o institución certificada para ello, en el que se considere el valor comercial de mercado, debiendo considerar el valor futuro del mismo, así como el incremento del valor del inmueble conforme a las condiciones del mercado de la zona de los últimos cinco años.</w:t>
      </w:r>
    </w:p>
    <w:p>
      <w:pPr>
        <w:pStyle w:val="BodyText"/>
        <w:ind w:left="0"/>
      </w:pPr>
    </w:p>
    <w:p>
      <w:pPr>
        <w:pStyle w:val="BodyText"/>
        <w:ind w:right="342"/>
        <w:jc w:val="both"/>
      </w:pPr>
      <w:r>
        <w:rPr>
          <w:rFonts w:ascii="Arial" w:hAnsi="Arial"/>
          <w:b/>
        </w:rPr>
        <w:t>Artículo 2949 Sexies.- </w:t>
      </w:r>
      <w:r>
        <w:rPr/>
        <w:t>En el contrato de hipoteca inversa que celebren el deudor y el acreedor hipotecarios, se deberá incluir un incremento del monto del pago mensual de cuando menos igual al índice de inflación vigente y se deberá efectuar a más tardar en los meses de marzo, debiendo cubrir la diferencia de los meses del año corriente que no se hubieren pagado conforme al monto actualizado.</w:t>
      </w:r>
    </w:p>
    <w:p>
      <w:pPr>
        <w:pStyle w:val="BodyText"/>
        <w:spacing w:before="2"/>
        <w:ind w:left="0"/>
      </w:pPr>
    </w:p>
    <w:p>
      <w:pPr>
        <w:pStyle w:val="BodyText"/>
        <w:ind w:right="342"/>
        <w:jc w:val="both"/>
      </w:pPr>
      <w:r>
        <w:rPr>
          <w:rFonts w:ascii="Arial" w:hAnsi="Arial"/>
          <w:b/>
        </w:rPr>
        <w:t>Artículo 2949 Septies.- </w:t>
      </w:r>
      <w:r>
        <w:rPr/>
        <w:t>Los gastos para el mantenimiento del bien inmueble serán cubiertos por el acreedor hipotecario y</w:t>
      </w:r>
      <w:r>
        <w:rPr>
          <w:spacing w:val="40"/>
        </w:rPr>
        <w:t> </w:t>
      </w:r>
      <w:r>
        <w:rPr/>
        <w:t>en ningún caso deberán ser con cargo al deudor hipotecario.</w:t>
      </w:r>
    </w:p>
    <w:p>
      <w:pPr>
        <w:pStyle w:val="BodyText"/>
        <w:spacing w:before="229"/>
        <w:ind w:right="344"/>
        <w:jc w:val="both"/>
      </w:pPr>
      <w:r>
        <w:rPr>
          <w:rFonts w:ascii="Arial" w:hAnsi="Arial"/>
          <w:b/>
        </w:rPr>
        <w:t>Artículo 2949 Octies.-</w:t>
      </w:r>
      <w:r>
        <w:rPr>
          <w:rFonts w:ascii="Arial" w:hAnsi="Arial"/>
          <w:b/>
          <w:spacing w:val="40"/>
        </w:rPr>
        <w:t> </w:t>
      </w:r>
      <w:r>
        <w:rPr/>
        <w:t>El contrato de hipoteca inversa terminará anticipadamente sin penalización alguna para el deudor hipotecario o beneficiario, cuando este cubra el monto recibido por el acreedor hipotecario incluyendo los intereses que se generen por el capital. Los intereses serán solamente sobre las cantidades que efectivamente dispusieron el deudor hipotecario o su beneficiario.</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2949</w:t>
      </w:r>
      <w:r>
        <w:rPr>
          <w:rFonts w:ascii="Arial" w:hAnsi="Arial"/>
          <w:b/>
          <w:spacing w:val="-5"/>
          <w:sz w:val="20"/>
        </w:rPr>
        <w:t> </w:t>
      </w:r>
      <w:r>
        <w:rPr>
          <w:rFonts w:ascii="Arial" w:hAnsi="Arial"/>
          <w:b/>
          <w:sz w:val="20"/>
        </w:rPr>
        <w:t>Nonies.-</w:t>
      </w:r>
      <w:r>
        <w:rPr>
          <w:rFonts w:ascii="Arial" w:hAnsi="Arial"/>
          <w:b/>
          <w:spacing w:val="-7"/>
          <w:sz w:val="20"/>
        </w:rPr>
        <w:t> </w:t>
      </w:r>
      <w:r>
        <w:rPr>
          <w:sz w:val="20"/>
        </w:rPr>
        <w:t>El</w:t>
      </w:r>
      <w:r>
        <w:rPr>
          <w:spacing w:val="-6"/>
          <w:sz w:val="20"/>
        </w:rPr>
        <w:t> </w:t>
      </w:r>
      <w:r>
        <w:rPr>
          <w:sz w:val="20"/>
        </w:rPr>
        <w:t>contrato</w:t>
      </w:r>
      <w:r>
        <w:rPr>
          <w:spacing w:val="-7"/>
          <w:sz w:val="20"/>
        </w:rPr>
        <w:t> </w:t>
      </w:r>
      <w:r>
        <w:rPr>
          <w:sz w:val="20"/>
        </w:rPr>
        <w:t>de</w:t>
      </w:r>
      <w:r>
        <w:rPr>
          <w:spacing w:val="-8"/>
          <w:sz w:val="20"/>
        </w:rPr>
        <w:t> </w:t>
      </w:r>
      <w:r>
        <w:rPr>
          <w:sz w:val="20"/>
        </w:rPr>
        <w:t>hipoteca</w:t>
      </w:r>
      <w:r>
        <w:rPr>
          <w:spacing w:val="-5"/>
          <w:sz w:val="20"/>
        </w:rPr>
        <w:t> </w:t>
      </w:r>
      <w:r>
        <w:rPr>
          <w:sz w:val="20"/>
        </w:rPr>
        <w:t>inversa</w:t>
      </w:r>
      <w:r>
        <w:rPr>
          <w:spacing w:val="-8"/>
          <w:sz w:val="20"/>
        </w:rPr>
        <w:t> </w:t>
      </w:r>
      <w:r>
        <w:rPr>
          <w:sz w:val="20"/>
        </w:rPr>
        <w:t>puede</w:t>
      </w:r>
      <w:r>
        <w:rPr>
          <w:spacing w:val="-5"/>
          <w:sz w:val="20"/>
        </w:rPr>
        <w:t> </w:t>
      </w:r>
      <w:r>
        <w:rPr>
          <w:spacing w:val="-2"/>
          <w:sz w:val="20"/>
        </w:rPr>
        <w:t>terminar:</w:t>
      </w:r>
    </w:p>
    <w:p>
      <w:pPr>
        <w:spacing w:after="0"/>
        <w:jc w:val="both"/>
        <w:rPr>
          <w:sz w:val="20"/>
        </w:rPr>
        <w:sectPr>
          <w:pgSz w:w="12240" w:h="15840"/>
          <w:pgMar w:header="15" w:footer="730" w:top="1680" w:bottom="920" w:left="1080" w:right="1080"/>
        </w:sectPr>
      </w:pPr>
    </w:p>
    <w:p>
      <w:pPr>
        <w:pStyle w:val="ListParagraph"/>
        <w:numPr>
          <w:ilvl w:val="0"/>
          <w:numId w:val="5"/>
        </w:numPr>
        <w:tabs>
          <w:tab w:pos="1046" w:val="left" w:leader="none"/>
        </w:tabs>
        <w:spacing w:line="240" w:lineRule="auto" w:before="52" w:after="0"/>
        <w:ind w:left="1046" w:right="0" w:hanging="708"/>
        <w:jc w:val="both"/>
        <w:rPr>
          <w:sz w:val="20"/>
        </w:rPr>
      </w:pPr>
      <w:r>
        <w:rPr>
          <w:sz w:val="20"/>
        </w:rPr>
        <w:t>Por</w:t>
      </w:r>
      <w:r>
        <w:rPr>
          <w:spacing w:val="-7"/>
          <w:sz w:val="20"/>
        </w:rPr>
        <w:t> </w:t>
      </w:r>
      <w:r>
        <w:rPr>
          <w:sz w:val="20"/>
        </w:rPr>
        <w:t>fallecimiento</w:t>
      </w:r>
      <w:r>
        <w:rPr>
          <w:spacing w:val="-6"/>
          <w:sz w:val="20"/>
        </w:rPr>
        <w:t> </w:t>
      </w:r>
      <w:r>
        <w:rPr>
          <w:sz w:val="20"/>
        </w:rPr>
        <w:t>del</w:t>
      </w:r>
      <w:r>
        <w:rPr>
          <w:spacing w:val="-6"/>
          <w:sz w:val="20"/>
        </w:rPr>
        <w:t> </w:t>
      </w:r>
      <w:r>
        <w:rPr>
          <w:sz w:val="20"/>
        </w:rPr>
        <w:t>deudor</w:t>
      </w:r>
      <w:r>
        <w:rPr>
          <w:spacing w:val="-5"/>
          <w:sz w:val="20"/>
        </w:rPr>
        <w:t> </w:t>
      </w:r>
      <w:r>
        <w:rPr>
          <w:sz w:val="20"/>
        </w:rPr>
        <w:t>hipotecario</w:t>
      </w:r>
      <w:r>
        <w:rPr>
          <w:spacing w:val="-7"/>
          <w:sz w:val="20"/>
        </w:rPr>
        <w:t> </w:t>
      </w:r>
      <w:r>
        <w:rPr>
          <w:sz w:val="20"/>
        </w:rPr>
        <w:t>o,</w:t>
      </w:r>
      <w:r>
        <w:rPr>
          <w:spacing w:val="-5"/>
          <w:sz w:val="20"/>
        </w:rPr>
        <w:t> </w:t>
      </w:r>
      <w:r>
        <w:rPr>
          <w:sz w:val="20"/>
        </w:rPr>
        <w:t>en</w:t>
      </w:r>
      <w:r>
        <w:rPr>
          <w:spacing w:val="-8"/>
          <w:sz w:val="20"/>
        </w:rPr>
        <w:t> </w:t>
      </w:r>
      <w:r>
        <w:rPr>
          <w:sz w:val="20"/>
        </w:rPr>
        <w:t>su</w:t>
      </w:r>
      <w:r>
        <w:rPr>
          <w:spacing w:val="-6"/>
          <w:sz w:val="20"/>
        </w:rPr>
        <w:t> </w:t>
      </w:r>
      <w:r>
        <w:rPr>
          <w:sz w:val="20"/>
        </w:rPr>
        <w:t>caso,</w:t>
      </w:r>
      <w:r>
        <w:rPr>
          <w:spacing w:val="-5"/>
          <w:sz w:val="20"/>
        </w:rPr>
        <w:t> </w:t>
      </w:r>
      <w:r>
        <w:rPr>
          <w:sz w:val="20"/>
        </w:rPr>
        <w:t>de</w:t>
      </w:r>
      <w:r>
        <w:rPr>
          <w:spacing w:val="-8"/>
          <w:sz w:val="20"/>
        </w:rPr>
        <w:t> </w:t>
      </w:r>
      <w:r>
        <w:rPr>
          <w:sz w:val="20"/>
        </w:rPr>
        <w:t>su</w:t>
      </w:r>
      <w:r>
        <w:rPr>
          <w:spacing w:val="-5"/>
          <w:sz w:val="20"/>
        </w:rPr>
        <w:t> </w:t>
      </w:r>
      <w:r>
        <w:rPr>
          <w:spacing w:val="-2"/>
          <w:sz w:val="20"/>
        </w:rPr>
        <w:t>beneficiario;</w:t>
      </w:r>
    </w:p>
    <w:p>
      <w:pPr>
        <w:pStyle w:val="ListParagraph"/>
        <w:numPr>
          <w:ilvl w:val="0"/>
          <w:numId w:val="5"/>
        </w:numPr>
        <w:tabs>
          <w:tab w:pos="1043" w:val="left" w:leader="none"/>
          <w:tab w:pos="1046" w:val="left" w:leader="none"/>
        </w:tabs>
        <w:spacing w:line="240" w:lineRule="auto" w:before="0" w:after="0"/>
        <w:ind w:left="1046" w:right="345" w:hanging="708"/>
        <w:jc w:val="both"/>
        <w:rPr>
          <w:sz w:val="20"/>
        </w:rPr>
      </w:pPr>
      <w:r>
        <w:rPr>
          <w:sz w:val="20"/>
        </w:rPr>
        <w:t>Por razones de movilidad del</w:t>
      </w:r>
      <w:r>
        <w:rPr>
          <w:spacing w:val="-1"/>
          <w:sz w:val="20"/>
        </w:rPr>
        <w:t> </w:t>
      </w:r>
      <w:r>
        <w:rPr>
          <w:sz w:val="20"/>
        </w:rPr>
        <w:t>deudor hipotecario o su beneficiario, esto es, cuando sea necesario cambiar de residencia o que los cuidados que requiera hagan inhabitable el bien inmueble objeto de la hipoteca, siempre que la causa de la movilidad este respaldada por un fedatario o un ministerio público o ante una autoridad judicial;</w:t>
      </w:r>
    </w:p>
    <w:p>
      <w:pPr>
        <w:pStyle w:val="ListParagraph"/>
        <w:numPr>
          <w:ilvl w:val="0"/>
          <w:numId w:val="5"/>
        </w:numPr>
        <w:tabs>
          <w:tab w:pos="1042" w:val="left" w:leader="none"/>
        </w:tabs>
        <w:spacing w:line="229" w:lineRule="exact" w:before="2" w:after="0"/>
        <w:ind w:left="1042" w:right="0" w:hanging="704"/>
        <w:jc w:val="both"/>
        <w:rPr>
          <w:sz w:val="20"/>
        </w:rPr>
      </w:pPr>
      <w:r>
        <w:rPr>
          <w:sz w:val="20"/>
        </w:rPr>
        <w:t>Por</w:t>
      </w:r>
      <w:r>
        <w:rPr>
          <w:spacing w:val="-8"/>
          <w:sz w:val="20"/>
        </w:rPr>
        <w:t> </w:t>
      </w:r>
      <w:r>
        <w:rPr>
          <w:sz w:val="20"/>
        </w:rPr>
        <w:t>constituir</w:t>
      </w:r>
      <w:r>
        <w:rPr>
          <w:spacing w:val="-6"/>
          <w:sz w:val="20"/>
        </w:rPr>
        <w:t> </w:t>
      </w:r>
      <w:r>
        <w:rPr>
          <w:sz w:val="20"/>
        </w:rPr>
        <w:t>una</w:t>
      </w:r>
      <w:r>
        <w:rPr>
          <w:spacing w:val="-7"/>
          <w:sz w:val="20"/>
        </w:rPr>
        <w:t> </w:t>
      </w:r>
      <w:r>
        <w:rPr>
          <w:sz w:val="20"/>
        </w:rPr>
        <w:t>nueva</w:t>
      </w:r>
      <w:r>
        <w:rPr>
          <w:spacing w:val="-7"/>
          <w:sz w:val="20"/>
        </w:rPr>
        <w:t> </w:t>
      </w:r>
      <w:r>
        <w:rPr>
          <w:sz w:val="20"/>
        </w:rPr>
        <w:t>hipoteca</w:t>
      </w:r>
      <w:r>
        <w:rPr>
          <w:spacing w:val="-6"/>
          <w:sz w:val="20"/>
        </w:rPr>
        <w:t> </w:t>
      </w:r>
      <w:r>
        <w:rPr>
          <w:sz w:val="20"/>
        </w:rPr>
        <w:t>inversa</w:t>
      </w:r>
      <w:r>
        <w:rPr>
          <w:spacing w:val="-7"/>
          <w:sz w:val="20"/>
        </w:rPr>
        <w:t> </w:t>
      </w:r>
      <w:r>
        <w:rPr>
          <w:sz w:val="20"/>
        </w:rPr>
        <w:t>sobre</w:t>
      </w:r>
      <w:r>
        <w:rPr>
          <w:spacing w:val="-7"/>
          <w:sz w:val="20"/>
        </w:rPr>
        <w:t> </w:t>
      </w:r>
      <w:r>
        <w:rPr>
          <w:sz w:val="20"/>
        </w:rPr>
        <w:t>el</w:t>
      </w:r>
      <w:r>
        <w:rPr>
          <w:spacing w:val="-8"/>
          <w:sz w:val="20"/>
        </w:rPr>
        <w:t> </w:t>
      </w:r>
      <w:r>
        <w:rPr>
          <w:sz w:val="20"/>
        </w:rPr>
        <w:t>mismo</w:t>
      </w:r>
      <w:r>
        <w:rPr>
          <w:spacing w:val="-7"/>
          <w:sz w:val="20"/>
        </w:rPr>
        <w:t> </w:t>
      </w:r>
      <w:r>
        <w:rPr>
          <w:sz w:val="20"/>
        </w:rPr>
        <w:t>inmueble;</w:t>
      </w:r>
      <w:r>
        <w:rPr>
          <w:spacing w:val="-8"/>
          <w:sz w:val="20"/>
        </w:rPr>
        <w:t> </w:t>
      </w:r>
      <w:r>
        <w:rPr>
          <w:spacing w:val="-10"/>
          <w:sz w:val="20"/>
        </w:rPr>
        <w:t>y</w:t>
      </w:r>
    </w:p>
    <w:p>
      <w:pPr>
        <w:pStyle w:val="ListParagraph"/>
        <w:numPr>
          <w:ilvl w:val="0"/>
          <w:numId w:val="5"/>
        </w:numPr>
        <w:tabs>
          <w:tab w:pos="1046" w:val="left" w:leader="none"/>
        </w:tabs>
        <w:spacing w:line="240" w:lineRule="auto" w:before="0" w:after="0"/>
        <w:ind w:left="1046" w:right="346" w:hanging="708"/>
        <w:jc w:val="both"/>
        <w:rPr>
          <w:sz w:val="20"/>
        </w:rPr>
      </w:pPr>
      <w:r>
        <w:rPr>
          <w:sz w:val="20"/>
        </w:rPr>
        <w:t>Por no efectuar la actualización y el pago oportuno del monto mensual conforme a lo previsto en el Artículo 2949 Sexies.</w:t>
      </w:r>
    </w:p>
    <w:p>
      <w:pPr>
        <w:pStyle w:val="BodyText"/>
        <w:ind w:left="0"/>
      </w:pPr>
    </w:p>
    <w:p>
      <w:pPr>
        <w:pStyle w:val="BodyText"/>
        <w:ind w:right="345"/>
        <w:jc w:val="both"/>
      </w:pPr>
      <w:r>
        <w:rPr/>
        <w:t>En el supuesto previsto en la fracción I, el o los herederos del deudor hipotecario podrán pagar la totalidad del adeudo existente, sin compensación por la cancelación del gravamen y pago del adeudo.</w:t>
      </w:r>
      <w:r>
        <w:rPr>
          <w:spacing w:val="40"/>
        </w:rPr>
        <w:t> </w:t>
      </w:r>
      <w:r>
        <w:rPr/>
        <w:t>Sin embargo, en el caso de que no realicen el pago, el acreedor hipotecario podrá hacer efectiva la garantía hasta donde alcance el bien inmueble hipotecado, siempre que hayan transcurrido seis meses después del fallecimiento de deudor hipotecario o su beneficiario.</w:t>
      </w:r>
    </w:p>
    <w:p>
      <w:pPr>
        <w:pStyle w:val="BodyText"/>
        <w:spacing w:before="1"/>
        <w:ind w:left="0"/>
      </w:pPr>
    </w:p>
    <w:p>
      <w:pPr>
        <w:pStyle w:val="BodyText"/>
        <w:ind w:right="345"/>
        <w:jc w:val="both"/>
      </w:pPr>
      <w:r>
        <w:rPr/>
        <w:t>En</w:t>
      </w:r>
      <w:r>
        <w:rPr>
          <w:spacing w:val="-1"/>
        </w:rPr>
        <w:t> </w:t>
      </w:r>
      <w:r>
        <w:rPr/>
        <w:t>el</w:t>
      </w:r>
      <w:r>
        <w:rPr>
          <w:spacing w:val="-4"/>
        </w:rPr>
        <w:t> </w:t>
      </w:r>
      <w:r>
        <w:rPr/>
        <w:t>caso</w:t>
      </w:r>
      <w:r>
        <w:rPr>
          <w:spacing w:val="-3"/>
        </w:rPr>
        <w:t> </w:t>
      </w:r>
      <w:r>
        <w:rPr/>
        <w:t>de</w:t>
      </w:r>
      <w:r>
        <w:rPr>
          <w:spacing w:val="-3"/>
        </w:rPr>
        <w:t> </w:t>
      </w:r>
      <w:r>
        <w:rPr/>
        <w:t>actualizarse</w:t>
      </w:r>
      <w:r>
        <w:rPr>
          <w:spacing w:val="-3"/>
        </w:rPr>
        <w:t> </w:t>
      </w:r>
      <w:r>
        <w:rPr/>
        <w:t>las</w:t>
      </w:r>
      <w:r>
        <w:rPr>
          <w:spacing w:val="-2"/>
        </w:rPr>
        <w:t> </w:t>
      </w:r>
      <w:r>
        <w:rPr/>
        <w:t>fracciones</w:t>
      </w:r>
      <w:r>
        <w:rPr>
          <w:spacing w:val="-2"/>
        </w:rPr>
        <w:t> </w:t>
      </w:r>
      <w:r>
        <w:rPr/>
        <w:t>II</w:t>
      </w:r>
      <w:r>
        <w:rPr>
          <w:spacing w:val="-1"/>
        </w:rPr>
        <w:t> </w:t>
      </w:r>
      <w:r>
        <w:rPr/>
        <w:t>o</w:t>
      </w:r>
      <w:r>
        <w:rPr>
          <w:spacing w:val="-3"/>
        </w:rPr>
        <w:t> </w:t>
      </w:r>
      <w:r>
        <w:rPr/>
        <w:t>III</w:t>
      </w:r>
      <w:r>
        <w:rPr>
          <w:spacing w:val="-1"/>
        </w:rPr>
        <w:t> </w:t>
      </w:r>
      <w:r>
        <w:rPr/>
        <w:t>o</w:t>
      </w:r>
      <w:r>
        <w:rPr>
          <w:spacing w:val="-4"/>
        </w:rPr>
        <w:t> </w:t>
      </w:r>
      <w:r>
        <w:rPr/>
        <w:t>IV,</w:t>
      </w:r>
      <w:r>
        <w:rPr>
          <w:spacing w:val="-1"/>
        </w:rPr>
        <w:t> </w:t>
      </w:r>
      <w:r>
        <w:rPr/>
        <w:t>se</w:t>
      </w:r>
      <w:r>
        <w:rPr>
          <w:spacing w:val="-3"/>
        </w:rPr>
        <w:t> </w:t>
      </w:r>
      <w:r>
        <w:rPr/>
        <w:t>declarará</w:t>
      </w:r>
      <w:r>
        <w:rPr>
          <w:spacing w:val="-3"/>
        </w:rPr>
        <w:t> </w:t>
      </w:r>
      <w:r>
        <w:rPr/>
        <w:t>vencido</w:t>
      </w:r>
      <w:r>
        <w:rPr>
          <w:spacing w:val="-3"/>
        </w:rPr>
        <w:t> </w:t>
      </w:r>
      <w:r>
        <w:rPr/>
        <w:t>a</w:t>
      </w:r>
      <w:r>
        <w:rPr>
          <w:spacing w:val="-1"/>
        </w:rPr>
        <w:t> </w:t>
      </w:r>
      <w:r>
        <w:rPr/>
        <w:t>la</w:t>
      </w:r>
      <w:r>
        <w:rPr>
          <w:spacing w:val="-3"/>
        </w:rPr>
        <w:t> </w:t>
      </w:r>
      <w:r>
        <w:rPr/>
        <w:t>fecha</w:t>
      </w:r>
      <w:r>
        <w:rPr>
          <w:spacing w:val="-4"/>
        </w:rPr>
        <w:t> </w:t>
      </w:r>
      <w:r>
        <w:rPr/>
        <w:t>en</w:t>
      </w:r>
      <w:r>
        <w:rPr>
          <w:spacing w:val="-1"/>
        </w:rPr>
        <w:t> </w:t>
      </w:r>
      <w:r>
        <w:rPr/>
        <w:t>la</w:t>
      </w:r>
      <w:r>
        <w:rPr>
          <w:spacing w:val="-1"/>
        </w:rPr>
        <w:t> </w:t>
      </w:r>
      <w:r>
        <w:rPr/>
        <w:t>que</w:t>
      </w:r>
      <w:r>
        <w:rPr>
          <w:spacing w:val="-1"/>
        </w:rPr>
        <w:t> </w:t>
      </w:r>
      <w:r>
        <w:rPr/>
        <w:t>se</w:t>
      </w:r>
      <w:r>
        <w:rPr>
          <w:spacing w:val="-3"/>
        </w:rPr>
        <w:t> </w:t>
      </w:r>
      <w:r>
        <w:rPr/>
        <w:t>generen esos supuestos y será exigible a la fecha, excepto que se sustituya por una garantía idéntica en un plazo de dos meses.</w:t>
      </w:r>
    </w:p>
    <w:p>
      <w:pPr>
        <w:pStyle w:val="BodyText"/>
        <w:spacing w:before="229"/>
        <w:ind w:right="348"/>
        <w:jc w:val="both"/>
      </w:pPr>
      <w:r>
        <w:rPr/>
        <w:t>Finalmente tratándose de la fracción V, el deudor hipotecario podrá exigir el pago de los daños y perjuicios y de la pena estipulada en el contrato, teniéndose la deuda totalmente liquidada con la correspondiente obligación de liberar el gravamen.</w:t>
      </w:r>
    </w:p>
    <w:p>
      <w:pPr>
        <w:pStyle w:val="BodyText"/>
        <w:ind w:left="0"/>
      </w:pPr>
    </w:p>
    <w:p>
      <w:pPr>
        <w:pStyle w:val="BodyText"/>
        <w:ind w:right="345"/>
        <w:jc w:val="both"/>
      </w:pPr>
      <w:r>
        <w:rPr>
          <w:rFonts w:ascii="Arial" w:hAnsi="Arial"/>
          <w:b/>
        </w:rPr>
        <w:t>Artículo 2949 Decies.- </w:t>
      </w:r>
      <w:r>
        <w:rPr/>
        <w:t>En el caso de fallecimiento del deudor hipotecario o, en su caso, de su beneficiario prevista en la fracción I del artículo 2949 Nonies, tendrán las personas que legítimamente represente los derechos sucesorios, los siguientes derechos y obligaciones:</w:t>
      </w:r>
    </w:p>
    <w:p>
      <w:pPr>
        <w:pStyle w:val="BodyText"/>
        <w:spacing w:before="1"/>
        <w:ind w:left="0"/>
      </w:pPr>
    </w:p>
    <w:p>
      <w:pPr>
        <w:pStyle w:val="ListParagraph"/>
        <w:numPr>
          <w:ilvl w:val="0"/>
          <w:numId w:val="6"/>
        </w:numPr>
        <w:tabs>
          <w:tab w:pos="1046" w:val="left" w:leader="none"/>
        </w:tabs>
        <w:spacing w:line="240" w:lineRule="auto" w:before="1" w:after="0"/>
        <w:ind w:left="1046" w:right="778" w:hanging="708"/>
        <w:jc w:val="left"/>
        <w:rPr>
          <w:sz w:val="20"/>
        </w:rPr>
      </w:pPr>
      <w:r>
        <w:rPr>
          <w:sz w:val="20"/>
        </w:rPr>
        <w:t>Extraer</w:t>
      </w:r>
      <w:r>
        <w:rPr>
          <w:spacing w:val="-3"/>
          <w:sz w:val="20"/>
        </w:rPr>
        <w:t> </w:t>
      </w:r>
      <w:r>
        <w:rPr>
          <w:sz w:val="20"/>
        </w:rPr>
        <w:t>el</w:t>
      </w:r>
      <w:r>
        <w:rPr>
          <w:spacing w:val="-5"/>
          <w:sz w:val="20"/>
        </w:rPr>
        <w:t> </w:t>
      </w:r>
      <w:r>
        <w:rPr>
          <w:sz w:val="20"/>
        </w:rPr>
        <w:t>menaje</w:t>
      </w:r>
      <w:r>
        <w:rPr>
          <w:spacing w:val="-2"/>
          <w:sz w:val="20"/>
        </w:rPr>
        <w:t> </w:t>
      </w:r>
      <w:r>
        <w:rPr>
          <w:sz w:val="20"/>
        </w:rPr>
        <w:t>del</w:t>
      </w:r>
      <w:r>
        <w:rPr>
          <w:spacing w:val="-3"/>
          <w:sz w:val="20"/>
        </w:rPr>
        <w:t> </w:t>
      </w:r>
      <w:r>
        <w:rPr>
          <w:sz w:val="20"/>
        </w:rPr>
        <w:t>bien</w:t>
      </w:r>
      <w:r>
        <w:rPr>
          <w:spacing w:val="-3"/>
          <w:sz w:val="20"/>
        </w:rPr>
        <w:t> </w:t>
      </w:r>
      <w:r>
        <w:rPr>
          <w:sz w:val="20"/>
        </w:rPr>
        <w:t>inmueble</w:t>
      </w:r>
      <w:r>
        <w:rPr>
          <w:spacing w:val="-4"/>
          <w:sz w:val="20"/>
        </w:rPr>
        <w:t> </w:t>
      </w:r>
      <w:r>
        <w:rPr>
          <w:sz w:val="20"/>
        </w:rPr>
        <w:t>objeto</w:t>
      </w:r>
      <w:r>
        <w:rPr>
          <w:spacing w:val="-5"/>
          <w:sz w:val="20"/>
        </w:rPr>
        <w:t> </w:t>
      </w:r>
      <w:r>
        <w:rPr>
          <w:sz w:val="20"/>
        </w:rPr>
        <w:t>de</w:t>
      </w:r>
      <w:r>
        <w:rPr>
          <w:spacing w:val="-4"/>
          <w:sz w:val="20"/>
        </w:rPr>
        <w:t> </w:t>
      </w:r>
      <w:r>
        <w:rPr>
          <w:sz w:val="20"/>
        </w:rPr>
        <w:t>la</w:t>
      </w:r>
      <w:r>
        <w:rPr>
          <w:spacing w:val="-4"/>
          <w:sz w:val="20"/>
        </w:rPr>
        <w:t> </w:t>
      </w:r>
      <w:r>
        <w:rPr>
          <w:sz w:val="20"/>
        </w:rPr>
        <w:t>hipoteca</w:t>
      </w:r>
      <w:r>
        <w:rPr>
          <w:spacing w:val="-4"/>
          <w:sz w:val="20"/>
        </w:rPr>
        <w:t> </w:t>
      </w:r>
      <w:r>
        <w:rPr>
          <w:sz w:val="20"/>
        </w:rPr>
        <w:t>inversa</w:t>
      </w:r>
      <w:r>
        <w:rPr>
          <w:spacing w:val="-2"/>
          <w:sz w:val="20"/>
        </w:rPr>
        <w:t> </w:t>
      </w:r>
      <w:r>
        <w:rPr>
          <w:sz w:val="20"/>
        </w:rPr>
        <w:t>dentro</w:t>
      </w:r>
      <w:r>
        <w:rPr>
          <w:spacing w:val="-4"/>
          <w:sz w:val="20"/>
        </w:rPr>
        <w:t> </w:t>
      </w:r>
      <w:r>
        <w:rPr>
          <w:sz w:val="20"/>
        </w:rPr>
        <w:t>del</w:t>
      </w:r>
      <w:r>
        <w:rPr>
          <w:spacing w:val="-3"/>
          <w:sz w:val="20"/>
        </w:rPr>
        <w:t> </w:t>
      </w:r>
      <w:r>
        <w:rPr>
          <w:sz w:val="20"/>
        </w:rPr>
        <w:t>plazo</w:t>
      </w:r>
      <w:r>
        <w:rPr>
          <w:spacing w:val="-4"/>
          <w:sz w:val="20"/>
        </w:rPr>
        <w:t> </w:t>
      </w:r>
      <w:r>
        <w:rPr>
          <w:sz w:val="20"/>
        </w:rPr>
        <w:t>de</w:t>
      </w:r>
      <w:r>
        <w:rPr>
          <w:spacing w:val="-2"/>
          <w:sz w:val="20"/>
        </w:rPr>
        <w:t> </w:t>
      </w:r>
      <w:r>
        <w:rPr>
          <w:sz w:val="20"/>
        </w:rPr>
        <w:t>40</w:t>
      </w:r>
      <w:r>
        <w:rPr>
          <w:spacing w:val="-3"/>
          <w:sz w:val="20"/>
        </w:rPr>
        <w:t> </w:t>
      </w:r>
      <w:r>
        <w:rPr>
          <w:sz w:val="20"/>
        </w:rPr>
        <w:t>días naturales contados a partir de la fecha de fallecimiento;</w:t>
      </w:r>
    </w:p>
    <w:p>
      <w:pPr>
        <w:pStyle w:val="ListParagraph"/>
        <w:numPr>
          <w:ilvl w:val="0"/>
          <w:numId w:val="6"/>
        </w:numPr>
        <w:tabs>
          <w:tab w:pos="1046" w:val="left" w:leader="none"/>
        </w:tabs>
        <w:spacing w:line="228" w:lineRule="exact" w:before="0" w:after="0"/>
        <w:ind w:left="1046" w:right="0" w:hanging="708"/>
        <w:jc w:val="left"/>
        <w:rPr>
          <w:sz w:val="20"/>
        </w:rPr>
      </w:pPr>
      <w:r>
        <w:rPr>
          <w:sz w:val="20"/>
        </w:rPr>
        <w:t>Preferencia</w:t>
      </w:r>
      <w:r>
        <w:rPr>
          <w:spacing w:val="-7"/>
          <w:sz w:val="20"/>
        </w:rPr>
        <w:t> </w:t>
      </w:r>
      <w:r>
        <w:rPr>
          <w:sz w:val="20"/>
        </w:rPr>
        <w:t>para</w:t>
      </w:r>
      <w:r>
        <w:rPr>
          <w:spacing w:val="-6"/>
          <w:sz w:val="20"/>
        </w:rPr>
        <w:t> </w:t>
      </w:r>
      <w:r>
        <w:rPr>
          <w:sz w:val="20"/>
        </w:rPr>
        <w:t>la</w:t>
      </w:r>
      <w:r>
        <w:rPr>
          <w:spacing w:val="-8"/>
          <w:sz w:val="20"/>
        </w:rPr>
        <w:t> </w:t>
      </w:r>
      <w:r>
        <w:rPr>
          <w:sz w:val="20"/>
        </w:rPr>
        <w:t>compra</w:t>
      </w:r>
      <w:r>
        <w:rPr>
          <w:spacing w:val="-6"/>
          <w:sz w:val="20"/>
        </w:rPr>
        <w:t> </w:t>
      </w:r>
      <w:r>
        <w:rPr>
          <w:sz w:val="20"/>
        </w:rPr>
        <w:t>del</w:t>
      </w:r>
      <w:r>
        <w:rPr>
          <w:spacing w:val="-7"/>
          <w:sz w:val="20"/>
        </w:rPr>
        <w:t> </w:t>
      </w:r>
      <w:r>
        <w:rPr>
          <w:sz w:val="20"/>
        </w:rPr>
        <w:t>bien</w:t>
      </w:r>
      <w:r>
        <w:rPr>
          <w:spacing w:val="-7"/>
          <w:sz w:val="20"/>
        </w:rPr>
        <w:t> </w:t>
      </w:r>
      <w:r>
        <w:rPr>
          <w:spacing w:val="-2"/>
          <w:sz w:val="20"/>
        </w:rPr>
        <w:t>inmueble;</w:t>
      </w:r>
    </w:p>
    <w:p>
      <w:pPr>
        <w:pStyle w:val="ListParagraph"/>
        <w:numPr>
          <w:ilvl w:val="0"/>
          <w:numId w:val="6"/>
        </w:numPr>
        <w:tabs>
          <w:tab w:pos="1046" w:val="left" w:leader="none"/>
        </w:tabs>
        <w:spacing w:line="240" w:lineRule="auto" w:before="0" w:after="0"/>
        <w:ind w:left="1046" w:right="469" w:hanging="708"/>
        <w:jc w:val="left"/>
        <w:rPr>
          <w:sz w:val="20"/>
        </w:rPr>
      </w:pPr>
      <w:r>
        <w:rPr>
          <w:sz w:val="20"/>
        </w:rPr>
        <w:t>Participar</w:t>
      </w:r>
      <w:r>
        <w:rPr>
          <w:spacing w:val="-1"/>
          <w:sz w:val="20"/>
        </w:rPr>
        <w:t> </w:t>
      </w:r>
      <w:r>
        <w:rPr>
          <w:sz w:val="20"/>
        </w:rPr>
        <w:t>en</w:t>
      </w:r>
      <w:r>
        <w:rPr>
          <w:spacing w:val="-3"/>
          <w:sz w:val="20"/>
        </w:rPr>
        <w:t> </w:t>
      </w:r>
      <w:r>
        <w:rPr>
          <w:sz w:val="20"/>
        </w:rPr>
        <w:t>la</w:t>
      </w:r>
      <w:r>
        <w:rPr>
          <w:spacing w:val="-4"/>
          <w:sz w:val="20"/>
        </w:rPr>
        <w:t> </w:t>
      </w:r>
      <w:r>
        <w:rPr>
          <w:sz w:val="20"/>
        </w:rPr>
        <w:t>proporción</w:t>
      </w:r>
      <w:r>
        <w:rPr>
          <w:spacing w:val="-2"/>
          <w:sz w:val="20"/>
        </w:rPr>
        <w:t> </w:t>
      </w:r>
      <w:r>
        <w:rPr>
          <w:sz w:val="20"/>
        </w:rPr>
        <w:t>que</w:t>
      </w:r>
      <w:r>
        <w:rPr>
          <w:spacing w:val="-2"/>
          <w:sz w:val="20"/>
        </w:rPr>
        <w:t> </w:t>
      </w:r>
      <w:r>
        <w:rPr>
          <w:sz w:val="20"/>
        </w:rPr>
        <w:t>le</w:t>
      </w:r>
      <w:r>
        <w:rPr>
          <w:spacing w:val="-4"/>
          <w:sz w:val="20"/>
        </w:rPr>
        <w:t> </w:t>
      </w:r>
      <w:r>
        <w:rPr>
          <w:sz w:val="20"/>
        </w:rPr>
        <w:t>corresponda</w:t>
      </w:r>
      <w:r>
        <w:rPr>
          <w:spacing w:val="-4"/>
          <w:sz w:val="20"/>
        </w:rPr>
        <w:t> </w:t>
      </w:r>
      <w:r>
        <w:rPr>
          <w:sz w:val="20"/>
        </w:rPr>
        <w:t>del</w:t>
      </w:r>
      <w:r>
        <w:rPr>
          <w:spacing w:val="-5"/>
          <w:sz w:val="20"/>
        </w:rPr>
        <w:t> </w:t>
      </w:r>
      <w:r>
        <w:rPr>
          <w:sz w:val="20"/>
        </w:rPr>
        <w:t>remanente</w:t>
      </w:r>
      <w:r>
        <w:rPr>
          <w:spacing w:val="-5"/>
          <w:sz w:val="20"/>
        </w:rPr>
        <w:t> </w:t>
      </w:r>
      <w:r>
        <w:rPr>
          <w:sz w:val="20"/>
        </w:rPr>
        <w:t>que</w:t>
      </w:r>
      <w:r>
        <w:rPr>
          <w:spacing w:val="-3"/>
          <w:sz w:val="20"/>
        </w:rPr>
        <w:t> </w:t>
      </w:r>
      <w:r>
        <w:rPr>
          <w:sz w:val="20"/>
        </w:rPr>
        <w:t>pueda</w:t>
      </w:r>
      <w:r>
        <w:rPr>
          <w:spacing w:val="-5"/>
          <w:sz w:val="20"/>
        </w:rPr>
        <w:t> </w:t>
      </w:r>
      <w:r>
        <w:rPr>
          <w:sz w:val="20"/>
        </w:rPr>
        <w:t>resultar</w:t>
      </w:r>
      <w:r>
        <w:rPr>
          <w:spacing w:val="-1"/>
          <w:sz w:val="20"/>
        </w:rPr>
        <w:t> </w:t>
      </w:r>
      <w:r>
        <w:rPr>
          <w:sz w:val="20"/>
        </w:rPr>
        <w:t>una</w:t>
      </w:r>
      <w:r>
        <w:rPr>
          <w:spacing w:val="-4"/>
          <w:sz w:val="20"/>
        </w:rPr>
        <w:t> </w:t>
      </w:r>
      <w:r>
        <w:rPr>
          <w:sz w:val="20"/>
        </w:rPr>
        <w:t>vez</w:t>
      </w:r>
      <w:r>
        <w:rPr>
          <w:spacing w:val="-3"/>
          <w:sz w:val="20"/>
        </w:rPr>
        <w:t> </w:t>
      </w:r>
      <w:r>
        <w:rPr>
          <w:sz w:val="20"/>
        </w:rPr>
        <w:t>que</w:t>
      </w:r>
      <w:r>
        <w:rPr>
          <w:spacing w:val="-5"/>
          <w:sz w:val="20"/>
        </w:rPr>
        <w:t> </w:t>
      </w:r>
      <w:r>
        <w:rPr>
          <w:sz w:val="20"/>
        </w:rPr>
        <w:t>se cubra lo pendiente; y</w:t>
      </w:r>
    </w:p>
    <w:p>
      <w:pPr>
        <w:pStyle w:val="ListParagraph"/>
        <w:numPr>
          <w:ilvl w:val="0"/>
          <w:numId w:val="6"/>
        </w:numPr>
        <w:tabs>
          <w:tab w:pos="1046" w:val="left" w:leader="none"/>
        </w:tabs>
        <w:spacing w:line="240" w:lineRule="auto" w:before="1" w:after="0"/>
        <w:ind w:left="1046" w:right="348" w:hanging="708"/>
        <w:jc w:val="left"/>
        <w:rPr>
          <w:sz w:val="20"/>
        </w:rPr>
      </w:pPr>
      <w:r>
        <w:rPr>
          <w:sz w:val="20"/>
        </w:rPr>
        <w:t>Ejercer un seguro para cubrir los gastos de defunción que se preverá en el contrato de hipoteca inversa por el fallecimiento del deudor hipotecario y, en su caso, su beneficiario.</w:t>
      </w:r>
    </w:p>
    <w:p>
      <w:pPr>
        <w:pStyle w:val="BodyText"/>
        <w:ind w:left="0"/>
      </w:pPr>
    </w:p>
    <w:p>
      <w:pPr>
        <w:pStyle w:val="BodyText"/>
        <w:ind w:left="0"/>
      </w:pPr>
    </w:p>
    <w:p>
      <w:pPr>
        <w:pStyle w:val="Heading1"/>
        <w:spacing w:line="480" w:lineRule="auto"/>
        <w:ind w:left="3773" w:right="3772" w:hanging="4"/>
      </w:pPr>
      <w:r>
        <w:rPr/>
        <w:t>TITULO DECIMOSEPTIMO DE</w:t>
      </w:r>
      <w:r>
        <w:rPr>
          <w:spacing w:val="-4"/>
        </w:rPr>
        <w:t> </w:t>
      </w:r>
      <w:r>
        <w:rPr/>
        <w:t>LAS</w:t>
      </w:r>
      <w:r>
        <w:rPr>
          <w:spacing w:val="-4"/>
        </w:rPr>
        <w:t> </w:t>
      </w:r>
      <w:r>
        <w:rPr>
          <w:spacing w:val="-2"/>
        </w:rPr>
        <w:t>TRANSACCIONES</w:t>
      </w:r>
    </w:p>
    <w:p>
      <w:pPr>
        <w:pStyle w:val="BodyText"/>
        <w:ind w:right="346"/>
        <w:jc w:val="both"/>
      </w:pPr>
      <w:r>
        <w:rPr>
          <w:rFonts w:ascii="Arial" w:hAnsi="Arial"/>
          <w:b/>
        </w:rPr>
        <w:t>Artículo 2950.- </w:t>
      </w:r>
      <w:r>
        <w:rPr/>
        <w:t>La transacción es un contrato por el cual las partes haciéndose recíprocas concesiones, terminan una controversia presente o previenen una futura.</w:t>
      </w:r>
    </w:p>
    <w:p>
      <w:pPr>
        <w:pStyle w:val="BodyText"/>
        <w:ind w:left="0"/>
      </w:pPr>
    </w:p>
    <w:p>
      <w:pPr>
        <w:pStyle w:val="BodyText"/>
        <w:ind w:right="346"/>
        <w:jc w:val="both"/>
      </w:pPr>
      <w:r>
        <w:rPr>
          <w:rFonts w:ascii="Arial" w:hAnsi="Arial"/>
          <w:b/>
        </w:rPr>
        <w:t>Artículo 2951.- </w:t>
      </w:r>
      <w:r>
        <w:rPr/>
        <w:t>La transacción que previene controversias futuras, debe constar por escrito si el interés pasa de doscientos pesos.</w:t>
      </w:r>
    </w:p>
    <w:p>
      <w:pPr>
        <w:pStyle w:val="BodyText"/>
        <w:spacing w:before="229"/>
        <w:ind w:right="345"/>
        <w:jc w:val="both"/>
      </w:pPr>
      <w:r>
        <w:rPr>
          <w:rFonts w:ascii="Arial" w:hAnsi="Arial"/>
          <w:b/>
        </w:rPr>
        <w:t>Artículo</w:t>
      </w:r>
      <w:r>
        <w:rPr>
          <w:rFonts w:ascii="Arial" w:hAnsi="Arial"/>
          <w:b/>
          <w:spacing w:val="-1"/>
        </w:rPr>
        <w:t> </w:t>
      </w:r>
      <w:r>
        <w:rPr>
          <w:rFonts w:ascii="Arial" w:hAnsi="Arial"/>
          <w:b/>
        </w:rPr>
        <w:t>2952.-</w:t>
      </w:r>
      <w:r>
        <w:rPr>
          <w:rFonts w:ascii="Arial" w:hAnsi="Arial"/>
          <w:b/>
          <w:spacing w:val="-1"/>
        </w:rPr>
        <w:t> </w:t>
      </w:r>
      <w:r>
        <w:rPr/>
        <w:t>Los ascendientes</w:t>
      </w:r>
      <w:r>
        <w:rPr>
          <w:spacing w:val="-1"/>
        </w:rPr>
        <w:t> </w:t>
      </w:r>
      <w:r>
        <w:rPr/>
        <w:t>y</w:t>
      </w:r>
      <w:r>
        <w:rPr>
          <w:spacing w:val="-1"/>
        </w:rPr>
        <w:t> </w:t>
      </w:r>
      <w:r>
        <w:rPr/>
        <w:t>los</w:t>
      </w:r>
      <w:r>
        <w:rPr>
          <w:spacing w:val="-1"/>
        </w:rPr>
        <w:t> </w:t>
      </w:r>
      <w:r>
        <w:rPr/>
        <w:t>tutores no</w:t>
      </w:r>
      <w:r>
        <w:rPr>
          <w:spacing w:val="-2"/>
        </w:rPr>
        <w:t> </w:t>
      </w:r>
      <w:r>
        <w:rPr/>
        <w:t>pueden transigir en nombre de</w:t>
      </w:r>
      <w:r>
        <w:rPr>
          <w:spacing w:val="-2"/>
        </w:rPr>
        <w:t> </w:t>
      </w:r>
      <w:r>
        <w:rPr/>
        <w:t>las personas</w:t>
      </w:r>
      <w:r>
        <w:rPr>
          <w:spacing w:val="-1"/>
        </w:rPr>
        <w:t> </w:t>
      </w:r>
      <w:r>
        <w:rPr/>
        <w:t>que</w:t>
      </w:r>
      <w:r>
        <w:rPr>
          <w:spacing w:val="-2"/>
        </w:rPr>
        <w:t> </w:t>
      </w:r>
      <w:r>
        <w:rPr/>
        <w:t>tienen bajo su potestad o bajo su guarda, a no ser que la transacción sea necesaria o útil para los intereses de los incapacitados y previa autorización judicial.</w:t>
      </w:r>
    </w:p>
    <w:p>
      <w:pPr>
        <w:pStyle w:val="BodyText"/>
        <w:spacing w:before="2"/>
        <w:ind w:left="0"/>
      </w:pPr>
    </w:p>
    <w:p>
      <w:pPr>
        <w:pStyle w:val="BodyText"/>
        <w:ind w:right="348"/>
        <w:jc w:val="both"/>
      </w:pPr>
      <w:r>
        <w:rPr>
          <w:rFonts w:ascii="Arial" w:hAnsi="Arial"/>
          <w:b/>
        </w:rPr>
        <w:t>Artículo 2953.- </w:t>
      </w:r>
      <w:r>
        <w:rPr/>
        <w:t>Se puede transigir sobre la acción civil proveniente de un delito, pero no por eso se extingue la acción pública para la imposición de la pena, ni se da por probado el delito.</w:t>
      </w:r>
    </w:p>
    <w:p>
      <w:pPr>
        <w:pStyle w:val="BodyText"/>
        <w:spacing w:before="229"/>
        <w:ind w:right="344"/>
        <w:jc w:val="both"/>
      </w:pPr>
      <w:r>
        <w:rPr>
          <w:rFonts w:ascii="Arial" w:hAnsi="Arial"/>
          <w:b/>
        </w:rPr>
        <w:t>Artículo 2954.- </w:t>
      </w:r>
      <w:r>
        <w:rPr/>
        <w:t>No se puede transigir sobre el estado civil de las personas, ni sobre la validez del </w:t>
      </w:r>
      <w:r>
        <w:rPr>
          <w:spacing w:val="-2"/>
        </w:rPr>
        <w:t>matrimonio.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6"/>
        <w:jc w:val="both"/>
      </w:pPr>
      <w:r>
        <w:rPr>
          <w:rFonts w:ascii="Arial" w:hAnsi="Arial"/>
          <w:b/>
        </w:rPr>
        <w:t>Artículo 2955.- </w:t>
      </w:r>
      <w:r>
        <w:rPr/>
        <w:t>Es válida la transacción sobre los derechos pecuniarios que de la declaración del estado civil pudieran deducirse a favor de una persona; pero la transacción, en tal caso, no importa la</w:t>
      </w:r>
      <w:r>
        <w:rPr>
          <w:spacing w:val="40"/>
        </w:rPr>
        <w:t> </w:t>
      </w:r>
      <w:r>
        <w:rPr/>
        <w:t>adquisición del estado.</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2956.-</w:t>
      </w:r>
      <w:r>
        <w:rPr>
          <w:rFonts w:ascii="Arial" w:hAnsi="Arial"/>
          <w:b/>
          <w:spacing w:val="-6"/>
          <w:sz w:val="20"/>
        </w:rPr>
        <w:t> </w:t>
      </w:r>
      <w:r>
        <w:rPr>
          <w:sz w:val="20"/>
        </w:rPr>
        <w:t>Será</w:t>
      </w:r>
      <w:r>
        <w:rPr>
          <w:spacing w:val="-4"/>
          <w:sz w:val="20"/>
        </w:rPr>
        <w:t> </w:t>
      </w:r>
      <w:r>
        <w:rPr>
          <w:sz w:val="20"/>
        </w:rPr>
        <w:t>nula</w:t>
      </w:r>
      <w:r>
        <w:rPr>
          <w:spacing w:val="-5"/>
          <w:sz w:val="20"/>
        </w:rPr>
        <w:t> </w:t>
      </w:r>
      <w:r>
        <w:rPr>
          <w:sz w:val="20"/>
        </w:rPr>
        <w:t>la</w:t>
      </w:r>
      <w:r>
        <w:rPr>
          <w:spacing w:val="-7"/>
          <w:sz w:val="20"/>
        </w:rPr>
        <w:t> </w:t>
      </w:r>
      <w:r>
        <w:rPr>
          <w:sz w:val="20"/>
        </w:rPr>
        <w:t>transacción</w:t>
      </w:r>
      <w:r>
        <w:rPr>
          <w:spacing w:val="-7"/>
          <w:sz w:val="20"/>
        </w:rPr>
        <w:t> </w:t>
      </w:r>
      <w:r>
        <w:rPr>
          <w:sz w:val="20"/>
        </w:rPr>
        <w:t>que</w:t>
      </w:r>
      <w:r>
        <w:rPr>
          <w:spacing w:val="-8"/>
          <w:sz w:val="20"/>
        </w:rPr>
        <w:t> </w:t>
      </w:r>
      <w:r>
        <w:rPr>
          <w:spacing w:val="-2"/>
          <w:sz w:val="20"/>
        </w:rPr>
        <w:t>verse:</w:t>
      </w:r>
    </w:p>
    <w:p>
      <w:pPr>
        <w:pStyle w:val="BodyText"/>
        <w:spacing w:before="228"/>
        <w:jc w:val="both"/>
      </w:pPr>
      <w:r>
        <w:rPr/>
        <w:t>I.-</w:t>
      </w:r>
      <w:r>
        <w:rPr>
          <w:spacing w:val="-5"/>
        </w:rPr>
        <w:t> </w:t>
      </w:r>
      <w:r>
        <w:rPr/>
        <w:t>Sobre</w:t>
      </w:r>
      <w:r>
        <w:rPr>
          <w:spacing w:val="-6"/>
        </w:rPr>
        <w:t> </w:t>
      </w:r>
      <w:r>
        <w:rPr/>
        <w:t>delito,</w:t>
      </w:r>
      <w:r>
        <w:rPr>
          <w:spacing w:val="-4"/>
        </w:rPr>
        <w:t> </w:t>
      </w:r>
      <w:r>
        <w:rPr/>
        <w:t>dolo</w:t>
      </w:r>
      <w:r>
        <w:rPr>
          <w:spacing w:val="-6"/>
        </w:rPr>
        <w:t> </w:t>
      </w:r>
      <w:r>
        <w:rPr/>
        <w:t>y</w:t>
      </w:r>
      <w:r>
        <w:rPr>
          <w:spacing w:val="-5"/>
        </w:rPr>
        <w:t> </w:t>
      </w:r>
      <w:r>
        <w:rPr/>
        <w:t>culpa</w:t>
      </w:r>
      <w:r>
        <w:rPr>
          <w:spacing w:val="-6"/>
        </w:rPr>
        <w:t> </w:t>
      </w:r>
      <w:r>
        <w:rPr>
          <w:spacing w:val="-2"/>
        </w:rPr>
        <w:t>futuros;</w:t>
      </w:r>
    </w:p>
    <w:p>
      <w:pPr>
        <w:pStyle w:val="BodyText"/>
        <w:spacing w:before="1"/>
        <w:ind w:left="0"/>
      </w:pPr>
    </w:p>
    <w:p>
      <w:pPr>
        <w:pStyle w:val="BodyText"/>
        <w:spacing w:line="482" w:lineRule="auto"/>
        <w:ind w:right="4196"/>
      </w:pPr>
      <w:r>
        <w:rPr/>
        <w:t>II.-</w:t>
      </w:r>
      <w:r>
        <w:rPr>
          <w:spacing w:val="-4"/>
        </w:rPr>
        <w:t> </w:t>
      </w:r>
      <w:r>
        <w:rPr/>
        <w:t>Sobre</w:t>
      </w:r>
      <w:r>
        <w:rPr>
          <w:spacing w:val="-4"/>
        </w:rPr>
        <w:t> </w:t>
      </w:r>
      <w:r>
        <w:rPr/>
        <w:t>la</w:t>
      </w:r>
      <w:r>
        <w:rPr>
          <w:spacing w:val="-4"/>
        </w:rPr>
        <w:t> </w:t>
      </w:r>
      <w:r>
        <w:rPr/>
        <w:t>acción</w:t>
      </w:r>
      <w:r>
        <w:rPr>
          <w:spacing w:val="-4"/>
        </w:rPr>
        <w:t> </w:t>
      </w:r>
      <w:r>
        <w:rPr/>
        <w:t>civil</w:t>
      </w:r>
      <w:r>
        <w:rPr>
          <w:spacing w:val="-5"/>
        </w:rPr>
        <w:t> </w:t>
      </w:r>
      <w:r>
        <w:rPr/>
        <w:t>que</w:t>
      </w:r>
      <w:r>
        <w:rPr>
          <w:spacing w:val="-3"/>
        </w:rPr>
        <w:t> </w:t>
      </w:r>
      <w:r>
        <w:rPr/>
        <w:t>nazca</w:t>
      </w:r>
      <w:r>
        <w:rPr>
          <w:spacing w:val="-4"/>
        </w:rPr>
        <w:t> </w:t>
      </w:r>
      <w:r>
        <w:rPr/>
        <w:t>de</w:t>
      </w:r>
      <w:r>
        <w:rPr>
          <w:spacing w:val="-3"/>
        </w:rPr>
        <w:t> </w:t>
      </w:r>
      <w:r>
        <w:rPr/>
        <w:t>un</w:t>
      </w:r>
      <w:r>
        <w:rPr>
          <w:spacing w:val="-4"/>
        </w:rPr>
        <w:t> </w:t>
      </w:r>
      <w:r>
        <w:rPr/>
        <w:t>delito</w:t>
      </w:r>
      <w:r>
        <w:rPr>
          <w:spacing w:val="-4"/>
        </w:rPr>
        <w:t> </w:t>
      </w:r>
      <w:r>
        <w:rPr/>
        <w:t>o</w:t>
      </w:r>
      <w:r>
        <w:rPr>
          <w:spacing w:val="-5"/>
        </w:rPr>
        <w:t> </w:t>
      </w:r>
      <w:r>
        <w:rPr/>
        <w:t>culpa</w:t>
      </w:r>
      <w:r>
        <w:rPr>
          <w:spacing w:val="-3"/>
        </w:rPr>
        <w:t> </w:t>
      </w:r>
      <w:r>
        <w:rPr/>
        <w:t>futuros; III.- Sobre sucesión futura;</w:t>
      </w:r>
    </w:p>
    <w:p>
      <w:pPr>
        <w:pStyle w:val="BodyText"/>
        <w:spacing w:line="480" w:lineRule="auto"/>
        <w:ind w:right="4132"/>
      </w:pPr>
      <w:r>
        <w:rPr/>
        <w:t>IV.-</w:t>
      </w:r>
      <w:r>
        <w:rPr>
          <w:spacing w:val="-4"/>
        </w:rPr>
        <w:t> </w:t>
      </w:r>
      <w:r>
        <w:rPr/>
        <w:t>Sobre</w:t>
      </w:r>
      <w:r>
        <w:rPr>
          <w:spacing w:val="-3"/>
        </w:rPr>
        <w:t> </w:t>
      </w:r>
      <w:r>
        <w:rPr/>
        <w:t>una</w:t>
      </w:r>
      <w:r>
        <w:rPr>
          <w:spacing w:val="-3"/>
        </w:rPr>
        <w:t> </w:t>
      </w:r>
      <w:r>
        <w:rPr/>
        <w:t>herencia,</w:t>
      </w:r>
      <w:r>
        <w:rPr>
          <w:spacing w:val="-3"/>
        </w:rPr>
        <w:t> </w:t>
      </w:r>
      <w:r>
        <w:rPr/>
        <w:t>antes</w:t>
      </w:r>
      <w:r>
        <w:rPr>
          <w:spacing w:val="-4"/>
        </w:rPr>
        <w:t> </w:t>
      </w:r>
      <w:r>
        <w:rPr/>
        <w:t>de</w:t>
      </w:r>
      <w:r>
        <w:rPr>
          <w:spacing w:val="-6"/>
        </w:rPr>
        <w:t> </w:t>
      </w:r>
      <w:r>
        <w:rPr/>
        <w:t>visto</w:t>
      </w:r>
      <w:r>
        <w:rPr>
          <w:spacing w:val="-5"/>
        </w:rPr>
        <w:t> </w:t>
      </w:r>
      <w:r>
        <w:rPr/>
        <w:t>el</w:t>
      </w:r>
      <w:r>
        <w:rPr>
          <w:spacing w:val="-6"/>
        </w:rPr>
        <w:t> </w:t>
      </w:r>
      <w:r>
        <w:rPr/>
        <w:t>testamento,</w:t>
      </w:r>
      <w:r>
        <w:rPr>
          <w:spacing w:val="-3"/>
        </w:rPr>
        <w:t> </w:t>
      </w:r>
      <w:r>
        <w:rPr/>
        <w:t>si</w:t>
      </w:r>
      <w:r>
        <w:rPr>
          <w:spacing w:val="-6"/>
        </w:rPr>
        <w:t> </w:t>
      </w:r>
      <w:r>
        <w:rPr/>
        <w:t>lo</w:t>
      </w:r>
      <w:r>
        <w:rPr>
          <w:spacing w:val="-3"/>
        </w:rPr>
        <w:t> </w:t>
      </w:r>
      <w:r>
        <w:rPr/>
        <w:t>hay; V.- Sobre el derecho de recibir alimentos.</w:t>
      </w:r>
    </w:p>
    <w:p>
      <w:pPr>
        <w:pStyle w:val="BodyText"/>
        <w:spacing w:line="229" w:lineRule="exact"/>
      </w:pPr>
      <w:r>
        <w:rPr>
          <w:rFonts w:ascii="Arial" w:hAnsi="Arial"/>
          <w:b/>
        </w:rPr>
        <w:t>Artículo</w:t>
      </w:r>
      <w:r>
        <w:rPr>
          <w:rFonts w:ascii="Arial" w:hAnsi="Arial"/>
          <w:b/>
          <w:spacing w:val="-7"/>
        </w:rPr>
        <w:t> </w:t>
      </w:r>
      <w:r>
        <w:rPr>
          <w:rFonts w:ascii="Arial" w:hAnsi="Arial"/>
          <w:b/>
        </w:rPr>
        <w:t>2957.-</w:t>
      </w:r>
      <w:r>
        <w:rPr>
          <w:rFonts w:ascii="Arial" w:hAnsi="Arial"/>
          <w:b/>
          <w:spacing w:val="-7"/>
        </w:rPr>
        <w:t> </w:t>
      </w:r>
      <w:r>
        <w:rPr/>
        <w:t>Podrá</w:t>
      </w:r>
      <w:r>
        <w:rPr>
          <w:spacing w:val="-8"/>
        </w:rPr>
        <w:t> </w:t>
      </w:r>
      <w:r>
        <w:rPr/>
        <w:t>haber</w:t>
      </w:r>
      <w:r>
        <w:rPr>
          <w:spacing w:val="-8"/>
        </w:rPr>
        <w:t> </w:t>
      </w:r>
      <w:r>
        <w:rPr/>
        <w:t>transacción</w:t>
      </w:r>
      <w:r>
        <w:rPr>
          <w:spacing w:val="-6"/>
        </w:rPr>
        <w:t> </w:t>
      </w:r>
      <w:r>
        <w:rPr/>
        <w:t>sobre</w:t>
      </w:r>
      <w:r>
        <w:rPr>
          <w:spacing w:val="-6"/>
        </w:rPr>
        <w:t> </w:t>
      </w:r>
      <w:r>
        <w:rPr/>
        <w:t>las</w:t>
      </w:r>
      <w:r>
        <w:rPr>
          <w:spacing w:val="-7"/>
        </w:rPr>
        <w:t> </w:t>
      </w:r>
      <w:r>
        <w:rPr/>
        <w:t>cantidades</w:t>
      </w:r>
      <w:r>
        <w:rPr>
          <w:spacing w:val="-5"/>
        </w:rPr>
        <w:t> </w:t>
      </w:r>
      <w:r>
        <w:rPr/>
        <w:t>que</w:t>
      </w:r>
      <w:r>
        <w:rPr>
          <w:spacing w:val="-8"/>
        </w:rPr>
        <w:t> </w:t>
      </w:r>
      <w:r>
        <w:rPr/>
        <w:t>ya</w:t>
      </w:r>
      <w:r>
        <w:rPr>
          <w:spacing w:val="-6"/>
        </w:rPr>
        <w:t> </w:t>
      </w:r>
      <w:r>
        <w:rPr/>
        <w:t>sean</w:t>
      </w:r>
      <w:r>
        <w:rPr>
          <w:spacing w:val="-6"/>
        </w:rPr>
        <w:t> </w:t>
      </w:r>
      <w:r>
        <w:rPr/>
        <w:t>debidas</w:t>
      </w:r>
      <w:r>
        <w:rPr>
          <w:spacing w:val="-7"/>
        </w:rPr>
        <w:t> </w:t>
      </w:r>
      <w:r>
        <w:rPr/>
        <w:t>por</w:t>
      </w:r>
      <w:r>
        <w:rPr>
          <w:spacing w:val="-7"/>
        </w:rPr>
        <w:t> </w:t>
      </w:r>
      <w:r>
        <w:rPr>
          <w:spacing w:val="-2"/>
        </w:rPr>
        <w:t>alimentos.</w:t>
      </w:r>
    </w:p>
    <w:p>
      <w:pPr>
        <w:pStyle w:val="BodyText"/>
        <w:spacing w:before="226"/>
        <w:jc w:val="both"/>
      </w:pPr>
      <w:r>
        <w:rPr>
          <w:rFonts w:ascii="Arial" w:hAnsi="Arial"/>
          <w:b/>
        </w:rPr>
        <w:t>Artículo</w:t>
      </w:r>
      <w:r>
        <w:rPr>
          <w:rFonts w:ascii="Arial" w:hAnsi="Arial"/>
          <w:b/>
          <w:spacing w:val="-7"/>
        </w:rPr>
        <w:t> </w:t>
      </w:r>
      <w:r>
        <w:rPr>
          <w:rFonts w:ascii="Arial" w:hAnsi="Arial"/>
          <w:b/>
        </w:rPr>
        <w:t>2958.-</w:t>
      </w:r>
      <w:r>
        <w:rPr>
          <w:rFonts w:ascii="Arial" w:hAnsi="Arial"/>
          <w:b/>
          <w:spacing w:val="-7"/>
        </w:rPr>
        <w:t> </w:t>
      </w:r>
      <w:r>
        <w:rPr/>
        <w:t>El</w:t>
      </w:r>
      <w:r>
        <w:rPr>
          <w:spacing w:val="-8"/>
        </w:rPr>
        <w:t> </w:t>
      </w:r>
      <w:r>
        <w:rPr/>
        <w:t>fiador</w:t>
      </w:r>
      <w:r>
        <w:rPr>
          <w:spacing w:val="-7"/>
        </w:rPr>
        <w:t> </w:t>
      </w:r>
      <w:r>
        <w:rPr/>
        <w:t>sólo</w:t>
      </w:r>
      <w:r>
        <w:rPr>
          <w:spacing w:val="-8"/>
        </w:rPr>
        <w:t> </w:t>
      </w:r>
      <w:r>
        <w:rPr/>
        <w:t>queda</w:t>
      </w:r>
      <w:r>
        <w:rPr>
          <w:spacing w:val="-7"/>
        </w:rPr>
        <w:t> </w:t>
      </w:r>
      <w:r>
        <w:rPr/>
        <w:t>obligado</w:t>
      </w:r>
      <w:r>
        <w:rPr>
          <w:spacing w:val="-7"/>
        </w:rPr>
        <w:t> </w:t>
      </w:r>
      <w:r>
        <w:rPr/>
        <w:t>por</w:t>
      </w:r>
      <w:r>
        <w:rPr>
          <w:spacing w:val="-6"/>
        </w:rPr>
        <w:t> </w:t>
      </w:r>
      <w:r>
        <w:rPr/>
        <w:t>la</w:t>
      </w:r>
      <w:r>
        <w:rPr>
          <w:spacing w:val="-7"/>
        </w:rPr>
        <w:t> </w:t>
      </w:r>
      <w:r>
        <w:rPr/>
        <w:t>transacción</w:t>
      </w:r>
      <w:r>
        <w:rPr>
          <w:spacing w:val="-9"/>
        </w:rPr>
        <w:t> </w:t>
      </w:r>
      <w:r>
        <w:rPr/>
        <w:t>cuando</w:t>
      </w:r>
      <w:r>
        <w:rPr>
          <w:spacing w:val="-5"/>
        </w:rPr>
        <w:t> </w:t>
      </w:r>
      <w:r>
        <w:rPr/>
        <w:t>consiente</w:t>
      </w:r>
      <w:r>
        <w:rPr>
          <w:spacing w:val="-6"/>
        </w:rPr>
        <w:t> </w:t>
      </w:r>
      <w:r>
        <w:rPr/>
        <w:t>en</w:t>
      </w:r>
      <w:r>
        <w:rPr>
          <w:spacing w:val="-8"/>
        </w:rPr>
        <w:t> </w:t>
      </w:r>
      <w:r>
        <w:rPr>
          <w:spacing w:val="-2"/>
        </w:rPr>
        <w:t>ella.</w:t>
      </w:r>
    </w:p>
    <w:p>
      <w:pPr>
        <w:pStyle w:val="BodyText"/>
        <w:spacing w:before="1"/>
        <w:ind w:left="0"/>
      </w:pPr>
    </w:p>
    <w:p>
      <w:pPr>
        <w:pStyle w:val="BodyText"/>
        <w:ind w:right="340"/>
        <w:jc w:val="both"/>
      </w:pPr>
      <w:r>
        <w:rPr>
          <w:rFonts w:ascii="Arial" w:hAnsi="Arial"/>
          <w:b/>
        </w:rPr>
        <w:t>Artículo 2959.- </w:t>
      </w:r>
      <w:r>
        <w:rPr/>
        <w:t>La transacción tiene, respecto de las partes, la misma eficacia y autoridad que la cosa juzgada; pero podrá pedirse la nulidad o la rescisión de aquélla en los casos autorizados por la ley.</w:t>
      </w:r>
    </w:p>
    <w:p>
      <w:pPr>
        <w:pStyle w:val="BodyText"/>
        <w:spacing w:before="229"/>
        <w:ind w:right="347"/>
        <w:jc w:val="both"/>
      </w:pPr>
      <w:r>
        <w:rPr>
          <w:rFonts w:ascii="Arial" w:hAnsi="Arial"/>
          <w:b/>
        </w:rPr>
        <w:t>Artículo 2960.- </w:t>
      </w:r>
      <w:r>
        <w:rPr/>
        <w:t>Puede anularse la transacción cuando se hace en razón de un título nulo, a no ser que las partes hayan tratado expresamente de la nulidad.</w:t>
      </w:r>
    </w:p>
    <w:p>
      <w:pPr>
        <w:pStyle w:val="BodyText"/>
        <w:spacing w:before="1"/>
        <w:ind w:left="0"/>
      </w:pPr>
    </w:p>
    <w:p>
      <w:pPr>
        <w:pStyle w:val="BodyText"/>
        <w:spacing w:before="1"/>
        <w:ind w:right="346"/>
        <w:jc w:val="both"/>
      </w:pPr>
      <w:r>
        <w:rPr>
          <w:rFonts w:ascii="Arial" w:hAnsi="Arial"/>
          <w:b/>
        </w:rPr>
        <w:t>Artículo 2961.- </w:t>
      </w:r>
      <w:r>
        <w:rPr/>
        <w:t>Cuando las partes están instruidas de la nulidad del título, o la disputa es sobre esa misma nulidad, pueden transigir válidamente, siempre que los derechos a que se refiere el título sean </w:t>
      </w:r>
      <w:r>
        <w:rPr>
          <w:spacing w:val="-2"/>
        </w:rPr>
        <w:t>renunciables.</w:t>
      </w:r>
    </w:p>
    <w:p>
      <w:pPr>
        <w:pStyle w:val="BodyText"/>
        <w:spacing w:before="229"/>
        <w:ind w:right="347"/>
        <w:jc w:val="both"/>
      </w:pPr>
      <w:r>
        <w:rPr>
          <w:rFonts w:ascii="Arial" w:hAnsi="Arial"/>
          <w:b/>
        </w:rPr>
        <w:t>Artículo 2962.- </w:t>
      </w:r>
      <w:r>
        <w:rPr/>
        <w:t>La transacción celebrada teniéndose en cuenta documentos que después han resultado falsos por sentencia judicial, es nula.</w:t>
      </w:r>
    </w:p>
    <w:p>
      <w:pPr>
        <w:pStyle w:val="BodyText"/>
        <w:spacing w:before="1"/>
        <w:ind w:left="0"/>
      </w:pPr>
    </w:p>
    <w:p>
      <w:pPr>
        <w:pStyle w:val="BodyText"/>
        <w:ind w:right="346"/>
        <w:jc w:val="both"/>
      </w:pPr>
      <w:r>
        <w:rPr>
          <w:rFonts w:ascii="Arial" w:hAnsi="Arial"/>
          <w:b/>
        </w:rPr>
        <w:t>Artículo 2963.- </w:t>
      </w:r>
      <w:r>
        <w:rPr/>
        <w:t>El</w:t>
      </w:r>
      <w:r>
        <w:rPr>
          <w:spacing w:val="-2"/>
        </w:rPr>
        <w:t> </w:t>
      </w:r>
      <w:r>
        <w:rPr/>
        <w:t>descubrimiento</w:t>
      </w:r>
      <w:r>
        <w:rPr>
          <w:spacing w:val="-1"/>
        </w:rPr>
        <w:t> </w:t>
      </w:r>
      <w:r>
        <w:rPr/>
        <w:t>de</w:t>
      </w:r>
      <w:r>
        <w:rPr>
          <w:spacing w:val="-1"/>
        </w:rPr>
        <w:t> </w:t>
      </w:r>
      <w:r>
        <w:rPr/>
        <w:t>nuevos</w:t>
      </w:r>
      <w:r>
        <w:rPr>
          <w:spacing w:val="-2"/>
        </w:rPr>
        <w:t> </w:t>
      </w:r>
      <w:r>
        <w:rPr/>
        <w:t>títulos o</w:t>
      </w:r>
      <w:r>
        <w:rPr>
          <w:spacing w:val="-1"/>
        </w:rPr>
        <w:t> </w:t>
      </w:r>
      <w:r>
        <w:rPr/>
        <w:t>documentos,</w:t>
      </w:r>
      <w:r>
        <w:rPr>
          <w:spacing w:val="-1"/>
        </w:rPr>
        <w:t> </w:t>
      </w:r>
      <w:r>
        <w:rPr/>
        <w:t>no</w:t>
      </w:r>
      <w:r>
        <w:rPr>
          <w:spacing w:val="-1"/>
        </w:rPr>
        <w:t> </w:t>
      </w:r>
      <w:r>
        <w:rPr/>
        <w:t>es causa para</w:t>
      </w:r>
      <w:r>
        <w:rPr>
          <w:spacing w:val="-1"/>
        </w:rPr>
        <w:t> </w:t>
      </w:r>
      <w:r>
        <w:rPr/>
        <w:t>anular o</w:t>
      </w:r>
      <w:r>
        <w:rPr>
          <w:spacing w:val="-1"/>
        </w:rPr>
        <w:t> </w:t>
      </w:r>
      <w:r>
        <w:rPr/>
        <w:t>rescindir la transacción, si no ha habido mala fe.</w:t>
      </w:r>
    </w:p>
    <w:p>
      <w:pPr>
        <w:pStyle w:val="BodyText"/>
        <w:spacing w:before="230"/>
        <w:ind w:right="345"/>
        <w:jc w:val="both"/>
      </w:pPr>
      <w:r>
        <w:rPr>
          <w:rFonts w:ascii="Arial" w:hAnsi="Arial"/>
          <w:b/>
        </w:rPr>
        <w:t>Artículo 2964.- </w:t>
      </w:r>
      <w:r>
        <w:rPr/>
        <w:t>Es nula la transacción sobre cualquier negocio que esté decidido judicialmente por sentencia irrevocable, ignorada por los interesados.</w:t>
      </w:r>
    </w:p>
    <w:p>
      <w:pPr>
        <w:pStyle w:val="BodyText"/>
        <w:spacing w:before="228"/>
        <w:ind w:right="348"/>
        <w:jc w:val="both"/>
      </w:pPr>
      <w:r>
        <w:rPr>
          <w:rFonts w:ascii="Arial" w:hAnsi="Arial"/>
          <w:b/>
        </w:rPr>
        <w:t>Artículo 2965.- </w:t>
      </w:r>
      <w:r>
        <w:rPr/>
        <w:t>En las transacciones sólo hay lugar a la evicción cuando en virtud de ella da una de las partes a la otra alguna cosa que no era objeto de la disputa y que conforme a derecho, pierde el que la </w:t>
      </w:r>
      <w:r>
        <w:rPr>
          <w:spacing w:val="-2"/>
        </w:rPr>
        <w:t>recibió.</w:t>
      </w:r>
    </w:p>
    <w:p>
      <w:pPr>
        <w:pStyle w:val="BodyText"/>
        <w:spacing w:before="2"/>
        <w:ind w:left="0"/>
      </w:pPr>
    </w:p>
    <w:p>
      <w:pPr>
        <w:pStyle w:val="BodyText"/>
        <w:ind w:right="345"/>
        <w:jc w:val="both"/>
      </w:pPr>
      <w:r>
        <w:rPr>
          <w:rFonts w:ascii="Arial" w:hAnsi="Arial"/>
          <w:b/>
        </w:rPr>
        <w:t>Artículo 2966.- </w:t>
      </w:r>
      <w:r>
        <w:rPr/>
        <w:t>Cuando la cosa dada tiene vicios o gravámenes ignorados del que la recibió, ha lugar a pedir la diferencia que resulte del vicio o gravamen, en los mismos términos que respecto de la cosa </w:t>
      </w:r>
      <w:r>
        <w:rPr>
          <w:spacing w:val="-2"/>
        </w:rPr>
        <w:t>vendida.</w:t>
      </w:r>
    </w:p>
    <w:p>
      <w:pPr>
        <w:pStyle w:val="BodyText"/>
        <w:ind w:left="0"/>
      </w:pPr>
    </w:p>
    <w:p>
      <w:pPr>
        <w:pStyle w:val="BodyText"/>
        <w:ind w:right="347"/>
        <w:jc w:val="both"/>
      </w:pPr>
      <w:r>
        <w:rPr>
          <w:rFonts w:ascii="Arial" w:hAnsi="Arial"/>
          <w:b/>
        </w:rPr>
        <w:t>Artículo 2967.- </w:t>
      </w:r>
      <w:r>
        <w:rPr/>
        <w:t>Por la transacción no se trasmiten sino que se declaran o reconocen los derechos que son el objeto de las diferencias sobre que ella recae.</w:t>
      </w:r>
    </w:p>
    <w:p>
      <w:pPr>
        <w:pStyle w:val="BodyText"/>
        <w:spacing w:before="1"/>
        <w:ind w:left="0"/>
      </w:pPr>
    </w:p>
    <w:p>
      <w:pPr>
        <w:pStyle w:val="BodyText"/>
        <w:ind w:right="348"/>
        <w:jc w:val="both"/>
      </w:pPr>
      <w:r>
        <w:rPr/>
        <w:t>La declaración o reconocimiento de esos derechos no obliga al que lo hace a garantirlos, ni le impone responsabilidad alguna en caso de evicción, ni importa un título propio en que fundar la prescripción.</w:t>
      </w:r>
    </w:p>
    <w:p>
      <w:pPr>
        <w:pStyle w:val="BodyText"/>
        <w:spacing w:after="0"/>
        <w:jc w:val="both"/>
        <w:sectPr>
          <w:pgSz w:w="12240" w:h="15840"/>
          <w:pgMar w:header="15" w:footer="730" w:top="1680" w:bottom="920" w:left="1080" w:right="1080"/>
        </w:sectPr>
      </w:pPr>
    </w:p>
    <w:p>
      <w:pPr>
        <w:pStyle w:val="BodyText"/>
        <w:spacing w:before="52"/>
        <w:ind w:right="343"/>
        <w:jc w:val="both"/>
      </w:pPr>
      <w:r>
        <w:rPr>
          <w:rFonts w:ascii="Arial" w:hAnsi="Arial"/>
          <w:b/>
        </w:rPr>
        <w:t>Artículo 2968.- </w:t>
      </w:r>
      <w:r>
        <w:rPr/>
        <w:t>Las transacciones deben interpretarse estrictamente y sus cláusulas son indivisibles a menos que otra cosa convengan las partes.</w:t>
      </w:r>
    </w:p>
    <w:p>
      <w:pPr>
        <w:pStyle w:val="BodyText"/>
        <w:spacing w:before="1"/>
        <w:ind w:left="0"/>
      </w:pPr>
    </w:p>
    <w:p>
      <w:pPr>
        <w:pStyle w:val="BodyText"/>
        <w:ind w:right="343"/>
        <w:jc w:val="both"/>
      </w:pPr>
      <w:r>
        <w:rPr>
          <w:rFonts w:ascii="Arial" w:hAnsi="Arial"/>
          <w:b/>
        </w:rPr>
        <w:t>Artículo 2969.- </w:t>
      </w:r>
      <w:r>
        <w:rPr/>
        <w:t>No podrá intentarse demanda contra el valor o subsistencia de una transacción, sin que previamente se haya asegurado la devolución de todo lo recibido, a virtud del convenio que se quiera </w:t>
      </w:r>
      <w:r>
        <w:rPr>
          <w:spacing w:val="-2"/>
        </w:rPr>
        <w:t>impugnar.</w:t>
      </w:r>
    </w:p>
    <w:p>
      <w:pPr>
        <w:spacing w:line="692" w:lineRule="exact" w:before="94"/>
        <w:ind w:left="4184" w:right="4187" w:firstLine="5"/>
        <w:jc w:val="center"/>
        <w:rPr>
          <w:rFonts w:ascii="Arial"/>
          <w:b/>
          <w:sz w:val="20"/>
        </w:rPr>
      </w:pPr>
      <w:r>
        <w:rPr>
          <w:rFonts w:ascii="Arial"/>
          <w:b/>
          <w:sz w:val="20"/>
        </w:rPr>
        <w:t>TERCERA</w:t>
      </w:r>
      <w:r>
        <w:rPr>
          <w:rFonts w:ascii="Arial"/>
          <w:b/>
          <w:spacing w:val="-14"/>
          <w:sz w:val="20"/>
        </w:rPr>
        <w:t> </w:t>
      </w:r>
      <w:r>
        <w:rPr>
          <w:rFonts w:ascii="Arial"/>
          <w:b/>
          <w:sz w:val="20"/>
        </w:rPr>
        <w:t>PARTE TITULO</w:t>
      </w:r>
      <w:r>
        <w:rPr>
          <w:rFonts w:ascii="Arial"/>
          <w:b/>
          <w:spacing w:val="-10"/>
          <w:sz w:val="20"/>
        </w:rPr>
        <w:t> </w:t>
      </w:r>
      <w:r>
        <w:rPr>
          <w:rFonts w:ascii="Arial"/>
          <w:b/>
          <w:spacing w:val="-2"/>
          <w:sz w:val="20"/>
        </w:rPr>
        <w:t>PRIMERO</w:t>
      </w:r>
    </w:p>
    <w:p>
      <w:pPr>
        <w:spacing w:before="132"/>
        <w:ind w:left="370" w:right="371"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6"/>
          <w:sz w:val="20"/>
        </w:rPr>
        <w:t> </w:t>
      </w:r>
      <w:r>
        <w:rPr>
          <w:rFonts w:ascii="Arial"/>
          <w:b/>
          <w:sz w:val="20"/>
        </w:rPr>
        <w:t>CONCURRENCIA</w:t>
      </w:r>
      <w:r>
        <w:rPr>
          <w:rFonts w:ascii="Arial"/>
          <w:b/>
          <w:spacing w:val="-3"/>
          <w:sz w:val="20"/>
        </w:rPr>
        <w:t> </w:t>
      </w:r>
      <w:r>
        <w:rPr>
          <w:rFonts w:ascii="Arial"/>
          <w:b/>
          <w:sz w:val="20"/>
        </w:rPr>
        <w:t>Y</w:t>
      </w:r>
      <w:r>
        <w:rPr>
          <w:rFonts w:ascii="Arial"/>
          <w:b/>
          <w:spacing w:val="-7"/>
          <w:sz w:val="20"/>
        </w:rPr>
        <w:t> </w:t>
      </w:r>
      <w:r>
        <w:rPr>
          <w:rFonts w:ascii="Arial"/>
          <w:b/>
          <w:sz w:val="20"/>
        </w:rPr>
        <w:t>PRELACION</w:t>
      </w:r>
      <w:r>
        <w:rPr>
          <w:rFonts w:ascii="Arial"/>
          <w:b/>
          <w:spacing w:val="-7"/>
          <w:sz w:val="20"/>
        </w:rPr>
        <w:t> </w:t>
      </w:r>
      <w:r>
        <w:rPr>
          <w:rFonts w:ascii="Arial"/>
          <w:b/>
          <w:sz w:val="20"/>
        </w:rPr>
        <w:t>DE</w:t>
      </w:r>
      <w:r>
        <w:rPr>
          <w:rFonts w:ascii="Arial"/>
          <w:b/>
          <w:spacing w:val="-5"/>
          <w:sz w:val="20"/>
        </w:rPr>
        <w:t> </w:t>
      </w:r>
      <w:r>
        <w:rPr>
          <w:rFonts w:ascii="Arial"/>
          <w:b/>
          <w:sz w:val="20"/>
        </w:rPr>
        <w:t>LOS</w:t>
      </w:r>
      <w:r>
        <w:rPr>
          <w:rFonts w:ascii="Arial"/>
          <w:b/>
          <w:spacing w:val="-7"/>
          <w:sz w:val="20"/>
        </w:rPr>
        <w:t> </w:t>
      </w:r>
      <w:r>
        <w:rPr>
          <w:rFonts w:ascii="Arial"/>
          <w:b/>
          <w:spacing w:val="-2"/>
          <w:sz w:val="20"/>
        </w:rPr>
        <w:t>CREDITOS</w:t>
      </w:r>
    </w:p>
    <w:p>
      <w:pPr>
        <w:pStyle w:val="BodyText"/>
        <w:ind w:left="0"/>
        <w:rPr>
          <w:rFonts w:ascii="Arial"/>
          <w:b/>
        </w:rPr>
      </w:pPr>
    </w:p>
    <w:p>
      <w:pPr>
        <w:pStyle w:val="BodyText"/>
        <w:spacing w:before="1"/>
        <w:ind w:left="0"/>
        <w:rPr>
          <w:rFonts w:ascii="Arial"/>
          <w:b/>
        </w:rPr>
      </w:pPr>
    </w:p>
    <w:p>
      <w:pPr>
        <w:spacing w:before="0"/>
        <w:ind w:left="371" w:right="371"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Heading2"/>
        <w:spacing w:before="229"/>
        <w:ind w:left="372"/>
      </w:pPr>
      <w:r>
        <w:rPr>
          <w:spacing w:val="-2"/>
        </w:rPr>
        <w:t>Disposiciones</w:t>
      </w:r>
      <w:r>
        <w:rPr>
          <w:spacing w:val="9"/>
        </w:rPr>
        <w:t> </w:t>
      </w:r>
      <w:r>
        <w:rPr>
          <w:spacing w:val="-2"/>
        </w:rPr>
        <w:t>generales</w:t>
      </w:r>
    </w:p>
    <w:p>
      <w:pPr>
        <w:pStyle w:val="BodyText"/>
        <w:ind w:left="0"/>
        <w:rPr>
          <w:rFonts w:ascii="Arial"/>
          <w:b/>
        </w:rPr>
      </w:pPr>
    </w:p>
    <w:p>
      <w:pPr>
        <w:pStyle w:val="BodyText"/>
        <w:spacing w:before="1"/>
        <w:ind w:right="345"/>
        <w:jc w:val="both"/>
      </w:pPr>
      <w:r>
        <w:rPr>
          <w:rFonts w:ascii="Arial" w:hAnsi="Arial"/>
          <w:b/>
        </w:rPr>
        <w:t>Artículo 2970.- </w:t>
      </w:r>
      <w:r>
        <w:rPr/>
        <w:t>El deudor responde del cumplimiento de sus obligaciones con todos sus bienes, con excepción de aquellos que, conforme a la ley, son inalienables o no embargables.</w:t>
      </w:r>
    </w:p>
    <w:p>
      <w:pPr>
        <w:pStyle w:val="BodyText"/>
        <w:spacing w:before="229"/>
        <w:ind w:right="344"/>
        <w:jc w:val="both"/>
      </w:pPr>
      <w:r>
        <w:rPr>
          <w:rFonts w:ascii="Arial" w:hAnsi="Arial"/>
          <w:b/>
        </w:rPr>
        <w:t>Artículo 2971.- </w:t>
      </w:r>
      <w:r>
        <w:rPr/>
        <w:t>Procede el concurso de acreedores siempre que el deudor suspenda el pago de sus deudas civiles, líquidas y exigibles. La declaración de concurso será hecha por el juez competente, mediante los trámites fijados en el Código de Procedimientos Civiles.</w:t>
      </w:r>
    </w:p>
    <w:p>
      <w:pPr>
        <w:pStyle w:val="BodyText"/>
        <w:spacing w:before="1"/>
        <w:ind w:left="0"/>
      </w:pPr>
    </w:p>
    <w:p>
      <w:pPr>
        <w:pStyle w:val="BodyText"/>
        <w:ind w:right="345"/>
        <w:jc w:val="both"/>
      </w:pPr>
      <w:r>
        <w:rPr>
          <w:rFonts w:ascii="Arial" w:hAnsi="Arial"/>
          <w:b/>
        </w:rPr>
        <w:t>Artículo 2972.- </w:t>
      </w:r>
      <w:r>
        <w:rPr/>
        <w:t>La declaración de concurso incapacita al deudor para seguir administrando sus bienes, así como para cualquiera otra administración que por la ley le corresponda, y hace que se venza el plazo de todas sus deudas.</w:t>
      </w:r>
    </w:p>
    <w:p>
      <w:pPr>
        <w:pStyle w:val="BodyText"/>
        <w:spacing w:before="230"/>
        <w:ind w:right="342"/>
        <w:jc w:val="both"/>
      </w:pPr>
      <w:r>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pPr>
        <w:pStyle w:val="BodyText"/>
        <w:spacing w:before="229"/>
        <w:ind w:right="346"/>
        <w:jc w:val="both"/>
      </w:pPr>
      <w:r>
        <w:rPr>
          <w:rFonts w:ascii="Arial" w:hAnsi="Arial"/>
          <w:b/>
        </w:rPr>
        <w:t>Artículo 2973.- </w:t>
      </w:r>
      <w:r>
        <w:rPr/>
        <w:t>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w:t>
      </w:r>
      <w:r>
        <w:rPr>
          <w:spacing w:val="40"/>
        </w:rPr>
        <w:t> </w:t>
      </w:r>
      <w:r>
        <w:rPr/>
        <w:t>se hubiere pactado un tipo menor. Sólo que hubiere bienes suficientes para que todos los acreedores queden pagados, se cubrirán los réditos al tipo convenido que sea superior al legal.</w:t>
      </w:r>
    </w:p>
    <w:p>
      <w:pPr>
        <w:pStyle w:val="BodyText"/>
        <w:ind w:left="0"/>
      </w:pPr>
    </w:p>
    <w:p>
      <w:pPr>
        <w:pStyle w:val="BodyText"/>
        <w:spacing w:before="1"/>
        <w:ind w:right="345"/>
        <w:jc w:val="both"/>
      </w:pPr>
      <w:r>
        <w:rPr>
          <w:rFonts w:ascii="Arial" w:hAnsi="Arial"/>
          <w:b/>
        </w:rPr>
        <w:t>Artículo 2974.- </w:t>
      </w:r>
      <w:r>
        <w:rPr/>
        <w:t>El deudor puede celebrar con sus acreedores los convenios que estime oportunos; pero esos convenios se harán precisamente en junta de acreedores debidamente constituida.</w:t>
      </w:r>
    </w:p>
    <w:p>
      <w:pPr>
        <w:pStyle w:val="BodyText"/>
        <w:spacing w:before="1"/>
        <w:ind w:left="0"/>
      </w:pPr>
    </w:p>
    <w:p>
      <w:pPr>
        <w:pStyle w:val="BodyText"/>
        <w:jc w:val="both"/>
      </w:pPr>
      <w:r>
        <w:rPr/>
        <w:t>Los</w:t>
      </w:r>
      <w:r>
        <w:rPr>
          <w:spacing w:val="-7"/>
        </w:rPr>
        <w:t> </w:t>
      </w:r>
      <w:r>
        <w:rPr/>
        <w:t>pactos</w:t>
      </w:r>
      <w:r>
        <w:rPr>
          <w:spacing w:val="-6"/>
        </w:rPr>
        <w:t> </w:t>
      </w:r>
      <w:r>
        <w:rPr/>
        <w:t>particulares</w:t>
      </w:r>
      <w:r>
        <w:rPr>
          <w:spacing w:val="-4"/>
        </w:rPr>
        <w:t> </w:t>
      </w:r>
      <w:r>
        <w:rPr/>
        <w:t>entre</w:t>
      </w:r>
      <w:r>
        <w:rPr>
          <w:spacing w:val="-8"/>
        </w:rPr>
        <w:t> </w:t>
      </w:r>
      <w:r>
        <w:rPr/>
        <w:t>el</w:t>
      </w:r>
      <w:r>
        <w:rPr>
          <w:spacing w:val="-7"/>
        </w:rPr>
        <w:t> </w:t>
      </w:r>
      <w:r>
        <w:rPr/>
        <w:t>deudor</w:t>
      </w:r>
      <w:r>
        <w:rPr>
          <w:spacing w:val="-6"/>
        </w:rPr>
        <w:t> </w:t>
      </w:r>
      <w:r>
        <w:rPr/>
        <w:t>y</w:t>
      </w:r>
      <w:r>
        <w:rPr>
          <w:spacing w:val="-7"/>
        </w:rPr>
        <w:t> </w:t>
      </w:r>
      <w:r>
        <w:rPr/>
        <w:t>cualquiera</w:t>
      </w:r>
      <w:r>
        <w:rPr>
          <w:spacing w:val="-6"/>
        </w:rPr>
        <w:t> </w:t>
      </w:r>
      <w:r>
        <w:rPr/>
        <w:t>de</w:t>
      </w:r>
      <w:r>
        <w:rPr>
          <w:spacing w:val="-8"/>
        </w:rPr>
        <w:t> </w:t>
      </w:r>
      <w:r>
        <w:rPr/>
        <w:t>sus</w:t>
      </w:r>
      <w:r>
        <w:rPr>
          <w:spacing w:val="-7"/>
        </w:rPr>
        <w:t> </w:t>
      </w:r>
      <w:r>
        <w:rPr/>
        <w:t>acreedores</w:t>
      </w:r>
      <w:r>
        <w:rPr>
          <w:spacing w:val="-6"/>
        </w:rPr>
        <w:t> </w:t>
      </w:r>
      <w:r>
        <w:rPr/>
        <w:t>serán</w:t>
      </w:r>
      <w:r>
        <w:rPr>
          <w:spacing w:val="-8"/>
        </w:rPr>
        <w:t> </w:t>
      </w:r>
      <w:r>
        <w:rPr>
          <w:spacing w:val="-2"/>
        </w:rPr>
        <w:t>nulos.</w:t>
      </w:r>
    </w:p>
    <w:p>
      <w:pPr>
        <w:pStyle w:val="BodyText"/>
        <w:spacing w:before="228"/>
        <w:ind w:right="346"/>
        <w:jc w:val="both"/>
      </w:pPr>
      <w:r>
        <w:rPr>
          <w:rFonts w:ascii="Arial" w:hAnsi="Arial"/>
          <w:b/>
        </w:rPr>
        <w:t>Artículo 2975.- </w:t>
      </w:r>
      <w:r>
        <w:rPr/>
        <w:t>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pPr>
        <w:pStyle w:val="BodyText"/>
        <w:spacing w:before="3"/>
        <w:ind w:left="0"/>
      </w:pPr>
    </w:p>
    <w:p>
      <w:pPr>
        <w:pStyle w:val="BodyText"/>
        <w:ind w:right="343"/>
        <w:jc w:val="both"/>
      </w:pPr>
      <w:r>
        <w:rPr>
          <w:rFonts w:ascii="Arial" w:hAnsi="Arial"/>
          <w:b/>
        </w:rPr>
        <w:t>Artículo 2976.- </w:t>
      </w:r>
      <w:r>
        <w:rPr/>
        <w:t>Dentro los ocho días siguientes a la celebración de la junta en que se hubiere aprobado</w:t>
      </w:r>
      <w:r>
        <w:rPr>
          <w:spacing w:val="40"/>
        </w:rPr>
        <w:t> </w:t>
      </w:r>
      <w:r>
        <w:rPr/>
        <w:t>el convenio, los acreedores disidentes y los que no hubieren concurrido a la junta podrán oponerse a la aprobación del mismo.</w:t>
      </w:r>
    </w:p>
    <w:p>
      <w:pPr>
        <w:pStyle w:val="BodyText"/>
        <w:spacing w:after="0"/>
        <w:jc w:val="both"/>
        <w:sectPr>
          <w:pgSz w:w="12240" w:h="15840"/>
          <w:pgMar w:header="15" w:footer="730" w:top="1680" w:bottom="920" w:left="1080" w:right="1080"/>
        </w:sectPr>
      </w:pPr>
    </w:p>
    <w:p>
      <w:pPr>
        <w:pStyle w:val="BodyText"/>
        <w:spacing w:before="52"/>
      </w:pPr>
      <w:r>
        <w:rPr>
          <w:rFonts w:ascii="Arial" w:hAnsi="Arial"/>
          <w:b/>
        </w:rPr>
        <w:t>Artículo</w:t>
      </w:r>
      <w:r>
        <w:rPr>
          <w:rFonts w:ascii="Arial" w:hAnsi="Arial"/>
          <w:b/>
          <w:spacing w:val="-7"/>
        </w:rPr>
        <w:t> </w:t>
      </w:r>
      <w:r>
        <w:rPr>
          <w:rFonts w:ascii="Arial" w:hAnsi="Arial"/>
          <w:b/>
        </w:rPr>
        <w:t>2977.-</w:t>
      </w:r>
      <w:r>
        <w:rPr>
          <w:rFonts w:ascii="Arial" w:hAnsi="Arial"/>
          <w:b/>
          <w:spacing w:val="-6"/>
        </w:rPr>
        <w:t> </w:t>
      </w:r>
      <w:r>
        <w:rPr/>
        <w:t>Las</w:t>
      </w:r>
      <w:r>
        <w:rPr>
          <w:spacing w:val="-6"/>
        </w:rPr>
        <w:t> </w:t>
      </w:r>
      <w:r>
        <w:rPr/>
        <w:t>únicas</w:t>
      </w:r>
      <w:r>
        <w:rPr>
          <w:spacing w:val="-4"/>
        </w:rPr>
        <w:t> </w:t>
      </w:r>
      <w:r>
        <w:rPr/>
        <w:t>causas</w:t>
      </w:r>
      <w:r>
        <w:rPr>
          <w:spacing w:val="-6"/>
        </w:rPr>
        <w:t> </w:t>
      </w:r>
      <w:r>
        <w:rPr/>
        <w:t>en</w:t>
      </w:r>
      <w:r>
        <w:rPr>
          <w:spacing w:val="-8"/>
        </w:rPr>
        <w:t> </w:t>
      </w:r>
      <w:r>
        <w:rPr/>
        <w:t>que</w:t>
      </w:r>
      <w:r>
        <w:rPr>
          <w:spacing w:val="-6"/>
        </w:rPr>
        <w:t> </w:t>
      </w:r>
      <w:r>
        <w:rPr/>
        <w:t>podrá</w:t>
      </w:r>
      <w:r>
        <w:rPr>
          <w:spacing w:val="-4"/>
        </w:rPr>
        <w:t> </w:t>
      </w:r>
      <w:r>
        <w:rPr/>
        <w:t>fundarse</w:t>
      </w:r>
      <w:r>
        <w:rPr>
          <w:spacing w:val="-7"/>
        </w:rPr>
        <w:t> </w:t>
      </w:r>
      <w:r>
        <w:rPr/>
        <w:t>la</w:t>
      </w:r>
      <w:r>
        <w:rPr>
          <w:spacing w:val="-7"/>
        </w:rPr>
        <w:t> </w:t>
      </w:r>
      <w:r>
        <w:rPr/>
        <w:t>oposición</w:t>
      </w:r>
      <w:r>
        <w:rPr>
          <w:spacing w:val="-6"/>
        </w:rPr>
        <w:t> </w:t>
      </w:r>
      <w:r>
        <w:rPr/>
        <w:t>al</w:t>
      </w:r>
      <w:r>
        <w:rPr>
          <w:spacing w:val="-8"/>
        </w:rPr>
        <w:t> </w:t>
      </w:r>
      <w:r>
        <w:rPr/>
        <w:t>convenio</w:t>
      </w:r>
      <w:r>
        <w:rPr>
          <w:spacing w:val="-7"/>
        </w:rPr>
        <w:t> </w:t>
      </w:r>
      <w:r>
        <w:rPr>
          <w:spacing w:val="-2"/>
        </w:rPr>
        <w:t>serán:</w:t>
      </w:r>
    </w:p>
    <w:p>
      <w:pPr>
        <w:pStyle w:val="BodyText"/>
        <w:spacing w:before="1"/>
        <w:ind w:left="0"/>
      </w:pPr>
    </w:p>
    <w:p>
      <w:pPr>
        <w:pStyle w:val="BodyText"/>
      </w:pPr>
      <w:r>
        <w:rPr/>
        <w:t>I.-</w:t>
      </w:r>
      <w:r>
        <w:rPr>
          <w:spacing w:val="-7"/>
        </w:rPr>
        <w:t> </w:t>
      </w:r>
      <w:r>
        <w:rPr/>
        <w:t>Defectos</w:t>
      </w:r>
      <w:r>
        <w:rPr>
          <w:spacing w:val="-5"/>
        </w:rPr>
        <w:t> </w:t>
      </w:r>
      <w:r>
        <w:rPr/>
        <w:t>en</w:t>
      </w:r>
      <w:r>
        <w:rPr>
          <w:spacing w:val="-6"/>
        </w:rPr>
        <w:t> </w:t>
      </w:r>
      <w:r>
        <w:rPr/>
        <w:t>las</w:t>
      </w:r>
      <w:r>
        <w:rPr>
          <w:spacing w:val="-6"/>
        </w:rPr>
        <w:t> </w:t>
      </w:r>
      <w:r>
        <w:rPr/>
        <w:t>formas</w:t>
      </w:r>
      <w:r>
        <w:rPr>
          <w:spacing w:val="-7"/>
        </w:rPr>
        <w:t> </w:t>
      </w:r>
      <w:r>
        <w:rPr/>
        <w:t>prescritas</w:t>
      </w:r>
      <w:r>
        <w:rPr>
          <w:spacing w:val="-6"/>
        </w:rPr>
        <w:t> </w:t>
      </w:r>
      <w:r>
        <w:rPr/>
        <w:t>para</w:t>
      </w:r>
      <w:r>
        <w:rPr>
          <w:spacing w:val="-6"/>
        </w:rPr>
        <w:t> </w:t>
      </w:r>
      <w:r>
        <w:rPr/>
        <w:t>la</w:t>
      </w:r>
      <w:r>
        <w:rPr>
          <w:spacing w:val="-7"/>
        </w:rPr>
        <w:t> </w:t>
      </w:r>
      <w:r>
        <w:rPr/>
        <w:t>convocación,</w:t>
      </w:r>
      <w:r>
        <w:rPr>
          <w:spacing w:val="-7"/>
        </w:rPr>
        <w:t> </w:t>
      </w:r>
      <w:r>
        <w:rPr/>
        <w:t>celebración</w:t>
      </w:r>
      <w:r>
        <w:rPr>
          <w:spacing w:val="-8"/>
        </w:rPr>
        <w:t> </w:t>
      </w:r>
      <w:r>
        <w:rPr/>
        <w:t>y</w:t>
      </w:r>
      <w:r>
        <w:rPr>
          <w:spacing w:val="-5"/>
        </w:rPr>
        <w:t> </w:t>
      </w:r>
      <w:r>
        <w:rPr/>
        <w:t>deliberación</w:t>
      </w:r>
      <w:r>
        <w:rPr>
          <w:spacing w:val="-8"/>
        </w:rPr>
        <w:t> </w:t>
      </w:r>
      <w:r>
        <w:rPr/>
        <w:t>de</w:t>
      </w:r>
      <w:r>
        <w:rPr>
          <w:spacing w:val="-7"/>
        </w:rPr>
        <w:t> </w:t>
      </w:r>
      <w:r>
        <w:rPr/>
        <w:t>la</w:t>
      </w:r>
      <w:r>
        <w:rPr>
          <w:spacing w:val="-8"/>
        </w:rPr>
        <w:t> </w:t>
      </w:r>
      <w:r>
        <w:rPr>
          <w:spacing w:val="-2"/>
        </w:rPr>
        <w:t>junta;</w:t>
      </w:r>
    </w:p>
    <w:p>
      <w:pPr>
        <w:pStyle w:val="BodyText"/>
        <w:ind w:left="0"/>
      </w:pPr>
    </w:p>
    <w:p>
      <w:pPr>
        <w:pStyle w:val="BodyText"/>
        <w:spacing w:before="1"/>
      </w:pPr>
      <w:r>
        <w:rPr/>
        <w:t>II.-</w:t>
      </w:r>
      <w:r>
        <w:rPr>
          <w:spacing w:val="31"/>
        </w:rPr>
        <w:t> </w:t>
      </w:r>
      <w:r>
        <w:rPr/>
        <w:t>Falta</w:t>
      </w:r>
      <w:r>
        <w:rPr>
          <w:spacing w:val="30"/>
        </w:rPr>
        <w:t> </w:t>
      </w:r>
      <w:r>
        <w:rPr/>
        <w:t>de</w:t>
      </w:r>
      <w:r>
        <w:rPr>
          <w:spacing w:val="30"/>
        </w:rPr>
        <w:t> </w:t>
      </w:r>
      <w:r>
        <w:rPr/>
        <w:t>personalidad</w:t>
      </w:r>
      <w:r>
        <w:rPr>
          <w:spacing w:val="34"/>
        </w:rPr>
        <w:t> </w:t>
      </w:r>
      <w:r>
        <w:rPr/>
        <w:t>o</w:t>
      </w:r>
      <w:r>
        <w:rPr>
          <w:spacing w:val="30"/>
        </w:rPr>
        <w:t> </w:t>
      </w:r>
      <w:r>
        <w:rPr/>
        <w:t>representación</w:t>
      </w:r>
      <w:r>
        <w:rPr>
          <w:spacing w:val="32"/>
        </w:rPr>
        <w:t> </w:t>
      </w:r>
      <w:r>
        <w:rPr/>
        <w:t>en</w:t>
      </w:r>
      <w:r>
        <w:rPr>
          <w:spacing w:val="32"/>
        </w:rPr>
        <w:t> </w:t>
      </w:r>
      <w:r>
        <w:rPr/>
        <w:t>alguno</w:t>
      </w:r>
      <w:r>
        <w:rPr>
          <w:spacing w:val="30"/>
        </w:rPr>
        <w:t> </w:t>
      </w:r>
      <w:r>
        <w:rPr/>
        <w:t>de</w:t>
      </w:r>
      <w:r>
        <w:rPr>
          <w:spacing w:val="31"/>
        </w:rPr>
        <w:t> </w:t>
      </w:r>
      <w:r>
        <w:rPr/>
        <w:t>los</w:t>
      </w:r>
      <w:r>
        <w:rPr>
          <w:spacing w:val="31"/>
        </w:rPr>
        <w:t> </w:t>
      </w:r>
      <w:r>
        <w:rPr/>
        <w:t>votantes,</w:t>
      </w:r>
      <w:r>
        <w:rPr>
          <w:spacing w:val="30"/>
        </w:rPr>
        <w:t> </w:t>
      </w:r>
      <w:r>
        <w:rPr/>
        <w:t>siempre</w:t>
      </w:r>
      <w:r>
        <w:rPr>
          <w:spacing w:val="30"/>
        </w:rPr>
        <w:t> </w:t>
      </w:r>
      <w:r>
        <w:rPr/>
        <w:t>que</w:t>
      </w:r>
      <w:r>
        <w:rPr>
          <w:spacing w:val="30"/>
        </w:rPr>
        <w:t> </w:t>
      </w:r>
      <w:r>
        <w:rPr/>
        <w:t>su</w:t>
      </w:r>
      <w:r>
        <w:rPr>
          <w:spacing w:val="30"/>
        </w:rPr>
        <w:t> </w:t>
      </w:r>
      <w:r>
        <w:rPr/>
        <w:t>voto</w:t>
      </w:r>
      <w:r>
        <w:rPr>
          <w:spacing w:val="30"/>
        </w:rPr>
        <w:t> </w:t>
      </w:r>
      <w:r>
        <w:rPr/>
        <w:t>decida</w:t>
      </w:r>
      <w:r>
        <w:rPr>
          <w:spacing w:val="30"/>
        </w:rPr>
        <w:t> </w:t>
      </w:r>
      <w:r>
        <w:rPr/>
        <w:t>la mayoría en número o en cantidad;</w:t>
      </w:r>
    </w:p>
    <w:p>
      <w:pPr>
        <w:pStyle w:val="BodyText"/>
        <w:spacing w:before="228"/>
        <w:ind w:right="350"/>
      </w:pPr>
      <w:r>
        <w:rPr/>
        <w:t>III.- Inteligencias fraudulentas entre el deudor y uno o más acreedores, o de los acreedores entre sí, para votar a favor del convenio;</w:t>
      </w:r>
    </w:p>
    <w:p>
      <w:pPr>
        <w:pStyle w:val="BodyText"/>
        <w:spacing w:before="1"/>
        <w:ind w:left="0"/>
      </w:pPr>
    </w:p>
    <w:p>
      <w:pPr>
        <w:pStyle w:val="BodyText"/>
        <w:spacing w:before="1"/>
      </w:pPr>
      <w:r>
        <w:rPr/>
        <w:t>IV.-</w:t>
      </w:r>
      <w:r>
        <w:rPr>
          <w:spacing w:val="-7"/>
        </w:rPr>
        <w:t> </w:t>
      </w:r>
      <w:r>
        <w:rPr/>
        <w:t>Exageración</w:t>
      </w:r>
      <w:r>
        <w:rPr>
          <w:spacing w:val="-9"/>
        </w:rPr>
        <w:t> </w:t>
      </w:r>
      <w:r>
        <w:rPr/>
        <w:t>fraudulenta</w:t>
      </w:r>
      <w:r>
        <w:rPr>
          <w:spacing w:val="-8"/>
        </w:rPr>
        <w:t> </w:t>
      </w:r>
      <w:r>
        <w:rPr/>
        <w:t>de</w:t>
      </w:r>
      <w:r>
        <w:rPr>
          <w:spacing w:val="-8"/>
        </w:rPr>
        <w:t> </w:t>
      </w:r>
      <w:r>
        <w:rPr/>
        <w:t>créditos</w:t>
      </w:r>
      <w:r>
        <w:rPr>
          <w:spacing w:val="-5"/>
        </w:rPr>
        <w:t> </w:t>
      </w:r>
      <w:r>
        <w:rPr/>
        <w:t>para</w:t>
      </w:r>
      <w:r>
        <w:rPr>
          <w:spacing w:val="-6"/>
        </w:rPr>
        <w:t> </w:t>
      </w:r>
      <w:r>
        <w:rPr/>
        <w:t>procurar</w:t>
      </w:r>
      <w:r>
        <w:rPr>
          <w:spacing w:val="-5"/>
        </w:rPr>
        <w:t> </w:t>
      </w:r>
      <w:r>
        <w:rPr/>
        <w:t>la</w:t>
      </w:r>
      <w:r>
        <w:rPr>
          <w:spacing w:val="-6"/>
        </w:rPr>
        <w:t> </w:t>
      </w:r>
      <w:r>
        <w:rPr/>
        <w:t>mayoría</w:t>
      </w:r>
      <w:r>
        <w:rPr>
          <w:spacing w:val="-6"/>
        </w:rPr>
        <w:t> </w:t>
      </w:r>
      <w:r>
        <w:rPr/>
        <w:t>de</w:t>
      </w:r>
      <w:r>
        <w:rPr>
          <w:spacing w:val="-8"/>
        </w:rPr>
        <w:t> </w:t>
      </w:r>
      <w:r>
        <w:rPr>
          <w:spacing w:val="-2"/>
        </w:rPr>
        <w:t>cantidad;</w:t>
      </w:r>
    </w:p>
    <w:p>
      <w:pPr>
        <w:pStyle w:val="BodyText"/>
        <w:spacing w:before="229"/>
        <w:ind w:right="410"/>
      </w:pPr>
      <w:r>
        <w:rPr/>
        <w:t>V.- La inexactitud fraudulenta en el inventario de los bienes del deudor o en los informes de los síndicos, para facilitar la admisión de las proposiciones del deudor.</w:t>
      </w:r>
    </w:p>
    <w:p>
      <w:pPr>
        <w:pStyle w:val="BodyText"/>
        <w:spacing w:before="1"/>
        <w:ind w:left="0"/>
      </w:pPr>
    </w:p>
    <w:p>
      <w:pPr>
        <w:pStyle w:val="BodyText"/>
        <w:ind w:right="345"/>
        <w:jc w:val="both"/>
      </w:pPr>
      <w:r>
        <w:rPr>
          <w:rFonts w:ascii="Arial" w:hAnsi="Arial"/>
          <w:b/>
        </w:rPr>
        <w:t>Artículo 2978.- </w:t>
      </w:r>
      <w:r>
        <w:rPr/>
        <w:t>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pPr>
        <w:pStyle w:val="BodyText"/>
        <w:ind w:left="0"/>
      </w:pPr>
    </w:p>
    <w:p>
      <w:pPr>
        <w:pStyle w:val="BodyText"/>
        <w:ind w:right="346"/>
        <w:jc w:val="both"/>
      </w:pPr>
      <w:r>
        <w:rPr>
          <w:rFonts w:ascii="Arial" w:hAnsi="Arial"/>
          <w:b/>
        </w:rPr>
        <w:t>Artículo 2979.- </w:t>
      </w:r>
      <w:r>
        <w:rPr/>
        <w:t>Los acreedores hipotecarios y los pignoraticios, podrán abstenerse de tomar parte en la junta de acreedores en la que haga proposiciones el deudor, y, en tal caso, las resoluciones de la junta</w:t>
      </w:r>
      <w:r>
        <w:rPr>
          <w:spacing w:val="40"/>
        </w:rPr>
        <w:t> </w:t>
      </w:r>
      <w:r>
        <w:rPr/>
        <w:t>no perjudicarán sus respectivos derechos.</w:t>
      </w:r>
    </w:p>
    <w:p>
      <w:pPr>
        <w:pStyle w:val="BodyText"/>
        <w:ind w:left="0"/>
      </w:pPr>
    </w:p>
    <w:p>
      <w:pPr>
        <w:pStyle w:val="BodyText"/>
        <w:ind w:right="347"/>
        <w:jc w:val="both"/>
      </w:pPr>
      <w:r>
        <w:rPr/>
        <w:t>Si,</w:t>
      </w:r>
      <w:r>
        <w:rPr>
          <w:spacing w:val="-2"/>
        </w:rPr>
        <w:t> </w:t>
      </w:r>
      <w:r>
        <w:rPr/>
        <w:t>por</w:t>
      </w:r>
      <w:r>
        <w:rPr>
          <w:spacing w:val="-2"/>
        </w:rPr>
        <w:t> </w:t>
      </w:r>
      <w:r>
        <w:rPr/>
        <w:t>el</w:t>
      </w:r>
      <w:r>
        <w:rPr>
          <w:spacing w:val="-3"/>
        </w:rPr>
        <w:t> </w:t>
      </w:r>
      <w:r>
        <w:rPr/>
        <w:t>contrario,</w:t>
      </w:r>
      <w:r>
        <w:rPr>
          <w:spacing w:val="-2"/>
        </w:rPr>
        <w:t> </w:t>
      </w:r>
      <w:r>
        <w:rPr/>
        <w:t>prefieren</w:t>
      </w:r>
      <w:r>
        <w:rPr>
          <w:spacing w:val="-4"/>
        </w:rPr>
        <w:t> </w:t>
      </w:r>
      <w:r>
        <w:rPr/>
        <w:t>tener</w:t>
      </w:r>
      <w:r>
        <w:rPr>
          <w:spacing w:val="-3"/>
        </w:rPr>
        <w:t> </w:t>
      </w:r>
      <w:r>
        <w:rPr/>
        <w:t>voz</w:t>
      </w:r>
      <w:r>
        <w:rPr>
          <w:spacing w:val="-3"/>
        </w:rPr>
        <w:t> </w:t>
      </w:r>
      <w:r>
        <w:rPr/>
        <w:t>y</w:t>
      </w:r>
      <w:r>
        <w:rPr>
          <w:spacing w:val="-3"/>
        </w:rPr>
        <w:t> </w:t>
      </w:r>
      <w:r>
        <w:rPr/>
        <w:t>voto</w:t>
      </w:r>
      <w:r>
        <w:rPr>
          <w:spacing w:val="-2"/>
        </w:rPr>
        <w:t> </w:t>
      </w:r>
      <w:r>
        <w:rPr/>
        <w:t>en</w:t>
      </w:r>
      <w:r>
        <w:rPr>
          <w:spacing w:val="-3"/>
        </w:rPr>
        <w:t> </w:t>
      </w:r>
      <w:r>
        <w:rPr/>
        <w:t>la</w:t>
      </w:r>
      <w:r>
        <w:rPr>
          <w:spacing w:val="-2"/>
        </w:rPr>
        <w:t> </w:t>
      </w:r>
      <w:r>
        <w:rPr/>
        <w:t>mencionada</w:t>
      </w:r>
      <w:r>
        <w:rPr>
          <w:spacing w:val="-2"/>
        </w:rPr>
        <w:t> </w:t>
      </w:r>
      <w:r>
        <w:rPr/>
        <w:t>junta,</w:t>
      </w:r>
      <w:r>
        <w:rPr>
          <w:spacing w:val="-4"/>
        </w:rPr>
        <w:t> </w:t>
      </w:r>
      <w:r>
        <w:rPr/>
        <w:t>serán</w:t>
      </w:r>
      <w:r>
        <w:rPr>
          <w:spacing w:val="-2"/>
        </w:rPr>
        <w:t> </w:t>
      </w:r>
      <w:r>
        <w:rPr/>
        <w:t>comprendidos</w:t>
      </w:r>
      <w:r>
        <w:rPr>
          <w:spacing w:val="-2"/>
        </w:rPr>
        <w:t> </w:t>
      </w:r>
      <w:r>
        <w:rPr/>
        <w:t>en</w:t>
      </w:r>
      <w:r>
        <w:rPr>
          <w:spacing w:val="-2"/>
        </w:rPr>
        <w:t> </w:t>
      </w:r>
      <w:r>
        <w:rPr/>
        <w:t>las</w:t>
      </w:r>
      <w:r>
        <w:rPr>
          <w:spacing w:val="-2"/>
        </w:rPr>
        <w:t> </w:t>
      </w:r>
      <w:r>
        <w:rPr/>
        <w:t>esperas o quitas que la junta acuerde, sin perjuicio del lugar y grado que corresponda al título de su crédito.</w:t>
      </w:r>
    </w:p>
    <w:p>
      <w:pPr>
        <w:pStyle w:val="BodyText"/>
        <w:spacing w:before="1"/>
        <w:ind w:left="0"/>
      </w:pPr>
    </w:p>
    <w:p>
      <w:pPr>
        <w:pStyle w:val="BodyText"/>
        <w:ind w:right="345"/>
        <w:jc w:val="both"/>
      </w:pPr>
      <w:r>
        <w:rPr>
          <w:rFonts w:ascii="Arial" w:hAnsi="Arial"/>
          <w:b/>
        </w:rPr>
        <w:t>Artículo 2980.- </w:t>
      </w:r>
      <w:r>
        <w:rPr/>
        <w:t>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w:t>
      </w:r>
      <w:r>
        <w:rPr>
          <w:spacing w:val="40"/>
        </w:rPr>
        <w:t> </w:t>
      </w:r>
      <w:r>
        <w:rPr/>
        <w:t>de ellos pedir la declaración o continuación del concurso.</w:t>
      </w:r>
    </w:p>
    <w:p>
      <w:pPr>
        <w:pStyle w:val="BodyText"/>
        <w:spacing w:before="230"/>
        <w:ind w:right="343"/>
        <w:jc w:val="both"/>
      </w:pPr>
      <w:r>
        <w:rPr>
          <w:rFonts w:ascii="Arial" w:hAnsi="Arial"/>
          <w:b/>
        </w:rPr>
        <w:t>Artículo 2981.- </w:t>
      </w:r>
      <w:r>
        <w:rPr/>
        <w:t>No mediando pacto expreso en contrario entre deudor y acreedores, conservarán éstos su derecho, terminado el concurso para cobrar, de los bienes que el deudor adquiera posteriormente, la parte de crédito que no les hubiere sido satisfecha.</w:t>
      </w:r>
    </w:p>
    <w:p>
      <w:pPr>
        <w:pStyle w:val="BodyText"/>
        <w:spacing w:before="230"/>
        <w:ind w:right="345"/>
        <w:jc w:val="both"/>
      </w:pPr>
      <w:r>
        <w:rPr>
          <w:rFonts w:ascii="Arial" w:hAnsi="Arial"/>
          <w:b/>
        </w:rPr>
        <w:t>Artículo</w:t>
      </w:r>
      <w:r>
        <w:rPr>
          <w:rFonts w:ascii="Arial" w:hAnsi="Arial"/>
          <w:b/>
          <w:spacing w:val="-1"/>
        </w:rPr>
        <w:t> </w:t>
      </w:r>
      <w:r>
        <w:rPr>
          <w:rFonts w:ascii="Arial" w:hAnsi="Arial"/>
          <w:b/>
        </w:rPr>
        <w:t>2982.-</w:t>
      </w:r>
      <w:r>
        <w:rPr>
          <w:rFonts w:ascii="Arial" w:hAnsi="Arial"/>
          <w:b/>
          <w:spacing w:val="-1"/>
        </w:rPr>
        <w:t> </w:t>
      </w:r>
      <w:r>
        <w:rPr/>
        <w:t>Los</w:t>
      </w:r>
      <w:r>
        <w:rPr>
          <w:spacing w:val="-1"/>
        </w:rPr>
        <w:t> </w:t>
      </w:r>
      <w:r>
        <w:rPr/>
        <w:t>créditos</w:t>
      </w:r>
      <w:r>
        <w:rPr>
          <w:spacing w:val="-1"/>
        </w:rPr>
        <w:t> </w:t>
      </w:r>
      <w:r>
        <w:rPr/>
        <w:t>se</w:t>
      </w:r>
      <w:r>
        <w:rPr>
          <w:spacing w:val="-2"/>
        </w:rPr>
        <w:t> </w:t>
      </w:r>
      <w:r>
        <w:rPr/>
        <w:t>graduarán</w:t>
      </w:r>
      <w:r>
        <w:rPr>
          <w:spacing w:val="-3"/>
        </w:rPr>
        <w:t> </w:t>
      </w:r>
      <w:r>
        <w:rPr/>
        <w:t>en</w:t>
      </w:r>
      <w:r>
        <w:rPr>
          <w:spacing w:val="-3"/>
        </w:rPr>
        <w:t> </w:t>
      </w:r>
      <w:r>
        <w:rPr/>
        <w:t>el</w:t>
      </w:r>
      <w:r>
        <w:rPr>
          <w:spacing w:val="-3"/>
        </w:rPr>
        <w:t> </w:t>
      </w:r>
      <w:r>
        <w:rPr/>
        <w:t>orden</w:t>
      </w:r>
      <w:r>
        <w:rPr>
          <w:spacing w:val="-2"/>
        </w:rPr>
        <w:t> </w:t>
      </w:r>
      <w:r>
        <w:rPr/>
        <w:t>que</w:t>
      </w:r>
      <w:r>
        <w:rPr>
          <w:spacing w:val="-2"/>
        </w:rPr>
        <w:t> </w:t>
      </w:r>
      <w:r>
        <w:rPr/>
        <w:t>se</w:t>
      </w:r>
      <w:r>
        <w:rPr>
          <w:spacing w:val="-2"/>
        </w:rPr>
        <w:t> </w:t>
      </w:r>
      <w:r>
        <w:rPr/>
        <w:t>clasifican</w:t>
      </w:r>
      <w:r>
        <w:rPr>
          <w:spacing w:val="-3"/>
        </w:rPr>
        <w:t> </w:t>
      </w:r>
      <w:r>
        <w:rPr/>
        <w:t>en</w:t>
      </w:r>
      <w:r>
        <w:rPr>
          <w:spacing w:val="-2"/>
        </w:rPr>
        <w:t> </w:t>
      </w:r>
      <w:r>
        <w:rPr/>
        <w:t>los</w:t>
      </w:r>
      <w:r>
        <w:rPr>
          <w:spacing w:val="-1"/>
        </w:rPr>
        <w:t> </w:t>
      </w:r>
      <w:r>
        <w:rPr/>
        <w:t>capítulos</w:t>
      </w:r>
      <w:r>
        <w:rPr>
          <w:spacing w:val="-1"/>
        </w:rPr>
        <w:t> </w:t>
      </w:r>
      <w:r>
        <w:rPr/>
        <w:t>siguientes,</w:t>
      </w:r>
      <w:r>
        <w:rPr>
          <w:spacing w:val="-2"/>
        </w:rPr>
        <w:t> </w:t>
      </w:r>
      <w:r>
        <w:rPr/>
        <w:t>con la prelación que para cada clase se establezca en ellos.</w:t>
      </w:r>
    </w:p>
    <w:p>
      <w:pPr>
        <w:pStyle w:val="BodyText"/>
        <w:spacing w:before="228"/>
        <w:ind w:right="345"/>
        <w:jc w:val="both"/>
      </w:pPr>
      <w:r>
        <w:rPr>
          <w:rFonts w:ascii="Arial" w:hAnsi="Arial"/>
          <w:b/>
        </w:rPr>
        <w:t>Artículo 2983.- </w:t>
      </w:r>
      <w:r>
        <w:rPr/>
        <w:t>Concurriendo diversos acreedores de la misma clase y número, serán pagados según la fecha de sus títulos, si aquélla constare de una manera indubitable. En cualquier otro caso serán</w:t>
      </w:r>
      <w:r>
        <w:rPr>
          <w:spacing w:val="40"/>
        </w:rPr>
        <w:t> </w:t>
      </w:r>
      <w:r>
        <w:rPr/>
        <w:t>pagados a prorrata.</w:t>
      </w:r>
    </w:p>
    <w:p>
      <w:pPr>
        <w:pStyle w:val="BodyText"/>
        <w:spacing w:before="2"/>
        <w:ind w:left="0"/>
      </w:pPr>
    </w:p>
    <w:p>
      <w:pPr>
        <w:pStyle w:val="BodyText"/>
        <w:ind w:right="349"/>
        <w:jc w:val="both"/>
      </w:pPr>
      <w:r>
        <w:rPr>
          <w:rFonts w:ascii="Arial" w:hAnsi="Arial"/>
          <w:b/>
        </w:rPr>
        <w:t>Artículo 2984.- </w:t>
      </w:r>
      <w:r>
        <w:rPr/>
        <w:t>Los gastos judiciales hechos por un acreedor, en lo particular, serán pagados en el lugar en que deba serlo el crédito que los haya causado.</w:t>
      </w:r>
    </w:p>
    <w:p>
      <w:pPr>
        <w:pStyle w:val="BodyText"/>
        <w:spacing w:before="229"/>
        <w:ind w:right="345"/>
        <w:jc w:val="both"/>
      </w:pPr>
      <w:r>
        <w:rPr>
          <w:rFonts w:ascii="Arial" w:hAnsi="Arial"/>
          <w:b/>
        </w:rPr>
        <w:t>Artículo 2985.- </w:t>
      </w:r>
      <w:r>
        <w:rPr/>
        <w:t>El crédito cuya preferencia provenga de convenio fraudulento entre el acreedor y el deudor, pierde toda preferencia, a no ser que el dolo provenga sólo del deudor, quien en este caso será responsable de los daños y perjuicios que se sigan a los demás acreedores, además de las penas que merezca por el fraude.</w:t>
      </w:r>
    </w:p>
    <w:p>
      <w:pPr>
        <w:pStyle w:val="BodyText"/>
        <w:ind w:left="0"/>
      </w:pPr>
    </w:p>
    <w:p>
      <w:pPr>
        <w:pStyle w:val="BodyText"/>
        <w:ind w:left="0"/>
      </w:pPr>
    </w:p>
    <w:p>
      <w:pPr>
        <w:pStyle w:val="Heading1"/>
      </w:pPr>
      <w:r>
        <w:rPr/>
        <w:t>CAPITULO</w:t>
      </w:r>
      <w:r>
        <w:rPr>
          <w:spacing w:val="-12"/>
        </w:rPr>
        <w:t> </w:t>
      </w:r>
      <w:r>
        <w:rPr>
          <w:spacing w:val="-5"/>
        </w:rPr>
        <w:t>II</w:t>
      </w:r>
    </w:p>
    <w:p>
      <w:pPr>
        <w:pStyle w:val="Heading1"/>
        <w:spacing w:after="0"/>
        <w:sectPr>
          <w:pgSz w:w="12240" w:h="15840"/>
          <w:pgMar w:header="15" w:footer="730" w:top="1680" w:bottom="920" w:left="1080" w:right="1080"/>
        </w:sectPr>
      </w:pPr>
    </w:p>
    <w:p>
      <w:pPr>
        <w:pStyle w:val="Heading2"/>
        <w:spacing w:before="52"/>
        <w:ind w:left="366" w:right="372"/>
      </w:pPr>
      <w:r>
        <w:rPr/>
        <w:t>De</w:t>
      </w:r>
      <w:r>
        <w:rPr>
          <w:spacing w:val="-8"/>
        </w:rPr>
        <w:t> </w:t>
      </w:r>
      <w:r>
        <w:rPr/>
        <w:t>los</w:t>
      </w:r>
      <w:r>
        <w:rPr>
          <w:spacing w:val="-5"/>
        </w:rPr>
        <w:t> </w:t>
      </w:r>
      <w:r>
        <w:rPr/>
        <w:t>créditos</w:t>
      </w:r>
      <w:r>
        <w:rPr>
          <w:spacing w:val="-6"/>
        </w:rPr>
        <w:t> </w:t>
      </w:r>
      <w:r>
        <w:rPr/>
        <w:t>hipotecarios</w:t>
      </w:r>
      <w:r>
        <w:rPr>
          <w:spacing w:val="-7"/>
        </w:rPr>
        <w:t> </w:t>
      </w:r>
      <w:r>
        <w:rPr/>
        <w:t>y</w:t>
      </w:r>
      <w:r>
        <w:rPr>
          <w:spacing w:val="-8"/>
        </w:rPr>
        <w:t> </w:t>
      </w:r>
      <w:r>
        <w:rPr/>
        <w:t>pignoraticios</w:t>
      </w:r>
      <w:r>
        <w:rPr>
          <w:spacing w:val="-6"/>
        </w:rPr>
        <w:t> </w:t>
      </w:r>
      <w:r>
        <w:rPr/>
        <w:t>y</w:t>
      </w:r>
      <w:r>
        <w:rPr>
          <w:spacing w:val="-7"/>
        </w:rPr>
        <w:t> </w:t>
      </w:r>
      <w:r>
        <w:rPr/>
        <w:t>de</w:t>
      </w:r>
      <w:r>
        <w:rPr>
          <w:spacing w:val="-6"/>
        </w:rPr>
        <w:t> </w:t>
      </w:r>
      <w:r>
        <w:rPr/>
        <w:t>algunos</w:t>
      </w:r>
      <w:r>
        <w:rPr>
          <w:spacing w:val="-7"/>
        </w:rPr>
        <w:t> </w:t>
      </w:r>
      <w:r>
        <w:rPr/>
        <w:t>otros</w:t>
      </w:r>
      <w:r>
        <w:rPr>
          <w:spacing w:val="-7"/>
        </w:rPr>
        <w:t> </w:t>
      </w:r>
      <w:r>
        <w:rPr>
          <w:spacing w:val="-2"/>
        </w:rPr>
        <w:t>privilegiados</w:t>
      </w:r>
    </w:p>
    <w:p>
      <w:pPr>
        <w:pStyle w:val="BodyText"/>
        <w:spacing w:before="1"/>
        <w:ind w:left="0"/>
        <w:rPr>
          <w:rFonts w:ascii="Arial"/>
          <w:b/>
        </w:rPr>
      </w:pPr>
    </w:p>
    <w:p>
      <w:pPr>
        <w:pStyle w:val="BodyText"/>
        <w:ind w:right="342"/>
        <w:jc w:val="both"/>
      </w:pPr>
      <w:r>
        <w:rPr>
          <w:rFonts w:ascii="Arial" w:hAnsi="Arial"/>
          <w:b/>
        </w:rPr>
        <w:t>Artículo 2986.- </w:t>
      </w:r>
      <w:r>
        <w:rPr/>
        <w:t>Preferentemente se pagarán los adeudos fiscales provenientes de impuestos, con el</w:t>
      </w:r>
      <w:r>
        <w:rPr>
          <w:spacing w:val="40"/>
        </w:rPr>
        <w:t> </w:t>
      </w:r>
      <w:r>
        <w:rPr/>
        <w:t>valor de los bienes que los hayan causado.</w:t>
      </w:r>
    </w:p>
    <w:p>
      <w:pPr>
        <w:pStyle w:val="BodyText"/>
        <w:spacing w:before="1"/>
        <w:ind w:left="0"/>
      </w:pPr>
    </w:p>
    <w:p>
      <w:pPr>
        <w:pStyle w:val="BodyText"/>
        <w:ind w:right="346"/>
        <w:jc w:val="both"/>
      </w:pPr>
      <w:r>
        <w:rPr>
          <w:rFonts w:ascii="Arial" w:hAnsi="Arial"/>
          <w:b/>
        </w:rPr>
        <w:t>Artículo 2987.- </w:t>
      </w:r>
      <w:r>
        <w:rPr/>
        <w:t>Los acreedores hipotecarios y los pignoraticios, no necesitan entrar en concurso para hacer el cobro de sus créditos. Pueden deducir las acciones que les competan en virtud de la hipoteca o de la prenda, en los juicios respectivos, a fin de ser pagados con el valor de los bienes que garanticen</w:t>
      </w:r>
      <w:r>
        <w:rPr>
          <w:spacing w:val="40"/>
        </w:rPr>
        <w:t> </w:t>
      </w:r>
      <w:r>
        <w:rPr/>
        <w:t>sus créditos.</w:t>
      </w:r>
    </w:p>
    <w:p>
      <w:pPr>
        <w:pStyle w:val="BodyText"/>
        <w:spacing w:before="230"/>
        <w:ind w:right="344"/>
        <w:jc w:val="both"/>
      </w:pPr>
      <w:r>
        <w:rPr>
          <w:rFonts w:ascii="Arial" w:hAnsi="Arial"/>
          <w:b/>
        </w:rPr>
        <w:t>Artículo 2988.- </w:t>
      </w:r>
      <w:r>
        <w:rPr/>
        <w:t>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pPr>
        <w:pStyle w:val="BodyText"/>
        <w:ind w:left="0"/>
      </w:pPr>
    </w:p>
    <w:p>
      <w:pPr>
        <w:pStyle w:val="BodyText"/>
        <w:ind w:right="346"/>
        <w:jc w:val="both"/>
      </w:pPr>
      <w:r>
        <w:rPr>
          <w:rFonts w:ascii="Arial" w:hAnsi="Arial"/>
          <w:b/>
        </w:rPr>
        <w:t>Artículo 2989.- </w:t>
      </w:r>
      <w:r>
        <w:rPr/>
        <w:t>Cuando el valor de los bienes hipotecados o dados en prenda no alcanzare a cubrir los créditos que garantizan, por el saldo deudor entrarán al concurso los acreedores de que se trata, y serán pagados como acreedores de tercera clase.</w:t>
      </w:r>
    </w:p>
    <w:p>
      <w:pPr>
        <w:pStyle w:val="BodyText"/>
        <w:spacing w:before="229"/>
        <w:ind w:right="346"/>
        <w:jc w:val="both"/>
      </w:pPr>
      <w:r>
        <w:rPr>
          <w:rFonts w:ascii="Arial" w:hAnsi="Arial"/>
          <w:b/>
        </w:rPr>
        <w:t>Artículo 2990.- </w:t>
      </w:r>
      <w:r>
        <w:rPr/>
        <w:t>Para que el acreedor pignoraticio goce del derecho que le concede el artículo 2987, es necesario que cuando la prenda le hubiere sido entregada en la primera de las formas establecidas en el artículo 2852 la conserve en su poder o que sin culpa suya haya perdido su posesión; y que cuando le hubiere</w:t>
      </w:r>
      <w:r>
        <w:rPr>
          <w:spacing w:val="-1"/>
        </w:rPr>
        <w:t> </w:t>
      </w:r>
      <w:r>
        <w:rPr/>
        <w:t>sido</w:t>
      </w:r>
      <w:r>
        <w:rPr>
          <w:spacing w:val="-2"/>
        </w:rPr>
        <w:t> </w:t>
      </w:r>
      <w:r>
        <w:rPr/>
        <w:t>entregada</w:t>
      </w:r>
      <w:r>
        <w:rPr>
          <w:spacing w:val="-2"/>
        </w:rPr>
        <w:t> </w:t>
      </w:r>
      <w:r>
        <w:rPr/>
        <w:t>en</w:t>
      </w:r>
      <w:r>
        <w:rPr>
          <w:spacing w:val="-2"/>
        </w:rPr>
        <w:t> </w:t>
      </w:r>
      <w:r>
        <w:rPr/>
        <w:t>la</w:t>
      </w:r>
      <w:r>
        <w:rPr>
          <w:spacing w:val="-4"/>
        </w:rPr>
        <w:t> </w:t>
      </w:r>
      <w:r>
        <w:rPr/>
        <w:t>segunda</w:t>
      </w:r>
      <w:r>
        <w:rPr>
          <w:spacing w:val="-2"/>
        </w:rPr>
        <w:t> </w:t>
      </w:r>
      <w:r>
        <w:rPr/>
        <w:t>de</w:t>
      </w:r>
      <w:r>
        <w:rPr>
          <w:spacing w:val="-2"/>
        </w:rPr>
        <w:t> </w:t>
      </w:r>
      <w:r>
        <w:rPr/>
        <w:t>las</w:t>
      </w:r>
      <w:r>
        <w:rPr>
          <w:spacing w:val="-3"/>
        </w:rPr>
        <w:t> </w:t>
      </w:r>
      <w:r>
        <w:rPr/>
        <w:t>formas</w:t>
      </w:r>
      <w:r>
        <w:rPr>
          <w:spacing w:val="-1"/>
        </w:rPr>
        <w:t> </w:t>
      </w:r>
      <w:r>
        <w:rPr/>
        <w:t>previstas</w:t>
      </w:r>
      <w:r>
        <w:rPr>
          <w:spacing w:val="-3"/>
        </w:rPr>
        <w:t> </w:t>
      </w:r>
      <w:r>
        <w:rPr/>
        <w:t>en</w:t>
      </w:r>
      <w:r>
        <w:rPr>
          <w:spacing w:val="-2"/>
        </w:rPr>
        <w:t> </w:t>
      </w:r>
      <w:r>
        <w:rPr/>
        <w:t>el</w:t>
      </w:r>
      <w:r>
        <w:rPr>
          <w:spacing w:val="-3"/>
        </w:rPr>
        <w:t> </w:t>
      </w:r>
      <w:r>
        <w:rPr/>
        <w:t>artículo</w:t>
      </w:r>
      <w:r>
        <w:rPr>
          <w:spacing w:val="-2"/>
        </w:rPr>
        <w:t> </w:t>
      </w:r>
      <w:r>
        <w:rPr/>
        <w:t>citado,</w:t>
      </w:r>
      <w:r>
        <w:rPr>
          <w:spacing w:val="-4"/>
        </w:rPr>
        <w:t> </w:t>
      </w:r>
      <w:r>
        <w:rPr/>
        <w:t>no</w:t>
      </w:r>
      <w:r>
        <w:rPr>
          <w:spacing w:val="-4"/>
        </w:rPr>
        <w:t> </w:t>
      </w:r>
      <w:r>
        <w:rPr/>
        <w:t>haya</w:t>
      </w:r>
      <w:r>
        <w:rPr>
          <w:spacing w:val="-2"/>
        </w:rPr>
        <w:t> </w:t>
      </w:r>
      <w:r>
        <w:rPr/>
        <w:t>consentido</w:t>
      </w:r>
      <w:r>
        <w:rPr>
          <w:spacing w:val="-2"/>
        </w:rPr>
        <w:t> </w:t>
      </w:r>
      <w:r>
        <w:rPr/>
        <w:t>en que el deudor depositario o el tercero que la conserva en su poder, la entregue a otra persona.</w:t>
      </w:r>
    </w:p>
    <w:p>
      <w:pPr>
        <w:pStyle w:val="BodyText"/>
        <w:spacing w:before="1"/>
        <w:ind w:left="0"/>
      </w:pPr>
    </w:p>
    <w:p>
      <w:pPr>
        <w:pStyle w:val="BodyText"/>
        <w:spacing w:line="480" w:lineRule="auto"/>
        <w:ind w:right="350"/>
      </w:pPr>
      <w:r>
        <w:rPr>
          <w:rFonts w:ascii="Arial" w:hAnsi="Arial"/>
          <w:b/>
        </w:rPr>
        <w:t>Artículo</w:t>
      </w:r>
      <w:r>
        <w:rPr>
          <w:rFonts w:ascii="Arial" w:hAnsi="Arial"/>
          <w:b/>
          <w:spacing w:val="-3"/>
        </w:rPr>
        <w:t> </w:t>
      </w:r>
      <w:r>
        <w:rPr>
          <w:rFonts w:ascii="Arial" w:hAnsi="Arial"/>
          <w:b/>
        </w:rPr>
        <w:t>2991.-</w:t>
      </w:r>
      <w:r>
        <w:rPr>
          <w:rFonts w:ascii="Arial" w:hAnsi="Arial"/>
          <w:b/>
          <w:spacing w:val="-3"/>
        </w:rPr>
        <w:t> </w:t>
      </w:r>
      <w:r>
        <w:rPr/>
        <w:t>Del</w:t>
      </w:r>
      <w:r>
        <w:rPr>
          <w:spacing w:val="-5"/>
        </w:rPr>
        <w:t> </w:t>
      </w:r>
      <w:r>
        <w:rPr/>
        <w:t>precio</w:t>
      </w:r>
      <w:r>
        <w:rPr>
          <w:spacing w:val="-2"/>
        </w:rPr>
        <w:t> </w:t>
      </w:r>
      <w:r>
        <w:rPr/>
        <w:t>de</w:t>
      </w:r>
      <w:r>
        <w:rPr>
          <w:spacing w:val="-5"/>
        </w:rPr>
        <w:t> </w:t>
      </w:r>
      <w:r>
        <w:rPr/>
        <w:t>los</w:t>
      </w:r>
      <w:r>
        <w:rPr>
          <w:spacing w:val="-3"/>
        </w:rPr>
        <w:t> </w:t>
      </w:r>
      <w:r>
        <w:rPr/>
        <w:t>bienes</w:t>
      </w:r>
      <w:r>
        <w:rPr>
          <w:spacing w:val="-1"/>
        </w:rPr>
        <w:t> </w:t>
      </w:r>
      <w:r>
        <w:rPr/>
        <w:t>hipotecados</w:t>
      </w:r>
      <w:r>
        <w:rPr>
          <w:spacing w:val="-1"/>
        </w:rPr>
        <w:t> </w:t>
      </w:r>
      <w:r>
        <w:rPr/>
        <w:t>o</w:t>
      </w:r>
      <w:r>
        <w:rPr>
          <w:spacing w:val="-4"/>
        </w:rPr>
        <w:t> </w:t>
      </w:r>
      <w:r>
        <w:rPr/>
        <w:t>dados</w:t>
      </w:r>
      <w:r>
        <w:rPr>
          <w:spacing w:val="-3"/>
        </w:rPr>
        <w:t> </w:t>
      </w:r>
      <w:r>
        <w:rPr/>
        <w:t>en</w:t>
      </w:r>
      <w:r>
        <w:rPr>
          <w:spacing w:val="-2"/>
        </w:rPr>
        <w:t> </w:t>
      </w:r>
      <w:r>
        <w:rPr/>
        <w:t>prenda,</w:t>
      </w:r>
      <w:r>
        <w:rPr>
          <w:spacing w:val="-4"/>
        </w:rPr>
        <w:t> </w:t>
      </w:r>
      <w:r>
        <w:rPr/>
        <w:t>se</w:t>
      </w:r>
      <w:r>
        <w:rPr>
          <w:spacing w:val="-2"/>
        </w:rPr>
        <w:t> </w:t>
      </w:r>
      <w:r>
        <w:rPr/>
        <w:t>pagará</w:t>
      </w:r>
      <w:r>
        <w:rPr>
          <w:spacing w:val="-4"/>
        </w:rPr>
        <w:t> </w:t>
      </w:r>
      <w:r>
        <w:rPr/>
        <w:t>en</w:t>
      </w:r>
      <w:r>
        <w:rPr>
          <w:spacing w:val="-3"/>
        </w:rPr>
        <w:t> </w:t>
      </w:r>
      <w:r>
        <w:rPr/>
        <w:t>el</w:t>
      </w:r>
      <w:r>
        <w:rPr>
          <w:spacing w:val="-3"/>
        </w:rPr>
        <w:t> </w:t>
      </w:r>
      <w:r>
        <w:rPr/>
        <w:t>orden</w:t>
      </w:r>
      <w:r>
        <w:rPr>
          <w:spacing w:val="-4"/>
        </w:rPr>
        <w:t> </w:t>
      </w:r>
      <w:r>
        <w:rPr/>
        <w:t>siguiente: I.- Los gastos del juicio respectivo y los que causen las ventas de esos bienes;</w:t>
      </w:r>
    </w:p>
    <w:p>
      <w:pPr>
        <w:pStyle w:val="BodyText"/>
        <w:spacing w:line="480" w:lineRule="auto"/>
        <w:ind w:right="2941"/>
      </w:pPr>
      <w:r>
        <w:rPr/>
        <w:t>II.-</w:t>
      </w:r>
      <w:r>
        <w:rPr>
          <w:spacing w:val="-4"/>
        </w:rPr>
        <w:t> </w:t>
      </w:r>
      <w:r>
        <w:rPr/>
        <w:t>Los</w:t>
      </w:r>
      <w:r>
        <w:rPr>
          <w:spacing w:val="-4"/>
        </w:rPr>
        <w:t> </w:t>
      </w:r>
      <w:r>
        <w:rPr/>
        <w:t>gastos</w:t>
      </w:r>
      <w:r>
        <w:rPr>
          <w:spacing w:val="-4"/>
        </w:rPr>
        <w:t> </w:t>
      </w:r>
      <w:r>
        <w:rPr/>
        <w:t>de</w:t>
      </w:r>
      <w:r>
        <w:rPr>
          <w:spacing w:val="-6"/>
        </w:rPr>
        <w:t> </w:t>
      </w:r>
      <w:r>
        <w:rPr/>
        <w:t>conservación</w:t>
      </w:r>
      <w:r>
        <w:rPr>
          <w:spacing w:val="-6"/>
        </w:rPr>
        <w:t> </w:t>
      </w:r>
      <w:r>
        <w:rPr/>
        <w:t>y</w:t>
      </w:r>
      <w:r>
        <w:rPr>
          <w:spacing w:val="-4"/>
        </w:rPr>
        <w:t> </w:t>
      </w:r>
      <w:r>
        <w:rPr/>
        <w:t>administración</w:t>
      </w:r>
      <w:r>
        <w:rPr>
          <w:spacing w:val="-4"/>
        </w:rPr>
        <w:t> </w:t>
      </w:r>
      <w:r>
        <w:rPr/>
        <w:t>de</w:t>
      </w:r>
      <w:r>
        <w:rPr>
          <w:spacing w:val="-4"/>
        </w:rPr>
        <w:t> </w:t>
      </w:r>
      <w:r>
        <w:rPr/>
        <w:t>los</w:t>
      </w:r>
      <w:r>
        <w:rPr>
          <w:spacing w:val="-4"/>
        </w:rPr>
        <w:t> </w:t>
      </w:r>
      <w:r>
        <w:rPr/>
        <w:t>mencionados</w:t>
      </w:r>
      <w:r>
        <w:rPr>
          <w:spacing w:val="-4"/>
        </w:rPr>
        <w:t> </w:t>
      </w:r>
      <w:r>
        <w:rPr/>
        <w:t>bienes; III.- La deuda de seguros de los propios bienes;</w:t>
      </w:r>
    </w:p>
    <w:p>
      <w:pPr>
        <w:pStyle w:val="BodyText"/>
        <w:spacing w:before="1"/>
        <w:ind w:right="345"/>
        <w:jc w:val="both"/>
      </w:pPr>
      <w:r>
        <w:rPr/>
        <w:t>IV.- Los créditos hipotecarios de acuerdo con lo dispuesto en el artículo 2988, comprendiéndose en el pago los réditos de los últimos tres años, o los créditos pignoraticios, según su fecha, así como sus réditos, durante los últimos seis meses.</w:t>
      </w:r>
    </w:p>
    <w:p>
      <w:pPr>
        <w:pStyle w:val="BodyText"/>
        <w:spacing w:before="230"/>
        <w:ind w:right="345"/>
        <w:jc w:val="both"/>
      </w:pPr>
      <w:r>
        <w:rPr>
          <w:rFonts w:ascii="Arial" w:hAnsi="Arial"/>
          <w:b/>
        </w:rPr>
        <w:t>Artículo 2992.- </w:t>
      </w:r>
      <w:r>
        <w:rPr/>
        <w:t>Para que se paguen con la preferencia señalada los créditos comprendidos en las fracciones II y III del artículo anterior, son requisitos indispensables que los primeros hayan sido necesarios, y que los segundos consten auténticamente.</w:t>
      </w:r>
    </w:p>
    <w:p>
      <w:pPr>
        <w:pStyle w:val="BodyText"/>
        <w:spacing w:before="229"/>
        <w:ind w:right="342"/>
        <w:jc w:val="both"/>
      </w:pPr>
      <w:r>
        <w:rPr>
          <w:rFonts w:ascii="Arial" w:hAnsi="Arial"/>
          <w:b/>
        </w:rPr>
        <w:t>Artículo 2993.- </w:t>
      </w:r>
      <w:r>
        <w:rPr/>
        <w:t>Si el concurso llega al período en que deba pronunciarse sentencia de graduación, sin que los acreedores hipotecarios o pignoraticios hagan uso de los derechos que les concede el artículo 2987, el concurso hará vender los bienes y depositará el importe del crédito y de los réditos correspondientes, observándose, en su caso, las disposiciones relativas a los ausentes.</w:t>
      </w:r>
    </w:p>
    <w:p>
      <w:pPr>
        <w:pStyle w:val="BodyText"/>
        <w:spacing w:before="229"/>
        <w:ind w:right="344"/>
        <w:jc w:val="both"/>
      </w:pPr>
      <w:r>
        <w:rPr>
          <w:rFonts w:ascii="Arial" w:hAnsi="Arial"/>
          <w:b/>
        </w:rPr>
        <w:t>Artículo 2994.- </w:t>
      </w:r>
      <w:r>
        <w:rPr/>
        <w:t>El concurso tiene derecho para redimir los gravámenes hipotecarios y pignoraticios que pesen sobre los bienes del deudor, o de pagar las deudas de que especialmente responden algunos de éstos, y entonces, esos bienes entrarán a formar parte del fondo del concurso.</w:t>
      </w:r>
    </w:p>
    <w:p>
      <w:pPr>
        <w:pStyle w:val="BodyText"/>
        <w:spacing w:before="2"/>
        <w:ind w:left="0"/>
      </w:pPr>
    </w:p>
    <w:p>
      <w:pPr>
        <w:pStyle w:val="BodyText"/>
        <w:spacing w:before="1"/>
        <w:ind w:right="345"/>
        <w:jc w:val="both"/>
      </w:pPr>
      <w:r>
        <w:rPr>
          <w:rFonts w:ascii="Arial" w:hAnsi="Arial"/>
          <w:b/>
        </w:rPr>
        <w:t>Artículo</w:t>
      </w:r>
      <w:r>
        <w:rPr>
          <w:rFonts w:ascii="Arial" w:hAnsi="Arial"/>
          <w:b/>
          <w:spacing w:val="-1"/>
        </w:rPr>
        <w:t> </w:t>
      </w:r>
      <w:r>
        <w:rPr>
          <w:rFonts w:ascii="Arial" w:hAnsi="Arial"/>
          <w:b/>
        </w:rPr>
        <w:t>2995.-</w:t>
      </w:r>
      <w:r>
        <w:rPr>
          <w:rFonts w:ascii="Arial" w:hAnsi="Arial"/>
          <w:b/>
          <w:spacing w:val="-1"/>
        </w:rPr>
        <w:t> </w:t>
      </w:r>
      <w:r>
        <w:rPr/>
        <w:t>Los</w:t>
      </w:r>
      <w:r>
        <w:rPr>
          <w:spacing w:val="-1"/>
        </w:rPr>
        <w:t> </w:t>
      </w:r>
      <w:r>
        <w:rPr/>
        <w:t>trabajadores</w:t>
      </w:r>
      <w:r>
        <w:rPr>
          <w:spacing w:val="-1"/>
        </w:rPr>
        <w:t> </w:t>
      </w:r>
      <w:r>
        <w:rPr/>
        <w:t>no</w:t>
      </w:r>
      <w:r>
        <w:rPr>
          <w:spacing w:val="-3"/>
        </w:rPr>
        <w:t> </w:t>
      </w:r>
      <w:r>
        <w:rPr/>
        <w:t>necesitan</w:t>
      </w:r>
      <w:r>
        <w:rPr>
          <w:spacing w:val="-3"/>
        </w:rPr>
        <w:t> </w:t>
      </w:r>
      <w:r>
        <w:rPr/>
        <w:t>entrar</w:t>
      </w:r>
      <w:r>
        <w:rPr>
          <w:spacing w:val="-1"/>
        </w:rPr>
        <w:t> </w:t>
      </w:r>
      <w:r>
        <w:rPr/>
        <w:t>al</w:t>
      </w:r>
      <w:r>
        <w:rPr>
          <w:spacing w:val="-3"/>
        </w:rPr>
        <w:t> </w:t>
      </w:r>
      <w:r>
        <w:rPr/>
        <w:t>concurso</w:t>
      </w:r>
      <w:r>
        <w:rPr>
          <w:spacing w:val="-2"/>
        </w:rPr>
        <w:t> </w:t>
      </w:r>
      <w:r>
        <w:rPr/>
        <w:t>para que</w:t>
      </w:r>
      <w:r>
        <w:rPr>
          <w:spacing w:val="-2"/>
        </w:rPr>
        <w:t> </w:t>
      </w:r>
      <w:r>
        <w:rPr/>
        <w:t>se les paguen los</w:t>
      </w:r>
      <w:r>
        <w:rPr>
          <w:spacing w:val="-1"/>
        </w:rPr>
        <w:t> </w:t>
      </w:r>
      <w:r>
        <w:rPr/>
        <w:t>créditos</w:t>
      </w:r>
      <w:r>
        <w:rPr>
          <w:spacing w:val="-1"/>
        </w:rPr>
        <w:t> </w:t>
      </w:r>
      <w:r>
        <w:rPr/>
        <w:t>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5"/>
        <w:jc w:val="both"/>
      </w:pPr>
      <w:r>
        <w:rPr>
          <w:rFonts w:ascii="Arial" w:hAnsi="Arial"/>
          <w:b/>
        </w:rPr>
        <w:t>Artículo 2996.- </w:t>
      </w:r>
      <w:r>
        <w:rPr/>
        <w:t>Si entre los bienes del deudor se hallaren comprendidos bienes muebles o raíces adquiridos por sucesión y obligados por el autor de la herencia a ciertos acreedores, podrán éstos pedir que aquellos sean separados y formar concurso especial</w:t>
      </w:r>
      <w:r>
        <w:rPr>
          <w:spacing w:val="-1"/>
        </w:rPr>
        <w:t> </w:t>
      </w:r>
      <w:r>
        <w:rPr/>
        <w:t>con exclusión de los demás acreedores propios del deudor.</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2997.-</w:t>
      </w:r>
      <w:r>
        <w:rPr>
          <w:rFonts w:ascii="Arial" w:hAnsi="Arial"/>
          <w:b/>
          <w:spacing w:val="-6"/>
          <w:sz w:val="20"/>
        </w:rPr>
        <w:t> </w:t>
      </w:r>
      <w:r>
        <w:rPr>
          <w:sz w:val="20"/>
        </w:rPr>
        <w:t>El</w:t>
      </w:r>
      <w:r>
        <w:rPr>
          <w:spacing w:val="-7"/>
          <w:sz w:val="20"/>
        </w:rPr>
        <w:t> </w:t>
      </w:r>
      <w:r>
        <w:rPr>
          <w:sz w:val="20"/>
        </w:rPr>
        <w:t>derecho</w:t>
      </w:r>
      <w:r>
        <w:rPr>
          <w:spacing w:val="-6"/>
          <w:sz w:val="20"/>
        </w:rPr>
        <w:t> </w:t>
      </w:r>
      <w:r>
        <w:rPr>
          <w:sz w:val="20"/>
        </w:rPr>
        <w:t>reconocido</w:t>
      </w:r>
      <w:r>
        <w:rPr>
          <w:spacing w:val="-7"/>
          <w:sz w:val="20"/>
        </w:rPr>
        <w:t> </w:t>
      </w:r>
      <w:r>
        <w:rPr>
          <w:sz w:val="20"/>
        </w:rPr>
        <w:t>en</w:t>
      </w:r>
      <w:r>
        <w:rPr>
          <w:spacing w:val="-6"/>
          <w:sz w:val="20"/>
        </w:rPr>
        <w:t> </w:t>
      </w:r>
      <w:r>
        <w:rPr>
          <w:sz w:val="20"/>
        </w:rPr>
        <w:t>el</w:t>
      </w:r>
      <w:r>
        <w:rPr>
          <w:spacing w:val="-8"/>
          <w:sz w:val="20"/>
        </w:rPr>
        <w:t> </w:t>
      </w:r>
      <w:r>
        <w:rPr>
          <w:sz w:val="20"/>
        </w:rPr>
        <w:t>artículo</w:t>
      </w:r>
      <w:r>
        <w:rPr>
          <w:spacing w:val="-5"/>
          <w:sz w:val="20"/>
        </w:rPr>
        <w:t> </w:t>
      </w:r>
      <w:r>
        <w:rPr>
          <w:sz w:val="20"/>
        </w:rPr>
        <w:t>anterior</w:t>
      </w:r>
      <w:r>
        <w:rPr>
          <w:spacing w:val="-3"/>
          <w:sz w:val="20"/>
        </w:rPr>
        <w:t> </w:t>
      </w:r>
      <w:r>
        <w:rPr>
          <w:sz w:val="20"/>
        </w:rPr>
        <w:t>no</w:t>
      </w:r>
      <w:r>
        <w:rPr>
          <w:spacing w:val="-8"/>
          <w:sz w:val="20"/>
        </w:rPr>
        <w:t> </w:t>
      </w:r>
      <w:r>
        <w:rPr>
          <w:sz w:val="20"/>
        </w:rPr>
        <w:t>tendrá</w:t>
      </w:r>
      <w:r>
        <w:rPr>
          <w:spacing w:val="-7"/>
          <w:sz w:val="20"/>
        </w:rPr>
        <w:t> </w:t>
      </w:r>
      <w:r>
        <w:rPr>
          <w:spacing w:val="-2"/>
          <w:sz w:val="20"/>
        </w:rPr>
        <w:t>lugar:</w:t>
      </w:r>
    </w:p>
    <w:p>
      <w:pPr>
        <w:pStyle w:val="BodyText"/>
        <w:spacing w:before="1"/>
        <w:ind w:left="0"/>
      </w:pPr>
    </w:p>
    <w:p>
      <w:pPr>
        <w:pStyle w:val="BodyText"/>
        <w:ind w:right="348"/>
        <w:jc w:val="both"/>
      </w:pPr>
      <w:r>
        <w:rPr/>
        <w:t>I.- Si la separación de los bienes no fuere pedida dentro de tres meses, contados desde que se inició el concurso o desde la aceptación de la herencia;</w:t>
      </w:r>
    </w:p>
    <w:p>
      <w:pPr>
        <w:pStyle w:val="BodyText"/>
        <w:spacing w:before="1"/>
        <w:ind w:left="0"/>
      </w:pPr>
    </w:p>
    <w:p>
      <w:pPr>
        <w:pStyle w:val="BodyText"/>
        <w:spacing w:before="1"/>
        <w:ind w:right="348"/>
        <w:jc w:val="both"/>
      </w:pPr>
      <w:r>
        <w:rPr/>
        <w:t>II.- Si los acreedores hubieren hecho novación de la deuda o de cualquier otro modo hubieren aceptado</w:t>
      </w:r>
      <w:r>
        <w:rPr>
          <w:spacing w:val="40"/>
        </w:rPr>
        <w:t> </w:t>
      </w:r>
      <w:r>
        <w:rPr/>
        <w:t>la responsabilidad personal del heredero.</w:t>
      </w:r>
    </w:p>
    <w:p>
      <w:pPr>
        <w:pStyle w:val="BodyText"/>
        <w:spacing w:before="229"/>
        <w:ind w:right="347"/>
        <w:jc w:val="both"/>
      </w:pPr>
      <w:r>
        <w:rPr>
          <w:rFonts w:ascii="Arial" w:hAnsi="Arial"/>
          <w:b/>
        </w:rPr>
        <w:t>Artículo 2998.- </w:t>
      </w:r>
      <w:r>
        <w:rPr/>
        <w:t>Los acreedores que obtuvieren la separación de bienes, no podrán entrar al</w:t>
      </w:r>
      <w:r>
        <w:rPr>
          <w:spacing w:val="-3"/>
        </w:rPr>
        <w:t> </w:t>
      </w:r>
      <w:r>
        <w:rPr/>
        <w:t>concurso</w:t>
      </w:r>
      <w:r>
        <w:rPr>
          <w:spacing w:val="-2"/>
        </w:rPr>
        <w:t> </w:t>
      </w:r>
      <w:r>
        <w:rPr/>
        <w:t>del heredero, aunque aquellos no alcancen a cubrir sus créditos.</w:t>
      </w:r>
    </w:p>
    <w:p>
      <w:pPr>
        <w:pStyle w:val="BodyText"/>
        <w:spacing w:before="229"/>
        <w:ind w:left="0"/>
      </w:pPr>
    </w:p>
    <w:p>
      <w:pPr>
        <w:pStyle w:val="Heading1"/>
        <w:ind w:left="370"/>
      </w:pPr>
      <w:r>
        <w:rPr/>
        <w:t>CAPITULO</w:t>
      </w:r>
      <w:r>
        <w:rPr>
          <w:spacing w:val="-12"/>
        </w:rPr>
        <w:t> </w:t>
      </w:r>
      <w:r>
        <w:rPr>
          <w:spacing w:val="-5"/>
        </w:rPr>
        <w:t>III</w:t>
      </w:r>
    </w:p>
    <w:p>
      <w:pPr>
        <w:pStyle w:val="BodyText"/>
        <w:ind w:left="0"/>
        <w:rPr>
          <w:rFonts w:ascii="Arial"/>
          <w:b/>
        </w:rPr>
      </w:pPr>
    </w:p>
    <w:p>
      <w:pPr>
        <w:spacing w:line="480" w:lineRule="auto" w:before="1"/>
        <w:ind w:left="338" w:right="1363" w:firstLine="1701"/>
        <w:jc w:val="left"/>
        <w:rPr>
          <w:sz w:val="20"/>
        </w:rPr>
      </w:pPr>
      <w:r>
        <w:rPr>
          <w:rFonts w:ascii="Arial" w:hAnsi="Arial"/>
          <w:b/>
          <w:sz w:val="20"/>
        </w:rPr>
        <w:t>De algunos acreedores preferentes sobre determinados bienes Artículo</w:t>
      </w:r>
      <w:r>
        <w:rPr>
          <w:rFonts w:ascii="Arial" w:hAnsi="Arial"/>
          <w:b/>
          <w:spacing w:val="-4"/>
          <w:sz w:val="20"/>
        </w:rPr>
        <w:t> </w:t>
      </w:r>
      <w:r>
        <w:rPr>
          <w:rFonts w:ascii="Arial" w:hAnsi="Arial"/>
          <w:b/>
          <w:sz w:val="20"/>
        </w:rPr>
        <w:t>2999.-</w:t>
      </w:r>
      <w:r>
        <w:rPr>
          <w:rFonts w:ascii="Arial" w:hAnsi="Arial"/>
          <w:b/>
          <w:spacing w:val="-4"/>
          <w:sz w:val="20"/>
        </w:rPr>
        <w:t> </w:t>
      </w:r>
      <w:r>
        <w:rPr>
          <w:sz w:val="20"/>
        </w:rPr>
        <w:t>Con</w:t>
      </w:r>
      <w:r>
        <w:rPr>
          <w:spacing w:val="-3"/>
          <w:sz w:val="20"/>
        </w:rPr>
        <w:t> </w:t>
      </w:r>
      <w:r>
        <w:rPr>
          <w:sz w:val="20"/>
        </w:rPr>
        <w:t>el</w:t>
      </w:r>
      <w:r>
        <w:rPr>
          <w:spacing w:val="-4"/>
          <w:sz w:val="20"/>
        </w:rPr>
        <w:t> </w:t>
      </w:r>
      <w:r>
        <w:rPr>
          <w:sz w:val="20"/>
        </w:rPr>
        <w:t>valor</w:t>
      </w:r>
      <w:r>
        <w:rPr>
          <w:spacing w:val="-4"/>
          <w:sz w:val="20"/>
        </w:rPr>
        <w:t> </w:t>
      </w:r>
      <w:r>
        <w:rPr>
          <w:sz w:val="20"/>
        </w:rPr>
        <w:t>de</w:t>
      </w:r>
      <w:r>
        <w:rPr>
          <w:spacing w:val="-6"/>
          <w:sz w:val="20"/>
        </w:rPr>
        <w:t> </w:t>
      </w:r>
      <w:r>
        <w:rPr>
          <w:sz w:val="20"/>
        </w:rPr>
        <w:t>los</w:t>
      </w:r>
      <w:r>
        <w:rPr>
          <w:spacing w:val="-4"/>
          <w:sz w:val="20"/>
        </w:rPr>
        <w:t> </w:t>
      </w:r>
      <w:r>
        <w:rPr>
          <w:sz w:val="20"/>
        </w:rPr>
        <w:t>bienes</w:t>
      </w:r>
      <w:r>
        <w:rPr>
          <w:spacing w:val="-2"/>
          <w:sz w:val="20"/>
        </w:rPr>
        <w:t> </w:t>
      </w:r>
      <w:r>
        <w:rPr>
          <w:sz w:val="20"/>
        </w:rPr>
        <w:t>que</w:t>
      </w:r>
      <w:r>
        <w:rPr>
          <w:spacing w:val="-5"/>
          <w:sz w:val="20"/>
        </w:rPr>
        <w:t> </w:t>
      </w:r>
      <w:r>
        <w:rPr>
          <w:sz w:val="20"/>
        </w:rPr>
        <w:t>se</w:t>
      </w:r>
      <w:r>
        <w:rPr>
          <w:spacing w:val="-3"/>
          <w:sz w:val="20"/>
        </w:rPr>
        <w:t> </w:t>
      </w:r>
      <w:r>
        <w:rPr>
          <w:sz w:val="20"/>
        </w:rPr>
        <w:t>mencionan</w:t>
      </w:r>
      <w:r>
        <w:rPr>
          <w:spacing w:val="-5"/>
          <w:sz w:val="20"/>
        </w:rPr>
        <w:t> </w:t>
      </w:r>
      <w:r>
        <w:rPr>
          <w:sz w:val="20"/>
        </w:rPr>
        <w:t>serán</w:t>
      </w:r>
      <w:r>
        <w:rPr>
          <w:spacing w:val="-3"/>
          <w:sz w:val="20"/>
        </w:rPr>
        <w:t> </w:t>
      </w:r>
      <w:r>
        <w:rPr>
          <w:sz w:val="20"/>
        </w:rPr>
        <w:t>pagados</w:t>
      </w:r>
      <w:r>
        <w:rPr>
          <w:spacing w:val="-2"/>
          <w:sz w:val="20"/>
        </w:rPr>
        <w:t> </w:t>
      </w:r>
      <w:r>
        <w:rPr>
          <w:sz w:val="20"/>
        </w:rPr>
        <w:t>preferentemente: I.- La deuda por gastos de salvamento, con el valor de la cosa salvada;</w:t>
      </w:r>
    </w:p>
    <w:p>
      <w:pPr>
        <w:pStyle w:val="BodyText"/>
        <w:ind w:right="344"/>
        <w:jc w:val="both"/>
      </w:pPr>
      <w:r>
        <w:rPr/>
        <w:t>II.- La deuda contraída antes del concurso, expresamente para ejecutar obras de rigurosa conservación de algunos bienes, con el valor de éstos, siempre que se pruebe que la cantidad prestada se empleó en esas obras;</w:t>
      </w:r>
    </w:p>
    <w:p>
      <w:pPr>
        <w:pStyle w:val="BodyText"/>
        <w:spacing w:before="229"/>
        <w:jc w:val="both"/>
      </w:pPr>
      <w:r>
        <w:rPr/>
        <w:t>III.-</w:t>
      </w:r>
      <w:r>
        <w:rPr>
          <w:spacing w:val="-5"/>
        </w:rPr>
        <w:t> </w:t>
      </w:r>
      <w:r>
        <w:rPr/>
        <w:t>Los</w:t>
      </w:r>
      <w:r>
        <w:rPr>
          <w:spacing w:val="-5"/>
        </w:rPr>
        <w:t> </w:t>
      </w:r>
      <w:r>
        <w:rPr/>
        <w:t>créditos</w:t>
      </w:r>
      <w:r>
        <w:rPr>
          <w:spacing w:val="-5"/>
        </w:rPr>
        <w:t> </w:t>
      </w:r>
      <w:r>
        <w:rPr/>
        <w:t>a</w:t>
      </w:r>
      <w:r>
        <w:rPr>
          <w:spacing w:val="-3"/>
        </w:rPr>
        <w:t> </w:t>
      </w:r>
      <w:r>
        <w:rPr/>
        <w:t>que</w:t>
      </w:r>
      <w:r>
        <w:rPr>
          <w:spacing w:val="-6"/>
        </w:rPr>
        <w:t> </w:t>
      </w:r>
      <w:r>
        <w:rPr/>
        <w:t>se</w:t>
      </w:r>
      <w:r>
        <w:rPr>
          <w:spacing w:val="-6"/>
        </w:rPr>
        <w:t> </w:t>
      </w:r>
      <w:r>
        <w:rPr/>
        <w:t>refiere</w:t>
      </w:r>
      <w:r>
        <w:rPr>
          <w:spacing w:val="-2"/>
        </w:rPr>
        <w:t> </w:t>
      </w:r>
      <w:r>
        <w:rPr/>
        <w:t>el</w:t>
      </w:r>
      <w:r>
        <w:rPr>
          <w:spacing w:val="-5"/>
        </w:rPr>
        <w:t> </w:t>
      </w:r>
      <w:r>
        <w:rPr/>
        <w:t>artículo</w:t>
      </w:r>
      <w:r>
        <w:rPr>
          <w:spacing w:val="-6"/>
        </w:rPr>
        <w:t> </w:t>
      </w:r>
      <w:r>
        <w:rPr/>
        <w:t>2635</w:t>
      </w:r>
      <w:r>
        <w:rPr>
          <w:spacing w:val="-4"/>
        </w:rPr>
        <w:t> </w:t>
      </w:r>
      <w:r>
        <w:rPr/>
        <w:t>con</w:t>
      </w:r>
      <w:r>
        <w:rPr>
          <w:spacing w:val="-4"/>
        </w:rPr>
        <w:t> </w:t>
      </w:r>
      <w:r>
        <w:rPr/>
        <w:t>el</w:t>
      </w:r>
      <w:r>
        <w:rPr>
          <w:spacing w:val="-7"/>
        </w:rPr>
        <w:t> </w:t>
      </w:r>
      <w:r>
        <w:rPr/>
        <w:t>precio</w:t>
      </w:r>
      <w:r>
        <w:rPr>
          <w:spacing w:val="-4"/>
        </w:rPr>
        <w:t> </w:t>
      </w:r>
      <w:r>
        <w:rPr/>
        <w:t>de</w:t>
      </w:r>
      <w:r>
        <w:rPr>
          <w:spacing w:val="-4"/>
        </w:rPr>
        <w:t> </w:t>
      </w:r>
      <w:r>
        <w:rPr/>
        <w:t>la</w:t>
      </w:r>
      <w:r>
        <w:rPr>
          <w:spacing w:val="-6"/>
        </w:rPr>
        <w:t> </w:t>
      </w:r>
      <w:r>
        <w:rPr/>
        <w:t>obra</w:t>
      </w:r>
      <w:r>
        <w:rPr>
          <w:spacing w:val="-5"/>
        </w:rPr>
        <w:t> </w:t>
      </w:r>
      <w:r>
        <w:rPr>
          <w:spacing w:val="-2"/>
        </w:rPr>
        <w:t>construida;</w:t>
      </w:r>
    </w:p>
    <w:p>
      <w:pPr>
        <w:pStyle w:val="BodyText"/>
        <w:spacing w:before="1"/>
        <w:ind w:left="0"/>
      </w:pPr>
    </w:p>
    <w:p>
      <w:pPr>
        <w:pStyle w:val="BodyText"/>
        <w:ind w:right="347"/>
        <w:jc w:val="both"/>
      </w:pPr>
      <w:r>
        <w:rPr/>
        <w:t>IV.- Los créditos por semillas, gastos de cultivo y recolección, con el precio de la cosecha para que sirvieron y que se halle en poder del deudor;</w:t>
      </w:r>
    </w:p>
    <w:p>
      <w:pPr>
        <w:pStyle w:val="BodyText"/>
        <w:spacing w:before="229"/>
        <w:ind w:right="346"/>
        <w:jc w:val="both"/>
      </w:pPr>
      <w:r>
        <w:rPr/>
        <w:t>V.- El crédito por fletes, con el precio de los efectos transportados, si se encuentran en poder del </w:t>
      </w:r>
      <w:r>
        <w:rPr>
          <w:spacing w:val="-2"/>
        </w:rPr>
        <w:t>acreedor;</w:t>
      </w:r>
    </w:p>
    <w:p>
      <w:pPr>
        <w:pStyle w:val="BodyText"/>
        <w:spacing w:before="2"/>
        <w:ind w:right="348"/>
        <w:jc w:val="both"/>
      </w:pPr>
      <w:r>
        <w:rPr/>
        <w:t>VI.- El crédito por hospedaje, con el precio de los muebles del deudor que se encuentren en la casa o establecimiento donde está hospedado;</w:t>
      </w:r>
    </w:p>
    <w:p>
      <w:pPr>
        <w:pStyle w:val="BodyText"/>
        <w:spacing w:before="228"/>
        <w:ind w:right="347"/>
        <w:jc w:val="both"/>
      </w:pPr>
      <w:r>
        <w:rPr/>
        <w:t>VII.- El crédito del arrendador, con el precio de los bienes muebles embargables que se hallen dentro de la finca arrendada o con el precio de los frutos de la cosecha respectiva si el predio fuere rústico;</w:t>
      </w:r>
    </w:p>
    <w:p>
      <w:pPr>
        <w:pStyle w:val="BodyText"/>
        <w:spacing w:before="1"/>
        <w:ind w:left="0"/>
      </w:pPr>
    </w:p>
    <w:p>
      <w:pPr>
        <w:pStyle w:val="BodyText"/>
        <w:spacing w:before="1"/>
        <w:ind w:right="349"/>
        <w:jc w:val="both"/>
      </w:pPr>
      <w:r>
        <w:rPr/>
        <w:t>VIII.- El crédito que provenga del precio de los bienes vendidos y no pagados, con el valor de ellos, si el acreedor hace su reclamación dentro de los sesenta días siguientes a la venta, si se hizo al contado, o</w:t>
      </w:r>
      <w:r>
        <w:rPr>
          <w:spacing w:val="40"/>
        </w:rPr>
        <w:t> </w:t>
      </w:r>
      <w:r>
        <w:rPr/>
        <w:t>del vencimiento, si la venta fue a plazo.</w:t>
      </w:r>
    </w:p>
    <w:p>
      <w:pPr>
        <w:pStyle w:val="BodyText"/>
        <w:spacing w:before="229"/>
        <w:jc w:val="both"/>
      </w:pPr>
      <w:r>
        <w:rPr/>
        <w:t>Tratándose</w:t>
      </w:r>
      <w:r>
        <w:rPr>
          <w:spacing w:val="-9"/>
        </w:rPr>
        <w:t> </w:t>
      </w:r>
      <w:r>
        <w:rPr/>
        <w:t>de</w:t>
      </w:r>
      <w:r>
        <w:rPr>
          <w:spacing w:val="-6"/>
        </w:rPr>
        <w:t> </w:t>
      </w:r>
      <w:r>
        <w:rPr/>
        <w:t>bienes</w:t>
      </w:r>
      <w:r>
        <w:rPr>
          <w:spacing w:val="-8"/>
        </w:rPr>
        <w:t> </w:t>
      </w:r>
      <w:r>
        <w:rPr/>
        <w:t>muebles,</w:t>
      </w:r>
      <w:r>
        <w:rPr>
          <w:spacing w:val="-8"/>
        </w:rPr>
        <w:t> </w:t>
      </w:r>
      <w:r>
        <w:rPr/>
        <w:t>cesará</w:t>
      </w:r>
      <w:r>
        <w:rPr>
          <w:spacing w:val="-6"/>
        </w:rPr>
        <w:t> </w:t>
      </w:r>
      <w:r>
        <w:rPr/>
        <w:t>la</w:t>
      </w:r>
      <w:r>
        <w:rPr>
          <w:spacing w:val="-7"/>
        </w:rPr>
        <w:t> </w:t>
      </w:r>
      <w:r>
        <w:rPr/>
        <w:t>preferencia</w:t>
      </w:r>
      <w:r>
        <w:rPr>
          <w:spacing w:val="-5"/>
        </w:rPr>
        <w:t> </w:t>
      </w:r>
      <w:r>
        <w:rPr/>
        <w:t>si</w:t>
      </w:r>
      <w:r>
        <w:rPr>
          <w:spacing w:val="-9"/>
        </w:rPr>
        <w:t> </w:t>
      </w:r>
      <w:r>
        <w:rPr/>
        <w:t>hubieren</w:t>
      </w:r>
      <w:r>
        <w:rPr>
          <w:spacing w:val="-8"/>
        </w:rPr>
        <w:t> </w:t>
      </w:r>
      <w:r>
        <w:rPr/>
        <w:t>sido</w:t>
      </w:r>
      <w:r>
        <w:rPr>
          <w:spacing w:val="-8"/>
        </w:rPr>
        <w:t> </w:t>
      </w:r>
      <w:r>
        <w:rPr>
          <w:spacing w:val="-2"/>
        </w:rPr>
        <w:t>inmovilizados;</w:t>
      </w:r>
    </w:p>
    <w:p>
      <w:pPr>
        <w:pStyle w:val="BodyText"/>
        <w:spacing w:before="1"/>
        <w:ind w:left="0"/>
      </w:pPr>
    </w:p>
    <w:p>
      <w:pPr>
        <w:pStyle w:val="BodyText"/>
        <w:ind w:right="345"/>
        <w:jc w:val="both"/>
      </w:pPr>
      <w:r>
        <w:rPr/>
        <w:t>IX.- Los créditos anotados en el Registro de la Propiedad, en virtud del mandamiento judicial, por embargos, secuestros o ejecución de sentencias, sobre los bienes anotados y solamente en cuanto a créditos posteriores.</w:t>
      </w:r>
    </w:p>
    <w:p>
      <w:pPr>
        <w:pStyle w:val="BodyText"/>
        <w:ind w:left="0"/>
      </w:pPr>
    </w:p>
    <w:p>
      <w:pPr>
        <w:pStyle w:val="BodyText"/>
        <w:ind w:left="0"/>
      </w:pPr>
    </w:p>
    <w:p>
      <w:pPr>
        <w:pStyle w:val="Heading1"/>
      </w:pPr>
      <w:r>
        <w:rPr/>
        <w:t>CAPITULO</w:t>
      </w:r>
      <w:r>
        <w:rPr>
          <w:spacing w:val="-12"/>
        </w:rPr>
        <w:t> </w:t>
      </w:r>
      <w:r>
        <w:rPr>
          <w:spacing w:val="-5"/>
        </w:rPr>
        <w:t>IV</w:t>
      </w:r>
    </w:p>
    <w:p>
      <w:pPr>
        <w:pStyle w:val="Heading1"/>
        <w:spacing w:after="0"/>
        <w:sectPr>
          <w:pgSz w:w="12240" w:h="15840"/>
          <w:pgMar w:header="15" w:footer="730" w:top="1680" w:bottom="920" w:left="1080" w:right="1080"/>
        </w:sectPr>
      </w:pPr>
    </w:p>
    <w:p>
      <w:pPr>
        <w:pStyle w:val="BodyText"/>
        <w:spacing w:before="52"/>
        <w:ind w:left="0"/>
        <w:rPr>
          <w:rFonts w:ascii="Arial"/>
          <w:b/>
        </w:rPr>
      </w:pPr>
    </w:p>
    <w:p>
      <w:pPr>
        <w:pStyle w:val="Heading2"/>
        <w:ind w:left="370"/>
      </w:pPr>
      <w:r>
        <w:rPr/>
        <w:t>Acreedores</w:t>
      </w:r>
      <w:r>
        <w:rPr>
          <w:spacing w:val="-9"/>
        </w:rPr>
        <w:t> </w:t>
      </w:r>
      <w:r>
        <w:rPr/>
        <w:t>de</w:t>
      </w:r>
      <w:r>
        <w:rPr>
          <w:spacing w:val="-9"/>
        </w:rPr>
        <w:t> </w:t>
      </w:r>
      <w:r>
        <w:rPr/>
        <w:t>primera</w:t>
      </w:r>
      <w:r>
        <w:rPr>
          <w:spacing w:val="-9"/>
        </w:rPr>
        <w:t> </w:t>
      </w:r>
      <w:r>
        <w:rPr>
          <w:spacing w:val="-4"/>
        </w:rPr>
        <w:t>clase</w:t>
      </w:r>
    </w:p>
    <w:p>
      <w:pPr>
        <w:pStyle w:val="BodyText"/>
        <w:spacing w:before="1"/>
        <w:ind w:left="0"/>
        <w:rPr>
          <w:rFonts w:ascii="Arial"/>
          <w:b/>
        </w:rPr>
      </w:pPr>
    </w:p>
    <w:p>
      <w:pPr>
        <w:pStyle w:val="BodyText"/>
        <w:ind w:right="410"/>
      </w:pPr>
      <w:r>
        <w:rPr>
          <w:rFonts w:ascii="Arial" w:hAnsi="Arial"/>
          <w:b/>
        </w:rPr>
        <w:t>Artículo 3000.- </w:t>
      </w:r>
      <w:r>
        <w:rPr/>
        <w:t>Pagados los acreedores mencionados en los dos capítulos anteriores y con el valor de</w:t>
      </w:r>
      <w:r>
        <w:rPr>
          <w:spacing w:val="40"/>
        </w:rPr>
        <w:t> </w:t>
      </w:r>
      <w:r>
        <w:rPr/>
        <w:t>todos los bienes que queden, se pagarán:</w:t>
      </w:r>
    </w:p>
    <w:p>
      <w:pPr>
        <w:pStyle w:val="BodyText"/>
        <w:spacing w:line="480" w:lineRule="auto" w:before="229"/>
        <w:ind w:right="1267"/>
      </w:pPr>
      <w:r>
        <w:rPr/>
        <w:t>I.-</w:t>
      </w:r>
      <w:r>
        <w:rPr>
          <w:spacing w:val="-4"/>
        </w:rPr>
        <w:t> </w:t>
      </w:r>
      <w:r>
        <w:rPr/>
        <w:t>Los</w:t>
      </w:r>
      <w:r>
        <w:rPr>
          <w:spacing w:val="-4"/>
        </w:rPr>
        <w:t> </w:t>
      </w:r>
      <w:r>
        <w:rPr/>
        <w:t>gastos</w:t>
      </w:r>
      <w:r>
        <w:rPr>
          <w:spacing w:val="-4"/>
        </w:rPr>
        <w:t> </w:t>
      </w:r>
      <w:r>
        <w:rPr/>
        <w:t>judiciales</w:t>
      </w:r>
      <w:r>
        <w:rPr>
          <w:spacing w:val="-4"/>
        </w:rPr>
        <w:t> </w:t>
      </w:r>
      <w:r>
        <w:rPr/>
        <w:t>comunes,</w:t>
      </w:r>
      <w:r>
        <w:rPr>
          <w:spacing w:val="-3"/>
        </w:rPr>
        <w:t> </w:t>
      </w:r>
      <w:r>
        <w:rPr/>
        <w:t>en</w:t>
      </w:r>
      <w:r>
        <w:rPr>
          <w:spacing w:val="-4"/>
        </w:rPr>
        <w:t> </w:t>
      </w:r>
      <w:r>
        <w:rPr/>
        <w:t>los</w:t>
      </w:r>
      <w:r>
        <w:rPr>
          <w:spacing w:val="-4"/>
        </w:rPr>
        <w:t> </w:t>
      </w:r>
      <w:r>
        <w:rPr/>
        <w:t>términos</w:t>
      </w:r>
      <w:r>
        <w:rPr>
          <w:spacing w:val="-4"/>
        </w:rPr>
        <w:t> </w:t>
      </w:r>
      <w:r>
        <w:rPr/>
        <w:t>que</w:t>
      </w:r>
      <w:r>
        <w:rPr>
          <w:spacing w:val="-5"/>
        </w:rPr>
        <w:t> </w:t>
      </w:r>
      <w:r>
        <w:rPr/>
        <w:t>establezca</w:t>
      </w:r>
      <w:r>
        <w:rPr>
          <w:spacing w:val="-5"/>
        </w:rPr>
        <w:t> </w:t>
      </w:r>
      <w:r>
        <w:rPr/>
        <w:t>el</w:t>
      </w:r>
      <w:r>
        <w:rPr>
          <w:spacing w:val="-6"/>
        </w:rPr>
        <w:t> </w:t>
      </w:r>
      <w:r>
        <w:rPr/>
        <w:t>Código</w:t>
      </w:r>
      <w:r>
        <w:rPr>
          <w:spacing w:val="-4"/>
        </w:rPr>
        <w:t> </w:t>
      </w:r>
      <w:r>
        <w:rPr/>
        <w:t>de</w:t>
      </w:r>
      <w:r>
        <w:rPr>
          <w:spacing w:val="-4"/>
        </w:rPr>
        <w:t> </w:t>
      </w:r>
      <w:r>
        <w:rPr/>
        <w:t>Procedimientos; II.- Los gastos de rigurosa conservación y administración de los bienes concursados;</w:t>
      </w:r>
    </w:p>
    <w:p>
      <w:pPr>
        <w:pStyle w:val="BodyText"/>
        <w:spacing w:before="2"/>
        <w:ind w:right="350"/>
      </w:pPr>
      <w:r>
        <w:rPr/>
        <w:t>III.- Los gastos de funerales del deudor, proporcionados a su posición social, y también los de su mujer e hijos que estén bajo su patria potestad y no tuviesen bienes propios;</w:t>
      </w:r>
    </w:p>
    <w:p>
      <w:pPr>
        <w:pStyle w:val="BodyText"/>
        <w:spacing w:before="229"/>
        <w:ind w:right="344"/>
      </w:pPr>
      <w:r>
        <w:rPr/>
        <w:t>IV.- Los gastos de la última enfermedad de las personas mencionadas en la fracción anterior, hechos en los últimos seis meses que precedieron al día del fallecimiento;</w:t>
      </w:r>
    </w:p>
    <w:p>
      <w:pPr>
        <w:pStyle w:val="BodyText"/>
        <w:spacing w:before="1"/>
        <w:ind w:left="0"/>
      </w:pPr>
    </w:p>
    <w:p>
      <w:pPr>
        <w:pStyle w:val="BodyText"/>
      </w:pPr>
      <w:r>
        <w:rPr/>
        <w:t>V.-</w:t>
      </w:r>
      <w:r>
        <w:rPr>
          <w:spacing w:val="19"/>
        </w:rPr>
        <w:t> </w:t>
      </w:r>
      <w:r>
        <w:rPr/>
        <w:t>El</w:t>
      </w:r>
      <w:r>
        <w:rPr>
          <w:spacing w:val="17"/>
        </w:rPr>
        <w:t> </w:t>
      </w:r>
      <w:r>
        <w:rPr/>
        <w:t>crédito</w:t>
      </w:r>
      <w:r>
        <w:rPr>
          <w:spacing w:val="17"/>
        </w:rPr>
        <w:t> </w:t>
      </w:r>
      <w:r>
        <w:rPr/>
        <w:t>por</w:t>
      </w:r>
      <w:r>
        <w:rPr>
          <w:spacing w:val="18"/>
        </w:rPr>
        <w:t> </w:t>
      </w:r>
      <w:r>
        <w:rPr/>
        <w:t>alimentos</w:t>
      </w:r>
      <w:r>
        <w:rPr>
          <w:spacing w:val="19"/>
        </w:rPr>
        <w:t> </w:t>
      </w:r>
      <w:r>
        <w:rPr/>
        <w:t>fiados</w:t>
      </w:r>
      <w:r>
        <w:rPr>
          <w:spacing w:val="18"/>
        </w:rPr>
        <w:t> </w:t>
      </w:r>
      <w:r>
        <w:rPr/>
        <w:t>al</w:t>
      </w:r>
      <w:r>
        <w:rPr>
          <w:spacing w:val="17"/>
        </w:rPr>
        <w:t> </w:t>
      </w:r>
      <w:r>
        <w:rPr/>
        <w:t>deudor</w:t>
      </w:r>
      <w:r>
        <w:rPr>
          <w:spacing w:val="18"/>
        </w:rPr>
        <w:t> </w:t>
      </w:r>
      <w:r>
        <w:rPr/>
        <w:t>para</w:t>
      </w:r>
      <w:r>
        <w:rPr>
          <w:spacing w:val="18"/>
        </w:rPr>
        <w:t> </w:t>
      </w:r>
      <w:r>
        <w:rPr/>
        <w:t>su</w:t>
      </w:r>
      <w:r>
        <w:rPr>
          <w:spacing w:val="19"/>
        </w:rPr>
        <w:t> </w:t>
      </w:r>
      <w:r>
        <w:rPr/>
        <w:t>subsistencia</w:t>
      </w:r>
      <w:r>
        <w:rPr>
          <w:spacing w:val="17"/>
        </w:rPr>
        <w:t> </w:t>
      </w:r>
      <w:r>
        <w:rPr/>
        <w:t>y</w:t>
      </w:r>
      <w:r>
        <w:rPr>
          <w:spacing w:val="19"/>
        </w:rPr>
        <w:t> </w:t>
      </w:r>
      <w:r>
        <w:rPr/>
        <w:t>la</w:t>
      </w:r>
      <w:r>
        <w:rPr>
          <w:spacing w:val="17"/>
        </w:rPr>
        <w:t> </w:t>
      </w:r>
      <w:r>
        <w:rPr/>
        <w:t>de</w:t>
      </w:r>
      <w:r>
        <w:rPr>
          <w:spacing w:val="17"/>
        </w:rPr>
        <w:t> </w:t>
      </w:r>
      <w:r>
        <w:rPr/>
        <w:t>su</w:t>
      </w:r>
      <w:r>
        <w:rPr>
          <w:spacing w:val="17"/>
        </w:rPr>
        <w:t> </w:t>
      </w:r>
      <w:r>
        <w:rPr/>
        <w:t>familia,</w:t>
      </w:r>
      <w:r>
        <w:rPr>
          <w:spacing w:val="19"/>
        </w:rPr>
        <w:t> </w:t>
      </w:r>
      <w:r>
        <w:rPr/>
        <w:t>en</w:t>
      </w:r>
      <w:r>
        <w:rPr>
          <w:spacing w:val="19"/>
        </w:rPr>
        <w:t> </w:t>
      </w:r>
      <w:r>
        <w:rPr/>
        <w:t>los</w:t>
      </w:r>
      <w:r>
        <w:rPr>
          <w:spacing w:val="18"/>
        </w:rPr>
        <w:t> </w:t>
      </w:r>
      <w:r>
        <w:rPr/>
        <w:t>seis</w:t>
      </w:r>
      <w:r>
        <w:rPr>
          <w:spacing w:val="19"/>
        </w:rPr>
        <w:t> </w:t>
      </w:r>
      <w:r>
        <w:rPr/>
        <w:t>meses anteriores a la formación del concurso;</w:t>
      </w:r>
    </w:p>
    <w:p>
      <w:pPr>
        <w:pStyle w:val="BodyText"/>
        <w:spacing w:before="229"/>
        <w:ind w:right="345"/>
        <w:jc w:val="both"/>
      </w:pPr>
      <w:r>
        <w:rPr/>
        <w:t>VI.- La responsabilidad civil en la parte que comprende el pago de los gastos de curación o de los funerales del ofendido y las pensiones que por concepto de alimentos se deban a sus familiares. En lo que se refiere a la obligación de restituir, por tratarse de devoluciones de cosa ajena, no entra en concurso, y por lo que toca a las otras indemnizaciones que se deban por el delito, se pagarán como si</w:t>
      </w:r>
      <w:r>
        <w:rPr>
          <w:spacing w:val="40"/>
        </w:rPr>
        <w:t> </w:t>
      </w:r>
      <w:r>
        <w:rPr/>
        <w:t>se tratara de acreedores comunes de cuarta clase.</w:t>
      </w:r>
    </w:p>
    <w:p>
      <w:pPr>
        <w:pStyle w:val="BodyText"/>
        <w:ind w:left="0"/>
      </w:pPr>
    </w:p>
    <w:p>
      <w:pPr>
        <w:pStyle w:val="BodyText"/>
        <w:spacing w:before="1"/>
        <w:ind w:left="0"/>
      </w:pPr>
    </w:p>
    <w:p>
      <w:pPr>
        <w:pStyle w:val="Heading1"/>
      </w:pPr>
      <w:r>
        <w:rPr/>
        <w:t>CAPITULO</w:t>
      </w:r>
      <w:r>
        <w:rPr>
          <w:spacing w:val="-10"/>
        </w:rPr>
        <w:t> V</w:t>
      </w:r>
    </w:p>
    <w:p>
      <w:pPr>
        <w:pStyle w:val="BodyText"/>
        <w:spacing w:before="1"/>
        <w:ind w:left="0"/>
        <w:rPr>
          <w:rFonts w:ascii="Arial"/>
          <w:b/>
        </w:rPr>
      </w:pPr>
    </w:p>
    <w:p>
      <w:pPr>
        <w:spacing w:line="477" w:lineRule="auto" w:before="0"/>
        <w:ind w:left="338" w:right="3117" w:firstLine="3290"/>
        <w:jc w:val="left"/>
        <w:rPr>
          <w:sz w:val="20"/>
        </w:rPr>
      </w:pPr>
      <w:r>
        <w:rPr>
          <w:rFonts w:ascii="Arial" w:hAnsi="Arial"/>
          <w:b/>
          <w:sz w:val="20"/>
        </w:rPr>
        <w:t>Acreedores de segunda clase Artículo</w:t>
      </w:r>
      <w:r>
        <w:rPr>
          <w:rFonts w:ascii="Arial" w:hAnsi="Arial"/>
          <w:b/>
          <w:spacing w:val="-6"/>
          <w:sz w:val="20"/>
        </w:rPr>
        <w:t> </w:t>
      </w:r>
      <w:r>
        <w:rPr>
          <w:rFonts w:ascii="Arial" w:hAnsi="Arial"/>
          <w:b/>
          <w:sz w:val="20"/>
        </w:rPr>
        <w:t>3001.-</w:t>
      </w:r>
      <w:r>
        <w:rPr>
          <w:rFonts w:ascii="Arial" w:hAnsi="Arial"/>
          <w:b/>
          <w:spacing w:val="-6"/>
          <w:sz w:val="20"/>
        </w:rPr>
        <w:t> </w:t>
      </w:r>
      <w:r>
        <w:rPr>
          <w:sz w:val="20"/>
        </w:rPr>
        <w:t>Pagados</w:t>
      </w:r>
      <w:r>
        <w:rPr>
          <w:spacing w:val="-6"/>
          <w:sz w:val="20"/>
        </w:rPr>
        <w:t> </w:t>
      </w:r>
      <w:r>
        <w:rPr>
          <w:sz w:val="20"/>
        </w:rPr>
        <w:t>los</w:t>
      </w:r>
      <w:r>
        <w:rPr>
          <w:spacing w:val="-6"/>
          <w:sz w:val="20"/>
        </w:rPr>
        <w:t> </w:t>
      </w:r>
      <w:r>
        <w:rPr>
          <w:sz w:val="20"/>
        </w:rPr>
        <w:t>créditos</w:t>
      </w:r>
      <w:r>
        <w:rPr>
          <w:spacing w:val="-6"/>
          <w:sz w:val="20"/>
        </w:rPr>
        <w:t> </w:t>
      </w:r>
      <w:r>
        <w:rPr>
          <w:sz w:val="20"/>
        </w:rPr>
        <w:t>antes</w:t>
      </w:r>
      <w:r>
        <w:rPr>
          <w:spacing w:val="-6"/>
          <w:sz w:val="20"/>
        </w:rPr>
        <w:t> </w:t>
      </w:r>
      <w:r>
        <w:rPr>
          <w:sz w:val="20"/>
        </w:rPr>
        <w:t>mencionados,</w:t>
      </w:r>
      <w:r>
        <w:rPr>
          <w:spacing w:val="-6"/>
          <w:sz w:val="20"/>
        </w:rPr>
        <w:t> </w:t>
      </w:r>
      <w:r>
        <w:rPr>
          <w:sz w:val="20"/>
        </w:rPr>
        <w:t>se</w:t>
      </w:r>
      <w:r>
        <w:rPr>
          <w:spacing w:val="-6"/>
          <w:sz w:val="20"/>
        </w:rPr>
        <w:t> </w:t>
      </w:r>
      <w:r>
        <w:rPr>
          <w:sz w:val="20"/>
        </w:rPr>
        <w:t>pagarán:</w:t>
      </w:r>
    </w:p>
    <w:p>
      <w:pPr>
        <w:pStyle w:val="BodyText"/>
        <w:spacing w:before="4"/>
        <w:ind w:right="348"/>
        <w:jc w:val="both"/>
      </w:pPr>
      <w:r>
        <w:rPr/>
        <w:t>I.- Los créditos de las personas comprendidas en las fracciones II, III y IV del artículo 2941, que no hubieren exigido la hipoteca necesaria;</w:t>
      </w:r>
    </w:p>
    <w:p>
      <w:pPr>
        <w:pStyle w:val="BodyText"/>
        <w:spacing w:before="229"/>
        <w:ind w:right="348"/>
        <w:jc w:val="both"/>
      </w:pPr>
      <w:r>
        <w:rPr/>
        <w:t>II.- Los créditos del erario que no estén comprendidos en el artículo 2986, y los créditos a que se refiere</w:t>
      </w:r>
      <w:r>
        <w:rPr>
          <w:spacing w:val="40"/>
        </w:rPr>
        <w:t> </w:t>
      </w:r>
      <w:r>
        <w:rPr/>
        <w:t>la fracción V del artículo 2941, que no hayan sido garantizados en la forma allí prevenida;</w:t>
      </w:r>
    </w:p>
    <w:p>
      <w:pPr>
        <w:pStyle w:val="BodyText"/>
        <w:spacing w:before="1"/>
        <w:ind w:left="0"/>
      </w:pPr>
    </w:p>
    <w:p>
      <w:pPr>
        <w:pStyle w:val="BodyText"/>
        <w:spacing w:before="1"/>
        <w:jc w:val="both"/>
      </w:pPr>
      <w:r>
        <w:rPr/>
        <w:t>III.-</w:t>
      </w:r>
      <w:r>
        <w:rPr>
          <w:spacing w:val="-8"/>
        </w:rPr>
        <w:t> </w:t>
      </w:r>
      <w:r>
        <w:rPr/>
        <w:t>Los</w:t>
      </w:r>
      <w:r>
        <w:rPr>
          <w:spacing w:val="-7"/>
        </w:rPr>
        <w:t> </w:t>
      </w:r>
      <w:r>
        <w:rPr/>
        <w:t>créditos</w:t>
      </w:r>
      <w:r>
        <w:rPr>
          <w:spacing w:val="-7"/>
        </w:rPr>
        <w:t> </w:t>
      </w:r>
      <w:r>
        <w:rPr/>
        <w:t>de</w:t>
      </w:r>
      <w:r>
        <w:rPr>
          <w:spacing w:val="-8"/>
        </w:rPr>
        <w:t> </w:t>
      </w:r>
      <w:r>
        <w:rPr/>
        <w:t>los</w:t>
      </w:r>
      <w:r>
        <w:rPr>
          <w:spacing w:val="-7"/>
        </w:rPr>
        <w:t> </w:t>
      </w:r>
      <w:r>
        <w:rPr/>
        <w:t>establecimientos</w:t>
      </w:r>
      <w:r>
        <w:rPr>
          <w:spacing w:val="-8"/>
        </w:rPr>
        <w:t> </w:t>
      </w:r>
      <w:r>
        <w:rPr/>
        <w:t>de</w:t>
      </w:r>
      <w:r>
        <w:rPr>
          <w:spacing w:val="-7"/>
        </w:rPr>
        <w:t> </w:t>
      </w:r>
      <w:r>
        <w:rPr/>
        <w:t>beneficencia</w:t>
      </w:r>
      <w:r>
        <w:rPr>
          <w:spacing w:val="-8"/>
        </w:rPr>
        <w:t> </w:t>
      </w:r>
      <w:r>
        <w:rPr/>
        <w:t>pública</w:t>
      </w:r>
      <w:r>
        <w:rPr>
          <w:spacing w:val="-6"/>
        </w:rPr>
        <w:t> </w:t>
      </w:r>
      <w:r>
        <w:rPr/>
        <w:t>o</w:t>
      </w:r>
      <w:r>
        <w:rPr>
          <w:spacing w:val="-8"/>
        </w:rPr>
        <w:t> </w:t>
      </w:r>
      <w:r>
        <w:rPr>
          <w:spacing w:val="-2"/>
        </w:rPr>
        <w:t>privada.</w:t>
      </w:r>
    </w:p>
    <w:p>
      <w:pPr>
        <w:pStyle w:val="BodyText"/>
        <w:spacing w:before="228"/>
        <w:ind w:left="0"/>
      </w:pPr>
    </w:p>
    <w:p>
      <w:pPr>
        <w:pStyle w:val="Heading1"/>
      </w:pPr>
      <w:r>
        <w:rPr/>
        <w:t>CAPITULO</w:t>
      </w:r>
      <w:r>
        <w:rPr>
          <w:spacing w:val="-10"/>
        </w:rPr>
        <w:t> </w:t>
      </w:r>
      <w:r>
        <w:rPr>
          <w:spacing w:val="-5"/>
        </w:rPr>
        <w:t>VI</w:t>
      </w:r>
    </w:p>
    <w:p>
      <w:pPr>
        <w:pStyle w:val="BodyText"/>
        <w:spacing w:before="1"/>
        <w:ind w:left="0"/>
        <w:rPr>
          <w:rFonts w:ascii="Arial"/>
          <w:b/>
        </w:rPr>
      </w:pPr>
    </w:p>
    <w:p>
      <w:pPr>
        <w:pStyle w:val="Heading2"/>
      </w:pPr>
      <w:r>
        <w:rPr/>
        <w:t>Acreedores</w:t>
      </w:r>
      <w:r>
        <w:rPr>
          <w:spacing w:val="-9"/>
        </w:rPr>
        <w:t> </w:t>
      </w:r>
      <w:r>
        <w:rPr/>
        <w:t>de</w:t>
      </w:r>
      <w:r>
        <w:rPr>
          <w:spacing w:val="-9"/>
        </w:rPr>
        <w:t> </w:t>
      </w:r>
      <w:r>
        <w:rPr/>
        <w:t>tercera</w:t>
      </w:r>
      <w:r>
        <w:rPr>
          <w:spacing w:val="-8"/>
        </w:rPr>
        <w:t> </w:t>
      </w:r>
      <w:r>
        <w:rPr>
          <w:spacing w:val="-2"/>
        </w:rPr>
        <w:t>clase</w:t>
      </w:r>
    </w:p>
    <w:p>
      <w:pPr>
        <w:pStyle w:val="BodyText"/>
        <w:spacing w:before="1"/>
        <w:ind w:left="0"/>
        <w:rPr>
          <w:rFonts w:ascii="Arial"/>
          <w:b/>
        </w:rPr>
      </w:pPr>
    </w:p>
    <w:p>
      <w:pPr>
        <w:pStyle w:val="BodyText"/>
        <w:ind w:right="347"/>
        <w:jc w:val="both"/>
      </w:pPr>
      <w:r>
        <w:rPr>
          <w:rFonts w:ascii="Arial" w:hAnsi="Arial"/>
          <w:b/>
        </w:rPr>
        <w:t>Artículo</w:t>
      </w:r>
      <w:r>
        <w:rPr>
          <w:rFonts w:ascii="Arial" w:hAnsi="Arial"/>
          <w:b/>
          <w:spacing w:val="-1"/>
        </w:rPr>
        <w:t> </w:t>
      </w:r>
      <w:r>
        <w:rPr>
          <w:rFonts w:ascii="Arial" w:hAnsi="Arial"/>
          <w:b/>
        </w:rPr>
        <w:t>3002.- </w:t>
      </w:r>
      <w:r>
        <w:rPr/>
        <w:t>Satisfechos</w:t>
      </w:r>
      <w:r>
        <w:rPr>
          <w:spacing w:val="-1"/>
        </w:rPr>
        <w:t> </w:t>
      </w:r>
      <w:r>
        <w:rPr/>
        <w:t>los</w:t>
      </w:r>
      <w:r>
        <w:rPr>
          <w:spacing w:val="-1"/>
        </w:rPr>
        <w:t> </w:t>
      </w:r>
      <w:r>
        <w:rPr/>
        <w:t>créditos</w:t>
      </w:r>
      <w:r>
        <w:rPr>
          <w:spacing w:val="-1"/>
        </w:rPr>
        <w:t> </w:t>
      </w:r>
      <w:r>
        <w:rPr/>
        <w:t>de</w:t>
      </w:r>
      <w:r>
        <w:rPr>
          <w:spacing w:val="-2"/>
        </w:rPr>
        <w:t> </w:t>
      </w:r>
      <w:r>
        <w:rPr/>
        <w:t>que</w:t>
      </w:r>
      <w:r>
        <w:rPr>
          <w:spacing w:val="-3"/>
        </w:rPr>
        <w:t> </w:t>
      </w:r>
      <w:r>
        <w:rPr/>
        <w:t>se</w:t>
      </w:r>
      <w:r>
        <w:rPr>
          <w:spacing w:val="-2"/>
        </w:rPr>
        <w:t> </w:t>
      </w:r>
      <w:r>
        <w:rPr/>
        <w:t>ha</w:t>
      </w:r>
      <w:r>
        <w:rPr>
          <w:spacing w:val="-1"/>
        </w:rPr>
        <w:t> </w:t>
      </w:r>
      <w:r>
        <w:rPr/>
        <w:t>hablado</w:t>
      </w:r>
      <w:r>
        <w:rPr>
          <w:spacing w:val="-2"/>
        </w:rPr>
        <w:t> </w:t>
      </w:r>
      <w:r>
        <w:rPr/>
        <w:t>anteriormente,</w:t>
      </w:r>
      <w:r>
        <w:rPr>
          <w:spacing w:val="-2"/>
        </w:rPr>
        <w:t> </w:t>
      </w:r>
      <w:r>
        <w:rPr/>
        <w:t>se</w:t>
      </w:r>
      <w:r>
        <w:rPr>
          <w:spacing w:val="-1"/>
        </w:rPr>
        <w:t> </w:t>
      </w:r>
      <w:r>
        <w:rPr/>
        <w:t>pagarán</w:t>
      </w:r>
      <w:r>
        <w:rPr>
          <w:spacing w:val="-3"/>
        </w:rPr>
        <w:t> </w:t>
      </w:r>
      <w:r>
        <w:rPr/>
        <w:t>los</w:t>
      </w:r>
      <w:r>
        <w:rPr>
          <w:spacing w:val="-1"/>
        </w:rPr>
        <w:t> </w:t>
      </w:r>
      <w:r>
        <w:rPr/>
        <w:t>créditos</w:t>
      </w:r>
      <w:r>
        <w:rPr>
          <w:spacing w:val="-1"/>
        </w:rPr>
        <w:t> </w:t>
      </w:r>
      <w:r>
        <w:rPr/>
        <w:t>que consten en escritura pública o en cualquier otro documento auténtico.</w:t>
      </w:r>
    </w:p>
    <w:p>
      <w:pPr>
        <w:pStyle w:val="BodyText"/>
        <w:ind w:left="0"/>
      </w:pPr>
    </w:p>
    <w:p>
      <w:pPr>
        <w:pStyle w:val="BodyText"/>
        <w:ind w:left="0"/>
      </w:pPr>
    </w:p>
    <w:p>
      <w:pPr>
        <w:pStyle w:val="Heading1"/>
        <w:ind w:left="370"/>
      </w:pPr>
      <w:r>
        <w:rPr/>
        <w:t>CAPITULO</w:t>
      </w:r>
      <w:r>
        <w:rPr>
          <w:spacing w:val="-10"/>
        </w:rPr>
        <w:t> </w:t>
      </w:r>
      <w:r>
        <w:rPr>
          <w:spacing w:val="-5"/>
        </w:rPr>
        <w:t>VII</w:t>
      </w:r>
    </w:p>
    <w:p>
      <w:pPr>
        <w:pStyle w:val="BodyText"/>
        <w:ind w:left="0"/>
        <w:rPr>
          <w:rFonts w:ascii="Arial"/>
          <w:b/>
        </w:rPr>
      </w:pPr>
    </w:p>
    <w:p>
      <w:pPr>
        <w:pStyle w:val="Heading2"/>
        <w:spacing w:before="1"/>
        <w:ind w:left="370"/>
      </w:pPr>
      <w:r>
        <w:rPr/>
        <w:t>Acreedores</w:t>
      </w:r>
      <w:r>
        <w:rPr>
          <w:spacing w:val="-10"/>
        </w:rPr>
        <w:t> </w:t>
      </w:r>
      <w:r>
        <w:rPr/>
        <w:t>de</w:t>
      </w:r>
      <w:r>
        <w:rPr>
          <w:spacing w:val="-8"/>
        </w:rPr>
        <w:t> </w:t>
      </w:r>
      <w:r>
        <w:rPr/>
        <w:t>cuarta</w:t>
      </w:r>
      <w:r>
        <w:rPr>
          <w:spacing w:val="-8"/>
        </w:rPr>
        <w:t> </w:t>
      </w:r>
      <w:r>
        <w:rPr>
          <w:spacing w:val="-2"/>
        </w:rPr>
        <w:t>clase</w:t>
      </w:r>
    </w:p>
    <w:p>
      <w:pPr>
        <w:pStyle w:val="BodyText"/>
        <w:spacing w:before="228"/>
        <w:ind w:right="346"/>
        <w:jc w:val="both"/>
      </w:pPr>
      <w:r>
        <w:rPr>
          <w:rFonts w:ascii="Arial" w:hAnsi="Arial"/>
          <w:b/>
        </w:rPr>
        <w:t>Artículo 3003.- </w:t>
      </w:r>
      <w:r>
        <w:rPr/>
        <w:t>Pagados los</w:t>
      </w:r>
      <w:r>
        <w:rPr>
          <w:spacing w:val="-2"/>
        </w:rPr>
        <w:t> </w:t>
      </w:r>
      <w:r>
        <w:rPr/>
        <w:t>créditos enumerados</w:t>
      </w:r>
      <w:r>
        <w:rPr>
          <w:spacing w:val="-2"/>
        </w:rPr>
        <w:t> </w:t>
      </w:r>
      <w:r>
        <w:rPr/>
        <w:t>en</w:t>
      </w:r>
      <w:r>
        <w:rPr>
          <w:spacing w:val="-1"/>
        </w:rPr>
        <w:t> </w:t>
      </w:r>
      <w:r>
        <w:rPr/>
        <w:t>los</w:t>
      </w:r>
      <w:r>
        <w:rPr>
          <w:spacing w:val="-2"/>
        </w:rPr>
        <w:t> </w:t>
      </w:r>
      <w:r>
        <w:rPr/>
        <w:t>capítulos que</w:t>
      </w:r>
      <w:r>
        <w:rPr>
          <w:spacing w:val="-3"/>
        </w:rPr>
        <w:t> </w:t>
      </w:r>
      <w:r>
        <w:rPr/>
        <w:t>preceden,</w:t>
      </w:r>
      <w:r>
        <w:rPr>
          <w:spacing w:val="-1"/>
        </w:rPr>
        <w:t> </w:t>
      </w:r>
      <w:r>
        <w:rPr/>
        <w:t>se</w:t>
      </w:r>
      <w:r>
        <w:rPr>
          <w:spacing w:val="-3"/>
        </w:rPr>
        <w:t> </w:t>
      </w:r>
      <w:r>
        <w:rPr/>
        <w:t>pagarán</w:t>
      </w:r>
      <w:r>
        <w:rPr>
          <w:spacing w:val="-1"/>
        </w:rPr>
        <w:t> </w:t>
      </w:r>
      <w:r>
        <w:rPr/>
        <w:t>los</w:t>
      </w:r>
      <w:r>
        <w:rPr>
          <w:spacing w:val="-2"/>
        </w:rPr>
        <w:t> </w:t>
      </w:r>
      <w:r>
        <w:rPr/>
        <w:t>créditos que consten en documento privado.</w:t>
      </w:r>
    </w:p>
    <w:p>
      <w:pPr>
        <w:pStyle w:val="BodyText"/>
        <w:spacing w:after="0"/>
        <w:jc w:val="both"/>
        <w:sectPr>
          <w:pgSz w:w="12240" w:h="15840"/>
          <w:pgMar w:header="15" w:footer="730" w:top="1680" w:bottom="920" w:left="1080" w:right="1080"/>
        </w:sectPr>
      </w:pPr>
    </w:p>
    <w:p>
      <w:pPr>
        <w:pStyle w:val="BodyText"/>
        <w:spacing w:before="52"/>
        <w:ind w:left="0"/>
      </w:pPr>
    </w:p>
    <w:p>
      <w:pPr>
        <w:pStyle w:val="BodyText"/>
        <w:ind w:right="344"/>
        <w:jc w:val="both"/>
      </w:pPr>
      <w:r>
        <w:rPr>
          <w:rFonts w:ascii="Arial" w:hAnsi="Arial"/>
          <w:b/>
        </w:rPr>
        <w:t>Artículo 3004.- </w:t>
      </w:r>
      <w:r>
        <w:rPr/>
        <w:t>Con los bienes restantes serán pagados todos los demás créditos que no estén comprendidos en las disposiciones anteriores. El pago se hará a prorrata y sin atender a las fechas, ni al origen de los créditos.</w:t>
      </w:r>
    </w:p>
    <w:p>
      <w:pPr>
        <w:pStyle w:val="BodyText"/>
        <w:ind w:left="0"/>
      </w:pPr>
    </w:p>
    <w:p>
      <w:pPr>
        <w:pStyle w:val="BodyText"/>
        <w:ind w:left="0"/>
      </w:pPr>
    </w:p>
    <w:p>
      <w:pPr>
        <w:spacing w:before="0"/>
        <w:ind w:left="366" w:right="371" w:firstLine="0"/>
        <w:jc w:val="center"/>
        <w:rPr>
          <w:rFonts w:ascii="Arial" w:hAnsi="Arial"/>
          <w:b/>
          <w:i/>
          <w:sz w:val="20"/>
        </w:rPr>
      </w:pPr>
      <w:r>
        <w:rPr>
          <w:rFonts w:ascii="Arial" w:hAnsi="Arial"/>
          <w:b/>
          <w:i/>
          <w:sz w:val="20"/>
        </w:rPr>
        <w:t>(DEROGADO</w:t>
      </w:r>
      <w:r>
        <w:rPr>
          <w:rFonts w:ascii="Arial" w:hAnsi="Arial"/>
          <w:b/>
          <w:i/>
          <w:spacing w:val="-4"/>
          <w:sz w:val="20"/>
        </w:rPr>
        <w:t> </w:t>
      </w:r>
      <w:r>
        <w:rPr>
          <w:rFonts w:ascii="Arial" w:hAnsi="Arial"/>
          <w:b/>
          <w:i/>
          <w:sz w:val="20"/>
        </w:rPr>
        <w:t>POR</w:t>
      </w:r>
      <w:r>
        <w:rPr>
          <w:rFonts w:ascii="Arial" w:hAnsi="Arial"/>
          <w:b/>
          <w:i/>
          <w:spacing w:val="-4"/>
          <w:sz w:val="20"/>
        </w:rPr>
        <w:t> </w:t>
      </w:r>
      <w:r>
        <w:rPr>
          <w:rFonts w:ascii="Arial" w:hAnsi="Arial"/>
          <w:b/>
          <w:i/>
          <w:sz w:val="20"/>
        </w:rPr>
        <w:t>ARTÍCULO</w:t>
      </w:r>
      <w:r>
        <w:rPr>
          <w:rFonts w:ascii="Arial" w:hAnsi="Arial"/>
          <w:b/>
          <w:i/>
          <w:spacing w:val="-4"/>
          <w:sz w:val="20"/>
        </w:rPr>
        <w:t> </w:t>
      </w:r>
      <w:r>
        <w:rPr>
          <w:rFonts w:ascii="Arial" w:hAnsi="Arial"/>
          <w:b/>
          <w:i/>
          <w:sz w:val="20"/>
        </w:rPr>
        <w:t>2°</w:t>
      </w:r>
      <w:r>
        <w:rPr>
          <w:rFonts w:ascii="Arial" w:hAnsi="Arial"/>
          <w:b/>
          <w:i/>
          <w:spacing w:val="-6"/>
          <w:sz w:val="20"/>
        </w:rPr>
        <w:t> </w:t>
      </w:r>
      <w:r>
        <w:rPr>
          <w:rFonts w:ascii="Arial" w:hAnsi="Arial"/>
          <w:b/>
          <w:i/>
          <w:sz w:val="20"/>
        </w:rPr>
        <w:t>TRANSITORIO</w:t>
      </w:r>
      <w:r>
        <w:rPr>
          <w:rFonts w:ascii="Arial" w:hAnsi="Arial"/>
          <w:b/>
          <w:i/>
          <w:spacing w:val="-4"/>
          <w:sz w:val="20"/>
        </w:rPr>
        <w:t> </w:t>
      </w:r>
      <w:r>
        <w:rPr>
          <w:rFonts w:ascii="Arial" w:hAnsi="Arial"/>
          <w:b/>
          <w:i/>
          <w:sz w:val="20"/>
        </w:rPr>
        <w:t>DE</w:t>
      </w:r>
      <w:r>
        <w:rPr>
          <w:rFonts w:ascii="Arial" w:hAnsi="Arial"/>
          <w:b/>
          <w:i/>
          <w:spacing w:val="-4"/>
          <w:sz w:val="20"/>
        </w:rPr>
        <w:t> </w:t>
      </w:r>
      <w:r>
        <w:rPr>
          <w:rFonts w:ascii="Arial" w:hAnsi="Arial"/>
          <w:b/>
          <w:i/>
          <w:sz w:val="20"/>
        </w:rPr>
        <w:t>LA</w:t>
      </w:r>
      <w:r>
        <w:rPr>
          <w:rFonts w:ascii="Arial" w:hAnsi="Arial"/>
          <w:b/>
          <w:i/>
          <w:spacing w:val="-4"/>
          <w:sz w:val="20"/>
        </w:rPr>
        <w:t> </w:t>
      </w:r>
      <w:r>
        <w:rPr>
          <w:rFonts w:ascii="Arial" w:hAnsi="Arial"/>
          <w:b/>
          <w:i/>
          <w:sz w:val="20"/>
        </w:rPr>
        <w:t>LEY</w:t>
      </w:r>
      <w:r>
        <w:rPr>
          <w:rFonts w:ascii="Arial" w:hAnsi="Arial"/>
          <w:b/>
          <w:i/>
          <w:spacing w:val="-4"/>
          <w:sz w:val="20"/>
        </w:rPr>
        <w:t> </w:t>
      </w:r>
      <w:r>
        <w:rPr>
          <w:rFonts w:ascii="Arial" w:hAnsi="Arial"/>
          <w:b/>
          <w:i/>
          <w:sz w:val="20"/>
        </w:rPr>
        <w:t>DEL</w:t>
      </w:r>
      <w:r>
        <w:rPr>
          <w:rFonts w:ascii="Arial" w:hAnsi="Arial"/>
          <w:b/>
          <w:i/>
          <w:spacing w:val="-3"/>
          <w:sz w:val="20"/>
        </w:rPr>
        <w:t> </w:t>
      </w:r>
      <w:r>
        <w:rPr>
          <w:rFonts w:ascii="Arial" w:hAnsi="Arial"/>
          <w:b/>
          <w:i/>
          <w:sz w:val="20"/>
        </w:rPr>
        <w:t>REGISTRO</w:t>
      </w:r>
      <w:r>
        <w:rPr>
          <w:rFonts w:ascii="Arial" w:hAnsi="Arial"/>
          <w:b/>
          <w:i/>
          <w:spacing w:val="-3"/>
          <w:sz w:val="20"/>
        </w:rPr>
        <w:t> </w:t>
      </w:r>
      <w:r>
        <w:rPr>
          <w:rFonts w:ascii="Arial" w:hAnsi="Arial"/>
          <w:b/>
          <w:i/>
          <w:sz w:val="20"/>
        </w:rPr>
        <w:t>PÚBLICO</w:t>
      </w:r>
      <w:r>
        <w:rPr>
          <w:rFonts w:ascii="Arial" w:hAnsi="Arial"/>
          <w:b/>
          <w:i/>
          <w:spacing w:val="-4"/>
          <w:sz w:val="20"/>
        </w:rPr>
        <w:t> </w:t>
      </w:r>
      <w:r>
        <w:rPr>
          <w:rFonts w:ascii="Arial" w:hAnsi="Arial"/>
          <w:b/>
          <w:i/>
          <w:sz w:val="20"/>
        </w:rPr>
        <w:t>DE</w:t>
      </w:r>
      <w:r>
        <w:rPr>
          <w:rFonts w:ascii="Arial" w:hAnsi="Arial"/>
          <w:b/>
          <w:i/>
          <w:spacing w:val="-5"/>
          <w:sz w:val="20"/>
        </w:rPr>
        <w:t> </w:t>
      </w:r>
      <w:r>
        <w:rPr>
          <w:rFonts w:ascii="Arial" w:hAnsi="Arial"/>
          <w:b/>
          <w:i/>
          <w:sz w:val="20"/>
        </w:rPr>
        <w:t>LA PROPIEDAD DEL ESTADO DE HIDALGO, P.O. ALCANCE DOS 22 DE DICIEMBRE DE 2014)</w:t>
      </w:r>
    </w:p>
    <w:p>
      <w:pPr>
        <w:pStyle w:val="Heading1"/>
        <w:spacing w:before="1"/>
        <w:ind w:left="3812" w:right="3815" w:hanging="1"/>
      </w:pPr>
      <w:r>
        <w:rPr/>
        <w:t>¬TITULO SEGUNDO¬</w:t>
      </w:r>
      <w:r>
        <w:rPr>
          <w:spacing w:val="40"/>
        </w:rPr>
        <w:t> </w:t>
      </w:r>
      <w:r>
        <w:rPr/>
        <w:t>DEL</w:t>
      </w:r>
      <w:r>
        <w:rPr>
          <w:spacing w:val="-14"/>
        </w:rPr>
        <w:t> </w:t>
      </w:r>
      <w:r>
        <w:rPr/>
        <w:t>REGISTRO</w:t>
      </w:r>
      <w:r>
        <w:rPr>
          <w:spacing w:val="-14"/>
        </w:rPr>
        <w:t> </w:t>
      </w:r>
      <w:r>
        <w:rPr/>
        <w:t>PÚBLICO</w:t>
      </w:r>
    </w:p>
    <w:p>
      <w:pPr>
        <w:pStyle w:val="BodyText"/>
        <w:ind w:left="0"/>
        <w:rPr>
          <w:rFonts w:ascii="Arial"/>
          <w:b/>
        </w:rPr>
      </w:pPr>
    </w:p>
    <w:p>
      <w:pPr>
        <w:pStyle w:val="BodyText"/>
        <w:ind w:left="0"/>
        <w:rPr>
          <w:rFonts w:ascii="Arial"/>
          <w:b/>
        </w:rPr>
      </w:pPr>
    </w:p>
    <w:p>
      <w:pPr>
        <w:spacing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pPr>
      <w:r>
        <w:rPr/>
        <w:t>¬CAPITULO</w:t>
      </w:r>
      <w:r>
        <w:rPr>
          <w:spacing w:val="-12"/>
        </w:rPr>
        <w:t> </w:t>
      </w:r>
      <w:r>
        <w:rPr>
          <w:spacing w:val="-5"/>
        </w:rPr>
        <w:t>I¬</w:t>
      </w:r>
    </w:p>
    <w:p>
      <w:pPr>
        <w:pStyle w:val="Heading2"/>
        <w:spacing w:line="460" w:lineRule="atLeast" w:before="1"/>
        <w:ind w:left="3558" w:right="3556"/>
      </w:pPr>
      <w:r>
        <w:rPr/>
        <w:t>De</w:t>
      </w:r>
      <w:r>
        <w:rPr>
          <w:spacing w:val="-10"/>
        </w:rPr>
        <w:t> </w:t>
      </w:r>
      <w:r>
        <w:rPr/>
        <w:t>las</w:t>
      </w:r>
      <w:r>
        <w:rPr>
          <w:spacing w:val="-10"/>
        </w:rPr>
        <w:t> </w:t>
      </w:r>
      <w:r>
        <w:rPr/>
        <w:t>Oficinas</w:t>
      </w:r>
      <w:r>
        <w:rPr>
          <w:spacing w:val="-10"/>
        </w:rPr>
        <w:t> </w:t>
      </w:r>
      <w:r>
        <w:rPr/>
        <w:t>del</w:t>
      </w:r>
      <w:r>
        <w:rPr>
          <w:spacing w:val="-10"/>
        </w:rPr>
        <w:t> </w:t>
      </w:r>
      <w:r>
        <w:rPr/>
        <w:t>Registro DEL REGISTRO PÚBLICO</w:t>
      </w:r>
    </w:p>
    <w:p>
      <w:pPr>
        <w:spacing w:line="229" w:lineRule="exact"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pPr>
      <w:r>
        <w:rPr/>
        <w:t>CAPITULO</w:t>
      </w:r>
      <w:r>
        <w:rPr>
          <w:spacing w:val="-12"/>
        </w:rPr>
        <w:t> </w:t>
      </w:r>
      <w:r>
        <w:rPr>
          <w:spacing w:val="-10"/>
        </w:rPr>
        <w:t>I</w:t>
      </w:r>
    </w:p>
    <w:p>
      <w:pPr>
        <w:spacing w:before="1"/>
        <w:ind w:left="371" w:right="371" w:firstLine="0"/>
        <w:jc w:val="center"/>
        <w:rPr>
          <w:rFonts w:ascii="Arial"/>
          <w:b/>
          <w:sz w:val="20"/>
        </w:rPr>
      </w:pPr>
      <w:r>
        <w:rPr>
          <w:rFonts w:ascii="Arial"/>
          <w:b/>
          <w:sz w:val="20"/>
        </w:rPr>
        <w:t>DE</w:t>
      </w:r>
      <w:r>
        <w:rPr>
          <w:rFonts w:ascii="Arial"/>
          <w:b/>
          <w:spacing w:val="-3"/>
          <w:sz w:val="20"/>
        </w:rPr>
        <w:t> </w:t>
      </w:r>
      <w:r>
        <w:rPr>
          <w:rFonts w:ascii="Arial"/>
          <w:b/>
          <w:sz w:val="20"/>
        </w:rPr>
        <w:t>SU</w:t>
      </w:r>
      <w:r>
        <w:rPr>
          <w:rFonts w:ascii="Arial"/>
          <w:b/>
          <w:spacing w:val="-4"/>
          <w:sz w:val="20"/>
        </w:rPr>
        <w:t> </w:t>
      </w:r>
      <w:r>
        <w:rPr>
          <w:rFonts w:ascii="Arial"/>
          <w:b/>
          <w:spacing w:val="-2"/>
          <w:sz w:val="20"/>
        </w:rPr>
        <w:t>ORGANIZACION</w:t>
      </w:r>
    </w:p>
    <w:p>
      <w:pPr>
        <w:pStyle w:val="BodyText"/>
        <w:ind w:left="0"/>
        <w:rPr>
          <w:rFonts w:ascii="Arial"/>
          <w:b/>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3005.-¬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3006.-¬</w:t>
      </w:r>
      <w:r>
        <w:rPr>
          <w:rFonts w:ascii="Arial" w:hAnsi="Arial"/>
          <w:b/>
          <w:spacing w:val="44"/>
          <w:sz w:val="20"/>
        </w:rPr>
        <w:t> </w:t>
      </w:r>
      <w:r>
        <w:rPr>
          <w:rFonts w:ascii="Arial" w:hAnsi="Arial"/>
          <w:b/>
          <w:i/>
          <w:sz w:val="20"/>
        </w:rPr>
        <w:t>(DEROGADO,</w:t>
      </w:r>
      <w:r>
        <w:rPr>
          <w:rFonts w:ascii="Arial" w:hAnsi="Arial"/>
          <w:b/>
          <w:i/>
          <w:spacing w:val="-6"/>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6"/>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4"/>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3007.-¬</w:t>
      </w:r>
      <w:r>
        <w:rPr>
          <w:rFonts w:ascii="Arial" w:hAnsi="Arial"/>
          <w:b/>
          <w:spacing w:val="44"/>
          <w:sz w:val="20"/>
        </w:rPr>
        <w:t> </w:t>
      </w:r>
      <w:r>
        <w:rPr>
          <w:rFonts w:ascii="Arial" w:hAnsi="Arial"/>
          <w:b/>
          <w:i/>
          <w:sz w:val="20"/>
        </w:rPr>
        <w:t>(DEROGADO,</w:t>
      </w:r>
      <w:r>
        <w:rPr>
          <w:rFonts w:ascii="Arial" w:hAnsi="Arial"/>
          <w:b/>
          <w:i/>
          <w:spacing w:val="-6"/>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6"/>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4"/>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3008.-¬</w:t>
      </w:r>
      <w:r>
        <w:rPr>
          <w:rFonts w:ascii="Arial" w:hAnsi="Arial"/>
          <w:b/>
          <w:spacing w:val="44"/>
          <w:sz w:val="20"/>
        </w:rPr>
        <w:t> </w:t>
      </w:r>
      <w:r>
        <w:rPr>
          <w:rFonts w:ascii="Arial" w:hAnsi="Arial"/>
          <w:b/>
          <w:i/>
          <w:sz w:val="20"/>
        </w:rPr>
        <w:t>(DEROGADO,</w:t>
      </w:r>
      <w:r>
        <w:rPr>
          <w:rFonts w:ascii="Arial" w:hAnsi="Arial"/>
          <w:b/>
          <w:i/>
          <w:spacing w:val="-6"/>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6"/>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4"/>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3009.-¬</w:t>
      </w:r>
      <w:r>
        <w:rPr>
          <w:rFonts w:ascii="Arial" w:hAnsi="Arial"/>
          <w:b/>
          <w:spacing w:val="44"/>
          <w:sz w:val="20"/>
        </w:rPr>
        <w:t> </w:t>
      </w:r>
      <w:r>
        <w:rPr>
          <w:rFonts w:ascii="Arial" w:hAnsi="Arial"/>
          <w:b/>
          <w:i/>
          <w:sz w:val="20"/>
        </w:rPr>
        <w:t>(DEROGADO,</w:t>
      </w:r>
      <w:r>
        <w:rPr>
          <w:rFonts w:ascii="Arial" w:hAnsi="Arial"/>
          <w:b/>
          <w:i/>
          <w:spacing w:val="-6"/>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6"/>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4"/>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3010.-¬</w:t>
      </w:r>
      <w:r>
        <w:rPr>
          <w:rFonts w:ascii="Arial" w:hAnsi="Arial"/>
          <w:b/>
          <w:spacing w:val="44"/>
          <w:sz w:val="20"/>
        </w:rPr>
        <w:t> </w:t>
      </w:r>
      <w:r>
        <w:rPr>
          <w:rFonts w:ascii="Arial" w:hAnsi="Arial"/>
          <w:b/>
          <w:i/>
          <w:sz w:val="20"/>
        </w:rPr>
        <w:t>(DEROGADO,</w:t>
      </w:r>
      <w:r>
        <w:rPr>
          <w:rFonts w:ascii="Arial" w:hAnsi="Arial"/>
          <w:b/>
          <w:i/>
          <w:spacing w:val="-6"/>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6"/>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4"/>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229"/>
        <w:ind w:left="0"/>
        <w:rPr>
          <w:rFonts w:ascii="Arial"/>
          <w:b/>
          <w:i/>
        </w:rPr>
      </w:pPr>
    </w:p>
    <w:p>
      <w:pPr>
        <w:spacing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spacing w:before="1"/>
      </w:pPr>
      <w:r>
        <w:rPr/>
        <w:t>CAPITULO</w:t>
      </w:r>
      <w:r>
        <w:rPr>
          <w:spacing w:val="-12"/>
        </w:rPr>
        <w:t> </w:t>
      </w:r>
      <w:r>
        <w:rPr>
          <w:spacing w:val="-5"/>
        </w:rPr>
        <w:t>II</w:t>
      </w:r>
    </w:p>
    <w:p>
      <w:pPr>
        <w:spacing w:before="1"/>
        <w:ind w:left="0" w:right="4"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z w:val="20"/>
        </w:rPr>
        <w:t>TITULOS</w:t>
      </w:r>
      <w:r>
        <w:rPr>
          <w:rFonts w:ascii="Arial"/>
          <w:b/>
          <w:spacing w:val="-4"/>
          <w:sz w:val="20"/>
        </w:rPr>
        <w:t> </w:t>
      </w:r>
      <w:r>
        <w:rPr>
          <w:rFonts w:ascii="Arial"/>
          <w:b/>
          <w:sz w:val="20"/>
        </w:rPr>
        <w:t>SUJETOS</w:t>
      </w:r>
      <w:r>
        <w:rPr>
          <w:rFonts w:ascii="Arial"/>
          <w:b/>
          <w:spacing w:val="-5"/>
          <w:sz w:val="20"/>
        </w:rPr>
        <w:t> </w:t>
      </w:r>
      <w:r>
        <w:rPr>
          <w:rFonts w:ascii="Arial"/>
          <w:b/>
          <w:sz w:val="20"/>
        </w:rPr>
        <w:t>A</w:t>
      </w:r>
      <w:r>
        <w:rPr>
          <w:rFonts w:ascii="Arial"/>
          <w:b/>
          <w:spacing w:val="-6"/>
          <w:sz w:val="20"/>
        </w:rPr>
        <w:t> </w:t>
      </w:r>
      <w:r>
        <w:rPr>
          <w:rFonts w:ascii="Arial"/>
          <w:b/>
          <w:sz w:val="20"/>
        </w:rPr>
        <w:t>REGISTRO</w:t>
      </w:r>
      <w:r>
        <w:rPr>
          <w:rFonts w:ascii="Arial"/>
          <w:b/>
          <w:spacing w:val="-3"/>
          <w:sz w:val="20"/>
        </w:rPr>
        <w:t> </w:t>
      </w:r>
      <w:r>
        <w:rPr>
          <w:rFonts w:ascii="Arial"/>
          <w:b/>
          <w:sz w:val="20"/>
        </w:rPr>
        <w:t>Y</w:t>
      </w:r>
      <w:r>
        <w:rPr>
          <w:rFonts w:ascii="Arial"/>
          <w:b/>
          <w:spacing w:val="-5"/>
          <w:sz w:val="20"/>
        </w:rPr>
        <w:t> </w:t>
      </w:r>
      <w:r>
        <w:rPr>
          <w:rFonts w:ascii="Arial"/>
          <w:b/>
          <w:sz w:val="20"/>
        </w:rPr>
        <w:t>DE</w:t>
      </w:r>
      <w:r>
        <w:rPr>
          <w:rFonts w:ascii="Arial"/>
          <w:b/>
          <w:spacing w:val="-5"/>
          <w:sz w:val="20"/>
        </w:rPr>
        <w:t> </w:t>
      </w:r>
      <w:r>
        <w:rPr>
          <w:rFonts w:ascii="Arial"/>
          <w:b/>
          <w:sz w:val="20"/>
        </w:rPr>
        <w:t>LOS</w:t>
      </w:r>
      <w:r>
        <w:rPr>
          <w:rFonts w:ascii="Arial"/>
          <w:b/>
          <w:spacing w:val="-6"/>
          <w:sz w:val="20"/>
        </w:rPr>
        <w:t> </w:t>
      </w:r>
      <w:r>
        <w:rPr>
          <w:rFonts w:ascii="Arial"/>
          <w:b/>
          <w:sz w:val="20"/>
        </w:rPr>
        <w:t>EFECTOS</w:t>
      </w:r>
      <w:r>
        <w:rPr>
          <w:rFonts w:ascii="Arial"/>
          <w:b/>
          <w:spacing w:val="-5"/>
          <w:sz w:val="20"/>
        </w:rPr>
        <w:t> </w:t>
      </w:r>
      <w:r>
        <w:rPr>
          <w:rFonts w:ascii="Arial"/>
          <w:b/>
          <w:sz w:val="20"/>
        </w:rPr>
        <w:t>LEGALES</w:t>
      </w:r>
      <w:r>
        <w:rPr>
          <w:rFonts w:ascii="Arial"/>
          <w:b/>
          <w:spacing w:val="-6"/>
          <w:sz w:val="20"/>
        </w:rPr>
        <w:t> </w:t>
      </w:r>
      <w:r>
        <w:rPr>
          <w:rFonts w:ascii="Arial"/>
          <w:b/>
          <w:sz w:val="20"/>
        </w:rPr>
        <w:t>DEL</w:t>
      </w:r>
      <w:r>
        <w:rPr>
          <w:rFonts w:ascii="Arial"/>
          <w:b/>
          <w:spacing w:val="-4"/>
          <w:sz w:val="20"/>
        </w:rPr>
        <w:t> </w:t>
      </w:r>
      <w:r>
        <w:rPr>
          <w:rFonts w:ascii="Arial"/>
          <w:b/>
          <w:spacing w:val="-2"/>
          <w:sz w:val="20"/>
        </w:rPr>
        <w:t>REGISTRO</w:t>
      </w:r>
    </w:p>
    <w:p>
      <w:pPr>
        <w:pStyle w:val="BodyText"/>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5"/>
          <w:sz w:val="20"/>
        </w:rPr>
        <w:t> </w:t>
      </w:r>
      <w:r>
        <w:rPr>
          <w:rFonts w:ascii="Arial" w:hAnsi="Arial"/>
          <w:b/>
          <w:i/>
          <w:sz w:val="20"/>
        </w:rPr>
        <w:t>ALCANCE</w:t>
      </w:r>
      <w:r>
        <w:rPr>
          <w:rFonts w:ascii="Arial" w:hAnsi="Arial"/>
          <w:b/>
          <w:i/>
          <w:spacing w:val="-8"/>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5"/>
          <w:sz w:val="20"/>
        </w:rPr>
        <w:t> </w:t>
      </w:r>
      <w:r>
        <w:rPr>
          <w:rFonts w:ascii="Arial" w:hAnsi="Arial"/>
          <w:b/>
          <w:i/>
          <w:sz w:val="20"/>
        </w:rPr>
        <w:t>DE</w:t>
      </w:r>
      <w:r>
        <w:rPr>
          <w:rFonts w:ascii="Arial" w:hAnsi="Arial"/>
          <w:b/>
          <w:i/>
          <w:spacing w:val="-5"/>
          <w:sz w:val="20"/>
        </w:rPr>
        <w:t> </w:t>
      </w:r>
      <w:r>
        <w:rPr>
          <w:rFonts w:ascii="Arial" w:hAnsi="Arial"/>
          <w:b/>
          <w:i/>
          <w:sz w:val="20"/>
        </w:rPr>
        <w:t>DICIEMBRE</w:t>
      </w:r>
      <w:r>
        <w:rPr>
          <w:rFonts w:ascii="Arial" w:hAnsi="Arial"/>
          <w:b/>
          <w:i/>
          <w:spacing w:val="-6"/>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after="0"/>
        <w:jc w:val="left"/>
        <w:rPr>
          <w:rFonts w:ascii="Arial" w:hAnsi="Arial"/>
          <w:b/>
          <w:i/>
          <w:sz w:val="20"/>
        </w:rPr>
        <w:sectPr>
          <w:pgSz w:w="12240" w:h="15840"/>
          <w:pgMar w:header="15" w:footer="730" w:top="1680" w:bottom="920" w:left="1080" w:right="1080"/>
        </w:sectPr>
      </w:pPr>
    </w:p>
    <w:p>
      <w:pPr>
        <w:spacing w:before="52"/>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3019.-¬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pStyle w:val="Heading1"/>
        <w:ind w:left="370"/>
      </w:pPr>
      <w:r>
        <w:rPr/>
        <w:t>DE</w:t>
      </w:r>
      <w:r>
        <w:rPr>
          <w:spacing w:val="-5"/>
        </w:rPr>
        <w:t> </w:t>
      </w:r>
      <w:r>
        <w:rPr/>
        <w:t>LA</w:t>
      </w:r>
      <w:r>
        <w:rPr>
          <w:spacing w:val="-1"/>
        </w:rPr>
        <w:t> </w:t>
      </w:r>
      <w:r>
        <w:rPr>
          <w:spacing w:val="-2"/>
        </w:rPr>
        <w:t>PRELACION</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229"/>
        <w:ind w:left="0"/>
        <w:rPr>
          <w:rFonts w:ascii="Arial"/>
          <w:b/>
          <w:i/>
        </w:rPr>
      </w:pPr>
    </w:p>
    <w:p>
      <w:pPr>
        <w:pStyle w:val="Heading1"/>
        <w:ind w:left="0" w:right="4"/>
      </w:pPr>
      <w:r>
        <w:rPr/>
        <w:t>DE</w:t>
      </w:r>
      <w:r>
        <w:rPr>
          <w:spacing w:val="-9"/>
        </w:rPr>
        <w:t> </w:t>
      </w:r>
      <w:r>
        <w:rPr/>
        <w:t>QUIENES</w:t>
      </w:r>
      <w:r>
        <w:rPr>
          <w:spacing w:val="-6"/>
        </w:rPr>
        <w:t> </w:t>
      </w:r>
      <w:r>
        <w:rPr/>
        <w:t>PUEDEN</w:t>
      </w:r>
      <w:r>
        <w:rPr>
          <w:spacing w:val="-6"/>
        </w:rPr>
        <w:t> </w:t>
      </w:r>
      <w:r>
        <w:rPr/>
        <w:t>SOLICITAR</w:t>
      </w:r>
      <w:r>
        <w:rPr>
          <w:spacing w:val="-7"/>
        </w:rPr>
        <w:t> </w:t>
      </w:r>
      <w:r>
        <w:rPr/>
        <w:t>EL</w:t>
      </w:r>
      <w:r>
        <w:rPr>
          <w:spacing w:val="-6"/>
        </w:rPr>
        <w:t> </w:t>
      </w:r>
      <w:r>
        <w:rPr/>
        <w:t>REGISTRO</w:t>
      </w:r>
      <w:r>
        <w:rPr>
          <w:spacing w:val="-5"/>
        </w:rPr>
        <w:t> </w:t>
      </w:r>
      <w:r>
        <w:rPr/>
        <w:t>Y</w:t>
      </w:r>
      <w:r>
        <w:rPr>
          <w:spacing w:val="-6"/>
        </w:rPr>
        <w:t> </w:t>
      </w:r>
      <w:r>
        <w:rPr/>
        <w:t>DE</w:t>
      </w:r>
      <w:r>
        <w:rPr>
          <w:spacing w:val="-7"/>
        </w:rPr>
        <w:t> </w:t>
      </w:r>
      <w:r>
        <w:rPr/>
        <w:t>LA</w:t>
      </w:r>
      <w:r>
        <w:rPr>
          <w:spacing w:val="-6"/>
        </w:rPr>
        <w:t> </w:t>
      </w:r>
      <w:r>
        <w:rPr/>
        <w:t>CALIFICACION</w:t>
      </w:r>
      <w:r>
        <w:rPr>
          <w:spacing w:val="-5"/>
        </w:rPr>
        <w:t> </w:t>
      </w:r>
      <w:r>
        <w:rPr>
          <w:spacing w:val="-2"/>
        </w:rPr>
        <w:t>REGISTRAL</w:t>
      </w:r>
    </w:p>
    <w:p>
      <w:pPr>
        <w:pStyle w:val="BodyText"/>
        <w:ind w:left="0"/>
        <w:rPr>
          <w:rFonts w:ascii="Arial"/>
          <w:b/>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3029.-¬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pStyle w:val="Heading1"/>
        <w:spacing w:before="1"/>
      </w:pPr>
      <w:r>
        <w:rPr/>
        <w:t>DE</w:t>
      </w:r>
      <w:r>
        <w:rPr>
          <w:spacing w:val="-7"/>
        </w:rPr>
        <w:t> </w:t>
      </w:r>
      <w:r>
        <w:rPr/>
        <w:t>LA</w:t>
      </w:r>
      <w:r>
        <w:rPr>
          <w:spacing w:val="-5"/>
        </w:rPr>
        <w:t> </w:t>
      </w:r>
      <w:r>
        <w:rPr/>
        <w:t>RECTIFICACION</w:t>
      </w:r>
      <w:r>
        <w:rPr>
          <w:spacing w:val="-7"/>
        </w:rPr>
        <w:t> </w:t>
      </w:r>
      <w:r>
        <w:rPr/>
        <w:t>DE</w:t>
      </w:r>
      <w:r>
        <w:rPr>
          <w:spacing w:val="-6"/>
        </w:rPr>
        <w:t> </w:t>
      </w:r>
      <w:r>
        <w:rPr>
          <w:spacing w:val="-2"/>
        </w:rPr>
        <w:t>ASIENTO</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228"/>
        <w:ind w:left="0"/>
        <w:rPr>
          <w:rFonts w:ascii="Arial"/>
          <w:b/>
          <w:i/>
        </w:rPr>
      </w:pPr>
    </w:p>
    <w:p>
      <w:pPr>
        <w:pStyle w:val="Heading1"/>
        <w:ind w:left="370"/>
      </w:pPr>
      <w:r>
        <w:rPr/>
        <w:t>DE</w:t>
      </w:r>
      <w:r>
        <w:rPr>
          <w:spacing w:val="-6"/>
        </w:rPr>
        <w:t> </w:t>
      </w:r>
      <w:r>
        <w:rPr/>
        <w:t>LA</w:t>
      </w:r>
      <w:r>
        <w:rPr>
          <w:spacing w:val="-2"/>
        </w:rPr>
        <w:t> </w:t>
      </w:r>
      <w:r>
        <w:rPr/>
        <w:t>EXTINCION</w:t>
      </w:r>
      <w:r>
        <w:rPr>
          <w:spacing w:val="-5"/>
        </w:rPr>
        <w:t> </w:t>
      </w:r>
      <w:r>
        <w:rPr/>
        <w:t>DE</w:t>
      </w:r>
      <w:r>
        <w:rPr>
          <w:spacing w:val="-6"/>
        </w:rPr>
        <w:t> </w:t>
      </w:r>
      <w:r>
        <w:rPr>
          <w:spacing w:val="-2"/>
        </w:rPr>
        <w:t>ASIENTOS</w:t>
      </w:r>
    </w:p>
    <w:p>
      <w:pPr>
        <w:pStyle w:val="BodyText"/>
        <w:spacing w:before="1"/>
        <w:ind w:left="0"/>
        <w:rPr>
          <w:rFonts w:ascii="Arial"/>
          <w:b/>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3039.-¬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after="0"/>
        <w:jc w:val="left"/>
        <w:rPr>
          <w:rFonts w:ascii="Arial" w:hAnsi="Arial"/>
          <w:b/>
          <w:i/>
          <w:sz w:val="20"/>
        </w:rPr>
        <w:sectPr>
          <w:pgSz w:w="12240" w:h="15840"/>
          <w:pgMar w:header="15" w:footer="730" w:top="1680" w:bottom="920" w:left="1080" w:right="1080"/>
        </w:sectPr>
      </w:pPr>
    </w:p>
    <w:p>
      <w:pPr>
        <w:pStyle w:val="BodyText"/>
        <w:spacing w:before="52"/>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94" w:right="0" w:firstLine="0"/>
        <w:jc w:val="left"/>
        <w:rPr>
          <w:rFonts w:ascii="Arial" w:hAnsi="Arial"/>
          <w:b/>
          <w:i/>
          <w:sz w:val="20"/>
        </w:rPr>
      </w:pPr>
      <w:r>
        <w:rPr>
          <w:rFonts w:ascii="Arial" w:hAnsi="Arial"/>
          <w:b/>
          <w:sz w:val="20"/>
        </w:rPr>
        <w:t>Artículo</w:t>
      </w:r>
      <w:r>
        <w:rPr>
          <w:rFonts w:ascii="Arial" w:hAnsi="Arial"/>
          <w:b/>
          <w:spacing w:val="-5"/>
          <w:sz w:val="20"/>
        </w:rPr>
        <w:t> </w:t>
      </w:r>
      <w:r>
        <w:rPr>
          <w:rFonts w:ascii="Arial" w:hAnsi="Arial"/>
          <w:b/>
          <w:sz w:val="20"/>
        </w:rPr>
        <w:t>3045.-¬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6"/>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5"/>
          <w:sz w:val="20"/>
        </w:rPr>
        <w:t> </w:t>
      </w:r>
      <w:r>
        <w:rPr>
          <w:rFonts w:ascii="Arial" w:hAnsi="Arial"/>
          <w:b/>
          <w:i/>
          <w:sz w:val="20"/>
        </w:rPr>
        <w:t>DE</w:t>
      </w:r>
      <w:r>
        <w:rPr>
          <w:rFonts w:ascii="Arial" w:hAnsi="Arial"/>
          <w:b/>
          <w:i/>
          <w:spacing w:val="-5"/>
          <w:sz w:val="20"/>
        </w:rPr>
        <w:t> </w:t>
      </w:r>
      <w:r>
        <w:rPr>
          <w:rFonts w:ascii="Arial" w:hAnsi="Arial"/>
          <w:b/>
          <w:i/>
          <w:sz w:val="20"/>
        </w:rPr>
        <w:t>DICIEMBRE</w:t>
      </w:r>
      <w:r>
        <w:rPr>
          <w:rFonts w:ascii="Arial" w:hAnsi="Arial"/>
          <w:b/>
          <w:i/>
          <w:spacing w:val="-6"/>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3049.-¬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spacing w:line="229" w:lineRule="exact"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spacing w:line="229" w:lineRule="exact"/>
        <w:ind w:left="370"/>
      </w:pPr>
      <w:r>
        <w:rPr/>
        <w:t>CAPITULO</w:t>
      </w:r>
      <w:r>
        <w:rPr>
          <w:spacing w:val="-12"/>
        </w:rPr>
        <w:t> </w:t>
      </w:r>
      <w:r>
        <w:rPr>
          <w:spacing w:val="-5"/>
        </w:rPr>
        <w:t>III</w:t>
      </w:r>
    </w:p>
    <w:p>
      <w:pPr>
        <w:spacing w:before="0"/>
        <w:ind w:left="368" w:right="371" w:firstLine="0"/>
        <w:jc w:val="center"/>
        <w:rPr>
          <w:rFonts w:ascii="Arial"/>
          <w:b/>
          <w:sz w:val="20"/>
        </w:rPr>
      </w:pPr>
      <w:r>
        <w:rPr>
          <w:rFonts w:ascii="Arial"/>
          <w:b/>
          <w:sz w:val="20"/>
        </w:rPr>
        <w:t>DEL</w:t>
      </w:r>
      <w:r>
        <w:rPr>
          <w:rFonts w:ascii="Arial"/>
          <w:b/>
          <w:spacing w:val="-6"/>
          <w:sz w:val="20"/>
        </w:rPr>
        <w:t> </w:t>
      </w:r>
      <w:r>
        <w:rPr>
          <w:rFonts w:ascii="Arial"/>
          <w:b/>
          <w:sz w:val="20"/>
        </w:rPr>
        <w:t>REGISTRO</w:t>
      </w:r>
      <w:r>
        <w:rPr>
          <w:rFonts w:ascii="Arial"/>
          <w:b/>
          <w:spacing w:val="-6"/>
          <w:sz w:val="20"/>
        </w:rPr>
        <w:t> </w:t>
      </w:r>
      <w:r>
        <w:rPr>
          <w:rFonts w:ascii="Arial"/>
          <w:b/>
          <w:sz w:val="20"/>
        </w:rPr>
        <w:t>DE</w:t>
      </w:r>
      <w:r>
        <w:rPr>
          <w:rFonts w:ascii="Arial"/>
          <w:b/>
          <w:spacing w:val="-7"/>
          <w:sz w:val="20"/>
        </w:rPr>
        <w:t> </w:t>
      </w:r>
      <w:r>
        <w:rPr>
          <w:rFonts w:ascii="Arial"/>
          <w:b/>
          <w:sz w:val="20"/>
        </w:rPr>
        <w:t>LA</w:t>
      </w:r>
      <w:r>
        <w:rPr>
          <w:rFonts w:ascii="Arial"/>
          <w:b/>
          <w:spacing w:val="-3"/>
          <w:sz w:val="20"/>
        </w:rPr>
        <w:t> </w:t>
      </w:r>
      <w:r>
        <w:rPr>
          <w:rFonts w:ascii="Arial"/>
          <w:b/>
          <w:sz w:val="20"/>
        </w:rPr>
        <w:t>PROPIEDAD</w:t>
      </w:r>
      <w:r>
        <w:rPr>
          <w:rFonts w:ascii="Arial"/>
          <w:b/>
          <w:spacing w:val="-7"/>
          <w:sz w:val="20"/>
        </w:rPr>
        <w:t> </w:t>
      </w:r>
      <w:r>
        <w:rPr>
          <w:rFonts w:ascii="Arial"/>
          <w:b/>
          <w:sz w:val="20"/>
        </w:rPr>
        <w:t>INMUEBLE</w:t>
      </w:r>
      <w:r>
        <w:rPr>
          <w:rFonts w:ascii="Arial"/>
          <w:b/>
          <w:spacing w:val="-5"/>
          <w:sz w:val="20"/>
        </w:rPr>
        <w:t> </w:t>
      </w:r>
      <w:r>
        <w:rPr>
          <w:rFonts w:ascii="Arial"/>
          <w:b/>
          <w:sz w:val="20"/>
        </w:rPr>
        <w:t>Y</w:t>
      </w:r>
      <w:r>
        <w:rPr>
          <w:rFonts w:ascii="Arial"/>
          <w:b/>
          <w:spacing w:val="-5"/>
          <w:sz w:val="20"/>
        </w:rPr>
        <w:t> </w:t>
      </w:r>
      <w:r>
        <w:rPr>
          <w:rFonts w:ascii="Arial"/>
          <w:b/>
          <w:sz w:val="20"/>
        </w:rPr>
        <w:t>DE</w:t>
      </w:r>
      <w:r>
        <w:rPr>
          <w:rFonts w:ascii="Arial"/>
          <w:b/>
          <w:spacing w:val="-6"/>
          <w:sz w:val="20"/>
        </w:rPr>
        <w:t> </w:t>
      </w:r>
      <w:r>
        <w:rPr>
          <w:rFonts w:ascii="Arial"/>
          <w:b/>
          <w:sz w:val="20"/>
        </w:rPr>
        <w:t>LOS</w:t>
      </w:r>
      <w:r>
        <w:rPr>
          <w:rFonts w:ascii="Arial"/>
          <w:b/>
          <w:spacing w:val="-7"/>
          <w:sz w:val="20"/>
        </w:rPr>
        <w:t> </w:t>
      </w:r>
      <w:r>
        <w:rPr>
          <w:rFonts w:ascii="Arial"/>
          <w:b/>
          <w:sz w:val="20"/>
        </w:rPr>
        <w:t>TITULOS</w:t>
      </w:r>
      <w:r>
        <w:rPr>
          <w:rFonts w:ascii="Arial"/>
          <w:b/>
          <w:spacing w:val="-7"/>
          <w:sz w:val="20"/>
        </w:rPr>
        <w:t> </w:t>
      </w:r>
      <w:r>
        <w:rPr>
          <w:rFonts w:ascii="Arial"/>
          <w:b/>
          <w:sz w:val="20"/>
        </w:rPr>
        <w:t>INSCRIBIBLES</w:t>
      </w:r>
      <w:r>
        <w:rPr>
          <w:rFonts w:ascii="Arial"/>
          <w:b/>
          <w:spacing w:val="-6"/>
          <w:sz w:val="20"/>
        </w:rPr>
        <w:t> </w:t>
      </w:r>
      <w:r>
        <w:rPr>
          <w:rFonts w:ascii="Arial"/>
          <w:b/>
          <w:sz w:val="20"/>
        </w:rPr>
        <w:t>Y</w:t>
      </w:r>
      <w:r>
        <w:rPr>
          <w:rFonts w:ascii="Arial"/>
          <w:b/>
          <w:spacing w:val="-5"/>
          <w:sz w:val="20"/>
        </w:rPr>
        <w:t> </w:t>
      </w:r>
      <w:r>
        <w:rPr>
          <w:rFonts w:ascii="Arial"/>
          <w:b/>
          <w:spacing w:val="-2"/>
          <w:sz w:val="20"/>
        </w:rPr>
        <w:t>ANOTABLES</w:t>
      </w:r>
    </w:p>
    <w:p>
      <w:pPr>
        <w:pStyle w:val="BodyText"/>
        <w:spacing w:before="1"/>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45"/>
        <w:ind w:left="0"/>
        <w:rPr>
          <w:rFonts w:ascii="Arial"/>
          <w:b/>
          <w:i/>
        </w:rPr>
      </w:pPr>
    </w:p>
    <w:p>
      <w:pPr>
        <w:pStyle w:val="Heading1"/>
        <w:ind w:left="370"/>
      </w:pPr>
      <w:r>
        <w:rPr/>
        <w:t>DE</w:t>
      </w:r>
      <w:r>
        <w:rPr>
          <w:spacing w:val="-5"/>
        </w:rPr>
        <w:t> </w:t>
      </w:r>
      <w:r>
        <w:rPr/>
        <w:t>LOS</w:t>
      </w:r>
      <w:r>
        <w:rPr>
          <w:spacing w:val="-3"/>
        </w:rPr>
        <w:t> </w:t>
      </w:r>
      <w:r>
        <w:rPr/>
        <w:t>EFECTOS</w:t>
      </w:r>
      <w:r>
        <w:rPr>
          <w:spacing w:val="-5"/>
        </w:rPr>
        <w:t> </w:t>
      </w:r>
      <w:r>
        <w:rPr/>
        <w:t>DE</w:t>
      </w:r>
      <w:r>
        <w:rPr>
          <w:spacing w:val="-5"/>
        </w:rPr>
        <w:t> </w:t>
      </w:r>
      <w:r>
        <w:rPr/>
        <w:t>LAS</w:t>
      </w:r>
      <w:r>
        <w:rPr>
          <w:spacing w:val="-5"/>
        </w:rPr>
        <w:t> </w:t>
      </w:r>
      <w:r>
        <w:rPr>
          <w:spacing w:val="-2"/>
        </w:rPr>
        <w:t>ANOTACIONES</w:t>
      </w:r>
    </w:p>
    <w:p>
      <w:pPr>
        <w:pStyle w:val="BodyText"/>
        <w:spacing w:before="1"/>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pStyle w:val="Heading1"/>
        <w:spacing w:before="1"/>
        <w:ind w:left="372"/>
      </w:pPr>
      <w:r>
        <w:rPr/>
        <w:t>DE</w:t>
      </w:r>
      <w:r>
        <w:rPr>
          <w:spacing w:val="-5"/>
        </w:rPr>
        <w:t> </w:t>
      </w:r>
      <w:r>
        <w:rPr/>
        <w:t>LA</w:t>
      </w:r>
      <w:r>
        <w:rPr>
          <w:spacing w:val="-3"/>
        </w:rPr>
        <w:t> </w:t>
      </w:r>
      <w:r>
        <w:rPr>
          <w:spacing w:val="-2"/>
        </w:rPr>
        <w:t>INMATRICULACION</w:t>
      </w:r>
    </w:p>
    <w:p>
      <w:pPr>
        <w:pStyle w:val="BodyText"/>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ind w:left="0"/>
        <w:rPr>
          <w:rFonts w:ascii="Arial"/>
          <w:b/>
          <w:i/>
        </w:rPr>
      </w:pPr>
    </w:p>
    <w:p>
      <w:pPr>
        <w:pStyle w:val="Heading1"/>
        <w:ind w:left="366"/>
      </w:pPr>
      <w:r>
        <w:rPr/>
        <w:t>INMATRICULACION</w:t>
      </w:r>
      <w:r>
        <w:rPr>
          <w:spacing w:val="-14"/>
        </w:rPr>
        <w:t> </w:t>
      </w:r>
      <w:r>
        <w:rPr/>
        <w:t>POR</w:t>
      </w:r>
      <w:r>
        <w:rPr>
          <w:spacing w:val="-13"/>
        </w:rPr>
        <w:t> </w:t>
      </w:r>
      <w:r>
        <w:rPr/>
        <w:t>RESOLUCION</w:t>
      </w:r>
      <w:r>
        <w:rPr>
          <w:spacing w:val="-14"/>
        </w:rPr>
        <w:t> </w:t>
      </w:r>
      <w:r>
        <w:rPr>
          <w:spacing w:val="-2"/>
        </w:rPr>
        <w:t>JUDICIAL</w:t>
      </w:r>
    </w:p>
    <w:p>
      <w:pPr>
        <w:pStyle w:val="BodyText"/>
        <w:ind w:left="0"/>
        <w:rPr>
          <w:rFonts w:ascii="Arial"/>
          <w:b/>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3059.-¬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after="0"/>
        <w:jc w:val="left"/>
        <w:rPr>
          <w:rFonts w:ascii="Arial" w:hAnsi="Arial"/>
          <w:b/>
          <w:i/>
          <w:sz w:val="20"/>
        </w:rPr>
        <w:sectPr>
          <w:pgSz w:w="12240" w:h="15840"/>
          <w:pgMar w:header="15" w:footer="730" w:top="1680" w:bottom="920" w:left="1080" w:right="1080"/>
        </w:sectPr>
      </w:pPr>
    </w:p>
    <w:p>
      <w:pPr>
        <w:pStyle w:val="BodyText"/>
        <w:spacing w:before="52"/>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pStyle w:val="Heading1"/>
        <w:spacing w:before="1"/>
        <w:ind w:left="369"/>
      </w:pPr>
      <w:r>
        <w:rPr/>
        <w:t>INMATRICULACION</w:t>
      </w:r>
      <w:r>
        <w:rPr>
          <w:spacing w:val="-14"/>
        </w:rPr>
        <w:t> </w:t>
      </w:r>
      <w:r>
        <w:rPr/>
        <w:t>POR</w:t>
      </w:r>
      <w:r>
        <w:rPr>
          <w:spacing w:val="-13"/>
        </w:rPr>
        <w:t> </w:t>
      </w:r>
      <w:r>
        <w:rPr/>
        <w:t>RESOLUCION</w:t>
      </w:r>
      <w:r>
        <w:rPr>
          <w:spacing w:val="-14"/>
        </w:rPr>
        <w:t> </w:t>
      </w:r>
      <w:r>
        <w:rPr>
          <w:spacing w:val="-2"/>
        </w:rPr>
        <w:t>ADMINISTRATIVA</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228"/>
        <w:ind w:left="0"/>
        <w:rPr>
          <w:rFonts w:ascii="Arial"/>
          <w:b/>
          <w:i/>
        </w:rPr>
      </w:pPr>
    </w:p>
    <w:p>
      <w:pPr>
        <w:pStyle w:val="Heading1"/>
        <w:ind w:left="370"/>
      </w:pPr>
      <w:r>
        <w:rPr>
          <w:spacing w:val="-2"/>
        </w:rPr>
        <w:t>DISPOSICIONES</w:t>
      </w:r>
      <w:r>
        <w:rPr>
          <w:spacing w:val="11"/>
        </w:rPr>
        <w:t> </w:t>
      </w:r>
      <w:r>
        <w:rPr>
          <w:spacing w:val="-2"/>
        </w:rPr>
        <w:t>COMUNES</w:t>
      </w:r>
    </w:p>
    <w:p>
      <w:pPr>
        <w:pStyle w:val="BodyText"/>
        <w:spacing w:before="1"/>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3069.-¬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pStyle w:val="Heading1"/>
      </w:pPr>
      <w:r>
        <w:rPr/>
        <w:t>DEL</w:t>
      </w:r>
      <w:r>
        <w:rPr>
          <w:spacing w:val="-7"/>
        </w:rPr>
        <w:t> </w:t>
      </w:r>
      <w:r>
        <w:rPr/>
        <w:t>SISTEMA</w:t>
      </w:r>
      <w:r>
        <w:rPr>
          <w:spacing w:val="-5"/>
        </w:rPr>
        <w:t> </w:t>
      </w:r>
      <w:r>
        <w:rPr>
          <w:spacing w:val="-2"/>
        </w:rPr>
        <w:t>REGISTRAL</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9"/>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3077.-¬</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3078.-¬</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3079.-</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5"/>
          <w:sz w:val="20"/>
        </w:rPr>
        <w:t> </w:t>
      </w:r>
      <w:r>
        <w:rPr>
          <w:rFonts w:ascii="Arial" w:hAnsi="Arial"/>
          <w:b/>
          <w:i/>
          <w:sz w:val="20"/>
        </w:rPr>
        <w:t>ALCANCE</w:t>
      </w:r>
      <w:r>
        <w:rPr>
          <w:rFonts w:ascii="Arial" w:hAnsi="Arial"/>
          <w:b/>
          <w:i/>
          <w:spacing w:val="-8"/>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5"/>
          <w:sz w:val="20"/>
        </w:rPr>
        <w:t> </w:t>
      </w:r>
      <w:r>
        <w:rPr>
          <w:rFonts w:ascii="Arial" w:hAnsi="Arial"/>
          <w:b/>
          <w:i/>
          <w:sz w:val="20"/>
        </w:rPr>
        <w:t>DE</w:t>
      </w:r>
      <w:r>
        <w:rPr>
          <w:rFonts w:ascii="Arial" w:hAnsi="Arial"/>
          <w:b/>
          <w:i/>
          <w:spacing w:val="-5"/>
          <w:sz w:val="20"/>
        </w:rPr>
        <w:t> </w:t>
      </w:r>
      <w:r>
        <w:rPr>
          <w:rFonts w:ascii="Arial" w:hAnsi="Arial"/>
          <w:b/>
          <w:i/>
          <w:sz w:val="20"/>
        </w:rPr>
        <w:t>DICIEMBRE</w:t>
      </w:r>
      <w:r>
        <w:rPr>
          <w:rFonts w:ascii="Arial" w:hAnsi="Arial"/>
          <w:b/>
          <w:i/>
          <w:spacing w:val="-6"/>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3080.-¬</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spacing w:line="229" w:lineRule="exact"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spacing w:line="229" w:lineRule="exact"/>
      </w:pPr>
      <w:r>
        <w:rPr/>
        <w:t>CAPITULO</w:t>
      </w:r>
      <w:r>
        <w:rPr>
          <w:spacing w:val="-12"/>
        </w:rPr>
        <w:t> </w:t>
      </w:r>
      <w:r>
        <w:rPr>
          <w:spacing w:val="-5"/>
        </w:rPr>
        <w:t>IV</w:t>
      </w:r>
    </w:p>
    <w:p>
      <w:pPr>
        <w:spacing w:before="0"/>
        <w:ind w:left="370" w:right="371" w:firstLine="0"/>
        <w:jc w:val="center"/>
        <w:rPr>
          <w:rFonts w:ascii="Arial"/>
          <w:b/>
          <w:sz w:val="20"/>
        </w:rPr>
      </w:pPr>
      <w:r>
        <w:rPr>
          <w:rFonts w:ascii="Arial"/>
          <w:b/>
          <w:sz w:val="20"/>
        </w:rPr>
        <w:t>DEL</w:t>
      </w:r>
      <w:r>
        <w:rPr>
          <w:rFonts w:ascii="Arial"/>
          <w:b/>
          <w:spacing w:val="-7"/>
          <w:sz w:val="20"/>
        </w:rPr>
        <w:t> </w:t>
      </w:r>
      <w:r>
        <w:rPr>
          <w:rFonts w:ascii="Arial"/>
          <w:b/>
          <w:sz w:val="20"/>
        </w:rPr>
        <w:t>REGISTRO</w:t>
      </w:r>
      <w:r>
        <w:rPr>
          <w:rFonts w:ascii="Arial"/>
          <w:b/>
          <w:spacing w:val="-6"/>
          <w:sz w:val="20"/>
        </w:rPr>
        <w:t> </w:t>
      </w:r>
      <w:r>
        <w:rPr>
          <w:rFonts w:ascii="Arial"/>
          <w:b/>
          <w:sz w:val="20"/>
        </w:rPr>
        <w:t>DE</w:t>
      </w:r>
      <w:r>
        <w:rPr>
          <w:rFonts w:ascii="Arial"/>
          <w:b/>
          <w:spacing w:val="-7"/>
          <w:sz w:val="20"/>
        </w:rPr>
        <w:t> </w:t>
      </w:r>
      <w:r>
        <w:rPr>
          <w:rFonts w:ascii="Arial"/>
          <w:b/>
          <w:sz w:val="20"/>
        </w:rPr>
        <w:t>OPERACIONES</w:t>
      </w:r>
      <w:r>
        <w:rPr>
          <w:rFonts w:ascii="Arial"/>
          <w:b/>
          <w:spacing w:val="-7"/>
          <w:sz w:val="20"/>
        </w:rPr>
        <w:t> </w:t>
      </w:r>
      <w:r>
        <w:rPr>
          <w:rFonts w:ascii="Arial"/>
          <w:b/>
          <w:sz w:val="20"/>
        </w:rPr>
        <w:t>SOBRE</w:t>
      </w:r>
      <w:r>
        <w:rPr>
          <w:rFonts w:ascii="Arial"/>
          <w:b/>
          <w:spacing w:val="-6"/>
          <w:sz w:val="20"/>
        </w:rPr>
        <w:t> </w:t>
      </w:r>
      <w:r>
        <w:rPr>
          <w:rFonts w:ascii="Arial"/>
          <w:b/>
          <w:sz w:val="20"/>
        </w:rPr>
        <w:t>BIENES</w:t>
      </w:r>
      <w:r>
        <w:rPr>
          <w:rFonts w:ascii="Arial"/>
          <w:b/>
          <w:spacing w:val="-7"/>
          <w:sz w:val="20"/>
        </w:rPr>
        <w:t> </w:t>
      </w:r>
      <w:r>
        <w:rPr>
          <w:rFonts w:ascii="Arial"/>
          <w:b/>
          <w:spacing w:val="-2"/>
          <w:sz w:val="20"/>
        </w:rPr>
        <w:t>MUEBLES</w:t>
      </w:r>
    </w:p>
    <w:p>
      <w:pPr>
        <w:spacing w:after="0"/>
        <w:jc w:val="center"/>
        <w:rPr>
          <w:rFonts w:ascii="Arial"/>
          <w:b/>
          <w:sz w:val="20"/>
        </w:rPr>
        <w:sectPr>
          <w:pgSz w:w="12240" w:h="15840"/>
          <w:pgMar w:header="15" w:footer="730" w:top="1680" w:bottom="920" w:left="1080" w:right="1080"/>
        </w:sectPr>
      </w:pPr>
    </w:p>
    <w:p>
      <w:pPr>
        <w:spacing w:before="52"/>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3081.-¬</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3082.-¬</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ind w:left="0"/>
        <w:rPr>
          <w:rFonts w:ascii="Arial"/>
          <w:b/>
          <w:i/>
        </w:rPr>
      </w:pPr>
    </w:p>
    <w:p>
      <w:pPr>
        <w:pStyle w:val="BodyText"/>
        <w:spacing w:before="1"/>
        <w:ind w:left="0"/>
        <w:rPr>
          <w:rFonts w:ascii="Arial"/>
          <w:b/>
          <w:i/>
        </w:rPr>
      </w:pPr>
    </w:p>
    <w:p>
      <w:pPr>
        <w:spacing w:line="229" w:lineRule="exact" w:before="0"/>
        <w:ind w:left="369" w:right="371" w:firstLine="0"/>
        <w:jc w:val="center"/>
        <w:rPr>
          <w:rFonts w:ascii="Arial"/>
          <w:b/>
          <w:i/>
          <w:sz w:val="20"/>
        </w:rPr>
      </w:pPr>
      <w:r>
        <w:rPr>
          <w:rFonts w:ascii="Arial"/>
          <w:b/>
          <w:i/>
          <w:sz w:val="20"/>
        </w:rPr>
        <w:t>(DEROGADO,</w:t>
      </w:r>
      <w:r>
        <w:rPr>
          <w:rFonts w:ascii="Arial"/>
          <w:b/>
          <w:i/>
          <w:spacing w:val="-6"/>
          <w:sz w:val="20"/>
        </w:rPr>
        <w:t> </w:t>
      </w:r>
      <w:r>
        <w:rPr>
          <w:rFonts w:ascii="Arial"/>
          <w:b/>
          <w:i/>
          <w:sz w:val="20"/>
        </w:rPr>
        <w:t>P.O.</w:t>
      </w:r>
      <w:r>
        <w:rPr>
          <w:rFonts w:ascii="Arial"/>
          <w:b/>
          <w:i/>
          <w:spacing w:val="-6"/>
          <w:sz w:val="20"/>
        </w:rPr>
        <w:t> </w:t>
      </w:r>
      <w:r>
        <w:rPr>
          <w:rFonts w:ascii="Arial"/>
          <w:b/>
          <w:i/>
          <w:sz w:val="20"/>
        </w:rPr>
        <w:t>ALCANCE</w:t>
      </w:r>
      <w:r>
        <w:rPr>
          <w:rFonts w:ascii="Arial"/>
          <w:b/>
          <w:i/>
          <w:spacing w:val="-6"/>
          <w:sz w:val="20"/>
        </w:rPr>
        <w:t> </w:t>
      </w:r>
      <w:r>
        <w:rPr>
          <w:rFonts w:ascii="Arial"/>
          <w:b/>
          <w:i/>
          <w:sz w:val="20"/>
        </w:rPr>
        <w:t>DOS</w:t>
      </w:r>
      <w:r>
        <w:rPr>
          <w:rFonts w:ascii="Arial"/>
          <w:b/>
          <w:i/>
          <w:spacing w:val="-6"/>
          <w:sz w:val="20"/>
        </w:rPr>
        <w:t> </w:t>
      </w:r>
      <w:r>
        <w:rPr>
          <w:rFonts w:ascii="Arial"/>
          <w:b/>
          <w:i/>
          <w:sz w:val="20"/>
        </w:rPr>
        <w:t>22</w:t>
      </w:r>
      <w:r>
        <w:rPr>
          <w:rFonts w:ascii="Arial"/>
          <w:b/>
          <w:i/>
          <w:spacing w:val="-5"/>
          <w:sz w:val="20"/>
        </w:rPr>
        <w:t> </w:t>
      </w:r>
      <w:r>
        <w:rPr>
          <w:rFonts w:ascii="Arial"/>
          <w:b/>
          <w:i/>
          <w:sz w:val="20"/>
        </w:rPr>
        <w:t>DE</w:t>
      </w:r>
      <w:r>
        <w:rPr>
          <w:rFonts w:ascii="Arial"/>
          <w:b/>
          <w:i/>
          <w:spacing w:val="-5"/>
          <w:sz w:val="20"/>
        </w:rPr>
        <w:t> </w:t>
      </w:r>
      <w:r>
        <w:rPr>
          <w:rFonts w:ascii="Arial"/>
          <w:b/>
          <w:i/>
          <w:sz w:val="20"/>
        </w:rPr>
        <w:t>DICIEMBRE</w:t>
      </w:r>
      <w:r>
        <w:rPr>
          <w:rFonts w:ascii="Arial"/>
          <w:b/>
          <w:i/>
          <w:spacing w:val="-6"/>
          <w:sz w:val="20"/>
        </w:rPr>
        <w:t> </w:t>
      </w:r>
      <w:r>
        <w:rPr>
          <w:rFonts w:ascii="Arial"/>
          <w:b/>
          <w:i/>
          <w:sz w:val="20"/>
        </w:rPr>
        <w:t>DE</w:t>
      </w:r>
      <w:r>
        <w:rPr>
          <w:rFonts w:ascii="Arial"/>
          <w:b/>
          <w:i/>
          <w:spacing w:val="-6"/>
          <w:sz w:val="20"/>
        </w:rPr>
        <w:t> </w:t>
      </w:r>
      <w:r>
        <w:rPr>
          <w:rFonts w:ascii="Arial"/>
          <w:b/>
          <w:i/>
          <w:spacing w:val="-2"/>
          <w:sz w:val="20"/>
        </w:rPr>
        <w:t>2014).</w:t>
      </w:r>
    </w:p>
    <w:p>
      <w:pPr>
        <w:pStyle w:val="Heading1"/>
        <w:spacing w:line="229" w:lineRule="exact"/>
      </w:pPr>
      <w:r>
        <w:rPr/>
        <w:t>CAPITULO</w:t>
      </w:r>
      <w:r>
        <w:rPr>
          <w:spacing w:val="-10"/>
        </w:rPr>
        <w:t> V</w:t>
      </w:r>
    </w:p>
    <w:p>
      <w:pPr>
        <w:spacing w:before="0"/>
        <w:ind w:left="371" w:right="371" w:firstLine="0"/>
        <w:jc w:val="center"/>
        <w:rPr>
          <w:rFonts w:ascii="Arial"/>
          <w:b/>
          <w:sz w:val="20"/>
        </w:rPr>
      </w:pPr>
      <w:r>
        <w:rPr>
          <w:rFonts w:ascii="Arial"/>
          <w:b/>
          <w:sz w:val="20"/>
        </w:rPr>
        <w:t>DEL</w:t>
      </w:r>
      <w:r>
        <w:rPr>
          <w:rFonts w:ascii="Arial"/>
          <w:b/>
          <w:spacing w:val="-7"/>
          <w:sz w:val="20"/>
        </w:rPr>
        <w:t> </w:t>
      </w:r>
      <w:r>
        <w:rPr>
          <w:rFonts w:ascii="Arial"/>
          <w:b/>
          <w:sz w:val="20"/>
        </w:rPr>
        <w:t>REGISTRO</w:t>
      </w:r>
      <w:r>
        <w:rPr>
          <w:rFonts w:ascii="Arial"/>
          <w:b/>
          <w:spacing w:val="-7"/>
          <w:sz w:val="20"/>
        </w:rPr>
        <w:t> </w:t>
      </w:r>
      <w:r>
        <w:rPr>
          <w:rFonts w:ascii="Arial"/>
          <w:b/>
          <w:sz w:val="20"/>
        </w:rPr>
        <w:t>DE</w:t>
      </w:r>
      <w:r>
        <w:rPr>
          <w:rFonts w:ascii="Arial"/>
          <w:b/>
          <w:spacing w:val="-5"/>
          <w:sz w:val="20"/>
        </w:rPr>
        <w:t> </w:t>
      </w:r>
      <w:r>
        <w:rPr>
          <w:rFonts w:ascii="Arial"/>
          <w:b/>
          <w:sz w:val="20"/>
        </w:rPr>
        <w:t>PERSONAS</w:t>
      </w:r>
      <w:r>
        <w:rPr>
          <w:rFonts w:ascii="Arial"/>
          <w:b/>
          <w:spacing w:val="-8"/>
          <w:sz w:val="20"/>
        </w:rPr>
        <w:t> </w:t>
      </w:r>
      <w:r>
        <w:rPr>
          <w:rFonts w:ascii="Arial"/>
          <w:b/>
          <w:spacing w:val="-2"/>
          <w:sz w:val="20"/>
        </w:rPr>
        <w:t>MORALES</w:t>
      </w:r>
    </w:p>
    <w:p>
      <w:pPr>
        <w:pStyle w:val="BodyText"/>
        <w:spacing w:before="1"/>
        <w:ind w:left="0"/>
        <w:rPr>
          <w:rFonts w:ascii="Arial"/>
          <w:b/>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3083.-¬</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1"/>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3084.-¬</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spacing w:before="228"/>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3085.-¬</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1"/>
        <w:ind w:left="0"/>
        <w:rPr>
          <w:rFonts w:ascii="Arial"/>
          <w:b/>
          <w:i/>
        </w:rPr>
      </w:pPr>
    </w:p>
    <w:p>
      <w:pPr>
        <w:spacing w:before="0"/>
        <w:ind w:left="338" w:right="0" w:firstLine="0"/>
        <w:jc w:val="left"/>
        <w:rPr>
          <w:rFonts w:ascii="Arial" w:hAnsi="Arial"/>
          <w:b/>
          <w:i/>
          <w:sz w:val="20"/>
        </w:rPr>
      </w:pPr>
      <w:r>
        <w:rPr>
          <w:rFonts w:ascii="Arial" w:hAnsi="Arial"/>
          <w:b/>
          <w:sz w:val="20"/>
        </w:rPr>
        <w:t>¬Artículo</w:t>
      </w:r>
      <w:r>
        <w:rPr>
          <w:rFonts w:ascii="Arial" w:hAnsi="Arial"/>
          <w:b/>
          <w:spacing w:val="-7"/>
          <w:sz w:val="20"/>
        </w:rPr>
        <w:t> </w:t>
      </w:r>
      <w:r>
        <w:rPr>
          <w:rFonts w:ascii="Arial" w:hAnsi="Arial"/>
          <w:b/>
          <w:sz w:val="20"/>
        </w:rPr>
        <w:t>3086.-¬</w:t>
      </w:r>
      <w:r>
        <w:rPr>
          <w:rFonts w:ascii="Arial" w:hAnsi="Arial"/>
          <w:b/>
          <w:spacing w:val="-6"/>
          <w:sz w:val="20"/>
        </w:rPr>
        <w:t> </w:t>
      </w:r>
      <w:r>
        <w:rPr>
          <w:rFonts w:ascii="Arial" w:hAnsi="Arial"/>
          <w:b/>
          <w:i/>
          <w:sz w:val="20"/>
        </w:rPr>
        <w:t>(DEROGADO,</w:t>
      </w:r>
      <w:r>
        <w:rPr>
          <w:rFonts w:ascii="Arial" w:hAnsi="Arial"/>
          <w:b/>
          <w:i/>
          <w:spacing w:val="-7"/>
          <w:sz w:val="20"/>
        </w:rPr>
        <w:t> </w:t>
      </w:r>
      <w:r>
        <w:rPr>
          <w:rFonts w:ascii="Arial" w:hAnsi="Arial"/>
          <w:b/>
          <w:i/>
          <w:sz w:val="20"/>
        </w:rPr>
        <w:t>P.O.</w:t>
      </w:r>
      <w:r>
        <w:rPr>
          <w:rFonts w:ascii="Arial" w:hAnsi="Arial"/>
          <w:b/>
          <w:i/>
          <w:spacing w:val="-7"/>
          <w:sz w:val="20"/>
        </w:rPr>
        <w:t> </w:t>
      </w:r>
      <w:r>
        <w:rPr>
          <w:rFonts w:ascii="Arial" w:hAnsi="Arial"/>
          <w:b/>
          <w:i/>
          <w:sz w:val="20"/>
        </w:rPr>
        <w:t>ALCANCE</w:t>
      </w:r>
      <w:r>
        <w:rPr>
          <w:rFonts w:ascii="Arial" w:hAnsi="Arial"/>
          <w:b/>
          <w:i/>
          <w:spacing w:val="-7"/>
          <w:sz w:val="20"/>
        </w:rPr>
        <w:t> </w:t>
      </w:r>
      <w:r>
        <w:rPr>
          <w:rFonts w:ascii="Arial" w:hAnsi="Arial"/>
          <w:b/>
          <w:i/>
          <w:sz w:val="20"/>
        </w:rPr>
        <w:t>DOS</w:t>
      </w:r>
      <w:r>
        <w:rPr>
          <w:rFonts w:ascii="Arial" w:hAnsi="Arial"/>
          <w:b/>
          <w:i/>
          <w:spacing w:val="-7"/>
          <w:sz w:val="20"/>
        </w:rPr>
        <w:t> </w:t>
      </w:r>
      <w:r>
        <w:rPr>
          <w:rFonts w:ascii="Arial" w:hAnsi="Arial"/>
          <w:b/>
          <w:i/>
          <w:sz w:val="20"/>
        </w:rPr>
        <w:t>22</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DICIEMBRE</w:t>
      </w:r>
      <w:r>
        <w:rPr>
          <w:rFonts w:ascii="Arial" w:hAnsi="Arial"/>
          <w:b/>
          <w:i/>
          <w:spacing w:val="-7"/>
          <w:sz w:val="20"/>
        </w:rPr>
        <w:t> </w:t>
      </w:r>
      <w:r>
        <w:rPr>
          <w:rFonts w:ascii="Arial" w:hAnsi="Arial"/>
          <w:b/>
          <w:i/>
          <w:sz w:val="20"/>
        </w:rPr>
        <w:t>DE</w:t>
      </w:r>
      <w:r>
        <w:rPr>
          <w:rFonts w:ascii="Arial" w:hAnsi="Arial"/>
          <w:b/>
          <w:i/>
          <w:spacing w:val="-5"/>
          <w:sz w:val="20"/>
        </w:rPr>
        <w:t> </w:t>
      </w:r>
      <w:r>
        <w:rPr>
          <w:rFonts w:ascii="Arial" w:hAnsi="Arial"/>
          <w:b/>
          <w:i/>
          <w:spacing w:val="-2"/>
          <w:sz w:val="20"/>
        </w:rPr>
        <w:t>2014).</w:t>
      </w:r>
    </w:p>
    <w:p>
      <w:pPr>
        <w:pStyle w:val="BodyText"/>
        <w:spacing w:before="229"/>
        <w:ind w:left="0"/>
        <w:rPr>
          <w:rFonts w:ascii="Arial"/>
          <w:b/>
          <w:i/>
        </w:rPr>
      </w:pPr>
    </w:p>
    <w:p>
      <w:pPr>
        <w:pStyle w:val="Heading1"/>
        <w:ind w:left="370"/>
      </w:pPr>
      <w:r>
        <w:rPr/>
        <w:t>ARTICULOS</w:t>
      </w:r>
      <w:r>
        <w:rPr>
          <w:spacing w:val="-13"/>
        </w:rPr>
        <w:t> </w:t>
      </w:r>
      <w:r>
        <w:rPr>
          <w:spacing w:val="-2"/>
        </w:rPr>
        <w:t>TRANSITORIOS</w:t>
      </w:r>
    </w:p>
    <w:p>
      <w:pPr>
        <w:pStyle w:val="BodyText"/>
        <w:ind w:left="0"/>
        <w:rPr>
          <w:rFonts w:ascii="Arial"/>
          <w:b/>
        </w:rPr>
      </w:pPr>
    </w:p>
    <w:p>
      <w:pPr>
        <w:pStyle w:val="BodyText"/>
        <w:spacing w:before="1"/>
        <w:jc w:val="both"/>
      </w:pPr>
      <w:r>
        <w:rPr>
          <w:rFonts w:ascii="Arial" w:hAnsi="Arial"/>
          <w:b/>
        </w:rPr>
        <w:t>Artículo</w:t>
      </w:r>
      <w:r>
        <w:rPr>
          <w:rFonts w:ascii="Arial" w:hAnsi="Arial"/>
          <w:b/>
          <w:spacing w:val="-6"/>
        </w:rPr>
        <w:t> </w:t>
      </w:r>
      <w:r>
        <w:rPr>
          <w:rFonts w:ascii="Arial" w:hAnsi="Arial"/>
          <w:b/>
        </w:rPr>
        <w:t>1o.-</w:t>
      </w:r>
      <w:r>
        <w:rPr>
          <w:rFonts w:ascii="Arial" w:hAnsi="Arial"/>
          <w:b/>
          <w:spacing w:val="-4"/>
        </w:rPr>
        <w:t> </w:t>
      </w:r>
      <w:r>
        <w:rPr/>
        <w:t>Este</w:t>
      </w:r>
      <w:r>
        <w:rPr>
          <w:spacing w:val="-7"/>
        </w:rPr>
        <w:t> </w:t>
      </w:r>
      <w:r>
        <w:rPr/>
        <w:t>Código</w:t>
      </w:r>
      <w:r>
        <w:rPr>
          <w:spacing w:val="-5"/>
        </w:rPr>
        <w:t> </w:t>
      </w:r>
      <w:r>
        <w:rPr/>
        <w:t>entrará</w:t>
      </w:r>
      <w:r>
        <w:rPr>
          <w:spacing w:val="-5"/>
        </w:rPr>
        <w:t> </w:t>
      </w:r>
      <w:r>
        <w:rPr/>
        <w:t>en</w:t>
      </w:r>
      <w:r>
        <w:rPr>
          <w:spacing w:val="-7"/>
        </w:rPr>
        <w:t> </w:t>
      </w:r>
      <w:r>
        <w:rPr/>
        <w:t>vigor</w:t>
      </w:r>
      <w:r>
        <w:rPr>
          <w:spacing w:val="-6"/>
        </w:rPr>
        <w:t> </w:t>
      </w:r>
      <w:r>
        <w:rPr/>
        <w:t>el</w:t>
      </w:r>
      <w:r>
        <w:rPr>
          <w:spacing w:val="-7"/>
        </w:rPr>
        <w:t> </w:t>
      </w:r>
      <w:r>
        <w:rPr/>
        <w:t>día</w:t>
      </w:r>
      <w:r>
        <w:rPr>
          <w:spacing w:val="-6"/>
        </w:rPr>
        <w:t> </w:t>
      </w:r>
      <w:r>
        <w:rPr/>
        <w:t>primero</w:t>
      </w:r>
      <w:r>
        <w:rPr>
          <w:spacing w:val="-7"/>
        </w:rPr>
        <w:t> </w:t>
      </w:r>
      <w:r>
        <w:rPr/>
        <w:t>de</w:t>
      </w:r>
      <w:r>
        <w:rPr>
          <w:spacing w:val="-5"/>
        </w:rPr>
        <w:t> </w:t>
      </w:r>
      <w:r>
        <w:rPr/>
        <w:t>diciembre</w:t>
      </w:r>
      <w:r>
        <w:rPr>
          <w:spacing w:val="-7"/>
        </w:rPr>
        <w:t> </w:t>
      </w:r>
      <w:r>
        <w:rPr/>
        <w:t>de</w:t>
      </w:r>
      <w:r>
        <w:rPr>
          <w:spacing w:val="-6"/>
        </w:rPr>
        <w:t> </w:t>
      </w:r>
      <w:r>
        <w:rPr>
          <w:spacing w:val="-2"/>
        </w:rPr>
        <w:t>1940.</w:t>
      </w:r>
    </w:p>
    <w:p>
      <w:pPr>
        <w:pStyle w:val="BodyText"/>
        <w:ind w:left="0"/>
      </w:pPr>
    </w:p>
    <w:p>
      <w:pPr>
        <w:pStyle w:val="BodyText"/>
        <w:ind w:right="346"/>
        <w:jc w:val="both"/>
      </w:pPr>
      <w:r>
        <w:rPr>
          <w:rFonts w:ascii="Arial" w:hAnsi="Arial"/>
          <w:b/>
        </w:rPr>
        <w:t>Artículo 2o.- </w:t>
      </w:r>
      <w:r>
        <w:rPr/>
        <w:t>Sus disposiciones regirán los efectos jurídicos de los actos anteriores a su vigencia, si con su aplicación no se violan derechos adquiridos.</w:t>
      </w:r>
    </w:p>
    <w:p>
      <w:pPr>
        <w:pStyle w:val="BodyText"/>
        <w:spacing w:before="230"/>
        <w:ind w:right="345"/>
        <w:jc w:val="both"/>
      </w:pPr>
      <w:r>
        <w:rPr>
          <w:rFonts w:ascii="Arial" w:hAnsi="Arial"/>
          <w:b/>
        </w:rPr>
        <w:t>Artículo 3o.- </w:t>
      </w:r>
      <w:r>
        <w:rPr/>
        <w:t>La capacidad jurídica de las personas se rige por lo dispuesto en este Código, aun cuando modifique o quite la que antes gozaban; pero los actos consumados por personas capaces quedan firmes, aun cuando se vuelvan incapaces conforme a la presente ley.</w:t>
      </w:r>
    </w:p>
    <w:p>
      <w:pPr>
        <w:pStyle w:val="BodyText"/>
        <w:spacing w:before="229"/>
        <w:ind w:right="345"/>
        <w:jc w:val="both"/>
      </w:pPr>
      <w:r>
        <w:rPr>
          <w:rFonts w:ascii="Arial" w:hAnsi="Arial"/>
          <w:b/>
        </w:rPr>
        <w:t>Artículo 4o.- </w:t>
      </w:r>
      <w:r>
        <w:rPr/>
        <w:t>Los tutores y los albaceas ya nombrados, garantizarán su manejo de acuerdo con las disposiciones de este Código, dentro del plazo de seis meses contados desde que entre en vigor, so</w:t>
      </w:r>
      <w:r>
        <w:rPr>
          <w:spacing w:val="40"/>
        </w:rPr>
        <w:t> </w:t>
      </w:r>
      <w:r>
        <w:rPr/>
        <w:t>pena de que sean removidos de su cargo, si no lo hacen.</w:t>
      </w:r>
    </w:p>
    <w:p>
      <w:pPr>
        <w:pStyle w:val="BodyText"/>
        <w:spacing w:before="1"/>
        <w:ind w:left="0"/>
      </w:pPr>
    </w:p>
    <w:p>
      <w:pPr>
        <w:pStyle w:val="BodyText"/>
        <w:spacing w:before="1"/>
        <w:ind w:right="345"/>
        <w:jc w:val="both"/>
      </w:pPr>
      <w:r>
        <w:rPr>
          <w:rFonts w:ascii="Arial" w:hAnsi="Arial"/>
          <w:b/>
        </w:rPr>
        <w:t>Artículo 5o.- </w:t>
      </w:r>
      <w:r>
        <w:rPr/>
        <w:t>Las disposiciones de este Código se aplicarán a los plazos que estén corriendo para prescribir, hacer declaraciones de ausencia, presunciones de muerte o para cualquiera otro acto jurídico, pero</w:t>
      </w:r>
      <w:r>
        <w:rPr>
          <w:spacing w:val="-3"/>
        </w:rPr>
        <w:t> </w:t>
      </w:r>
      <w:r>
        <w:rPr/>
        <w:t>el</w:t>
      </w:r>
      <w:r>
        <w:rPr>
          <w:spacing w:val="-3"/>
        </w:rPr>
        <w:t> </w:t>
      </w:r>
      <w:r>
        <w:rPr/>
        <w:t>tiempo</w:t>
      </w:r>
      <w:r>
        <w:rPr>
          <w:spacing w:val="-3"/>
        </w:rPr>
        <w:t> </w:t>
      </w:r>
      <w:r>
        <w:rPr/>
        <w:t>transcurrido</w:t>
      </w:r>
      <w:r>
        <w:rPr>
          <w:spacing w:val="-1"/>
        </w:rPr>
        <w:t> </w:t>
      </w:r>
      <w:r>
        <w:rPr/>
        <w:t>se</w:t>
      </w:r>
      <w:r>
        <w:rPr>
          <w:spacing w:val="-3"/>
        </w:rPr>
        <w:t> </w:t>
      </w:r>
      <w:r>
        <w:rPr/>
        <w:t>computará</w:t>
      </w:r>
      <w:r>
        <w:rPr>
          <w:spacing w:val="-3"/>
        </w:rPr>
        <w:t> </w:t>
      </w:r>
      <w:r>
        <w:rPr/>
        <w:t>aumentándolo</w:t>
      </w:r>
      <w:r>
        <w:rPr>
          <w:spacing w:val="-3"/>
        </w:rPr>
        <w:t> </w:t>
      </w:r>
      <w:r>
        <w:rPr/>
        <w:t>o</w:t>
      </w:r>
      <w:r>
        <w:rPr>
          <w:spacing w:val="-3"/>
        </w:rPr>
        <w:t> </w:t>
      </w:r>
      <w:r>
        <w:rPr/>
        <w:t>disminuyéndolo</w:t>
      </w:r>
      <w:r>
        <w:rPr>
          <w:spacing w:val="-3"/>
        </w:rPr>
        <w:t> </w:t>
      </w:r>
      <w:r>
        <w:rPr/>
        <w:t>en</w:t>
      </w:r>
      <w:r>
        <w:rPr>
          <w:spacing w:val="-3"/>
        </w:rPr>
        <w:t> </w:t>
      </w:r>
      <w:r>
        <w:rPr/>
        <w:t>la</w:t>
      </w:r>
      <w:r>
        <w:rPr>
          <w:spacing w:val="-1"/>
        </w:rPr>
        <w:t> </w:t>
      </w:r>
      <w:r>
        <w:rPr/>
        <w:t>misma</w:t>
      </w:r>
      <w:r>
        <w:rPr>
          <w:spacing w:val="-3"/>
        </w:rPr>
        <w:t> </w:t>
      </w:r>
      <w:r>
        <w:rPr/>
        <w:t>proporción</w:t>
      </w:r>
      <w:r>
        <w:rPr>
          <w:spacing w:val="-3"/>
        </w:rPr>
        <w:t> </w:t>
      </w:r>
      <w:r>
        <w:rPr/>
        <w:t>en</w:t>
      </w:r>
      <w:r>
        <w:rPr>
          <w:spacing w:val="-3"/>
        </w:rPr>
        <w:t> </w:t>
      </w:r>
      <w:r>
        <w:rPr/>
        <w:t>que se haya aumentado o disminuido el nuevo término fijado por la presente ley.</w:t>
      </w:r>
    </w:p>
    <w:p>
      <w:pPr>
        <w:pStyle w:val="BodyText"/>
        <w:ind w:left="0"/>
      </w:pPr>
    </w:p>
    <w:p>
      <w:pPr>
        <w:pStyle w:val="BodyText"/>
        <w:ind w:right="346"/>
        <w:jc w:val="both"/>
      </w:pPr>
      <w:r>
        <w:rPr>
          <w:rFonts w:ascii="Arial" w:hAnsi="Arial"/>
          <w:b/>
        </w:rPr>
        <w:t>Artículo 6o.- </w:t>
      </w:r>
      <w:r>
        <w:rPr/>
        <w:t>Las disposiciones del Código Civil anterior sobre Registro Público y su reglamento,</w:t>
      </w:r>
      <w:r>
        <w:rPr>
          <w:spacing w:val="40"/>
        </w:rPr>
        <w:t> </w:t>
      </w:r>
      <w:r>
        <w:rPr/>
        <w:t>seguirán</w:t>
      </w:r>
      <w:r>
        <w:rPr>
          <w:spacing w:val="-2"/>
        </w:rPr>
        <w:t> </w:t>
      </w:r>
      <w:r>
        <w:rPr/>
        <w:t>aplicándose en</w:t>
      </w:r>
      <w:r>
        <w:rPr>
          <w:spacing w:val="-3"/>
        </w:rPr>
        <w:t> </w:t>
      </w:r>
      <w:r>
        <w:rPr/>
        <w:t>todo lo que no sean contrarias</w:t>
      </w:r>
      <w:r>
        <w:rPr>
          <w:spacing w:val="-1"/>
        </w:rPr>
        <w:t> </w:t>
      </w:r>
      <w:r>
        <w:rPr/>
        <w:t>a</w:t>
      </w:r>
      <w:r>
        <w:rPr>
          <w:spacing w:val="-2"/>
        </w:rPr>
        <w:t> </w:t>
      </w:r>
      <w:r>
        <w:rPr/>
        <w:t>las</w:t>
      </w:r>
      <w:r>
        <w:rPr>
          <w:spacing w:val="-1"/>
        </w:rPr>
        <w:t> </w:t>
      </w:r>
      <w:r>
        <w:rPr/>
        <w:t>prevenciones</w:t>
      </w:r>
      <w:r>
        <w:rPr>
          <w:spacing w:val="-1"/>
        </w:rPr>
        <w:t> </w:t>
      </w:r>
      <w:r>
        <w:rPr/>
        <w:t>del presente Código, mientras no se expida el nuevo Reglamento del Registro Público de la Propiedad.</w:t>
      </w:r>
    </w:p>
    <w:p>
      <w:pPr>
        <w:pStyle w:val="BodyText"/>
        <w:spacing w:before="229"/>
        <w:ind w:right="349"/>
        <w:jc w:val="both"/>
      </w:pPr>
      <w:r>
        <w:rPr>
          <w:rFonts w:ascii="Arial" w:hAnsi="Arial"/>
          <w:b/>
        </w:rPr>
        <w:t>Artículo 7o.- </w:t>
      </w:r>
      <w:r>
        <w:rPr/>
        <w:t>Los contratos de censo y de anticresis celebrados bajo el imperio de la legislación anterior, continuarán regidos por las disposiciones de esa legislación.</w:t>
      </w:r>
    </w:p>
    <w:p>
      <w:pPr>
        <w:pStyle w:val="BodyText"/>
        <w:spacing w:before="1"/>
        <w:ind w:right="349"/>
        <w:jc w:val="both"/>
      </w:pPr>
      <w:r>
        <w:rPr/>
        <w:t>La dote ya constituida será regida por las disposiciones de la ley bajo la que se constituyó y por las estipulaciones del contrato relativo.</w:t>
      </w:r>
    </w:p>
    <w:p>
      <w:pPr>
        <w:pStyle w:val="BodyText"/>
        <w:spacing w:before="229"/>
        <w:ind w:right="344"/>
        <w:jc w:val="both"/>
      </w:pPr>
      <w:r>
        <w:rPr>
          <w:rFonts w:ascii="Arial" w:hAnsi="Arial"/>
          <w:b/>
        </w:rPr>
        <w:t>Artículo 8o.- </w:t>
      </w:r>
      <w:r>
        <w:rPr/>
        <w:t>Queda derogado el Código Civil de 29 de abril de 1892 y toda la Legislación civil anterior que se oponga al presente Código. Continuarán aplicándose las Leyes especiales Federales que reglamenten materia civil, y las disposiciones de leyes anteriores que la presente ley expresamente ordene que continúen en vigor.</w:t>
      </w:r>
    </w:p>
    <w:p>
      <w:pPr>
        <w:pStyle w:val="BodyText"/>
        <w:ind w:left="0"/>
      </w:pPr>
    </w:p>
    <w:p>
      <w:pPr>
        <w:pStyle w:val="BodyText"/>
        <w:ind w:right="340"/>
        <w:jc w:val="both"/>
      </w:pPr>
      <w:r>
        <w:rPr/>
        <w:t>DADO EN EL SALÓN DE SESIONES DEL H. XXXV CONGRESO DEL ESTADO DE HIDALGO, EN LA CIUDAD</w:t>
      </w:r>
      <w:r>
        <w:rPr>
          <w:spacing w:val="39"/>
        </w:rPr>
        <w:t> </w:t>
      </w:r>
      <w:r>
        <w:rPr/>
        <w:t>DE</w:t>
      </w:r>
      <w:r>
        <w:rPr>
          <w:spacing w:val="39"/>
        </w:rPr>
        <w:t> </w:t>
      </w:r>
      <w:r>
        <w:rPr/>
        <w:t>PACHUCA</w:t>
      </w:r>
      <w:r>
        <w:rPr>
          <w:spacing w:val="41"/>
        </w:rPr>
        <w:t> </w:t>
      </w:r>
      <w:r>
        <w:rPr/>
        <w:t>DE</w:t>
      </w:r>
      <w:r>
        <w:rPr>
          <w:spacing w:val="39"/>
        </w:rPr>
        <w:t> </w:t>
      </w:r>
      <w:r>
        <w:rPr/>
        <w:t>SOTO,</w:t>
      </w:r>
      <w:r>
        <w:rPr>
          <w:spacing w:val="39"/>
        </w:rPr>
        <w:t> </w:t>
      </w:r>
      <w:r>
        <w:rPr/>
        <w:t>A</w:t>
      </w:r>
      <w:r>
        <w:rPr>
          <w:spacing w:val="39"/>
        </w:rPr>
        <w:t> </w:t>
      </w:r>
      <w:r>
        <w:rPr/>
        <w:t>LOS</w:t>
      </w:r>
      <w:r>
        <w:rPr>
          <w:spacing w:val="38"/>
        </w:rPr>
        <w:t> </w:t>
      </w:r>
      <w:r>
        <w:rPr/>
        <w:t>15</w:t>
      </w:r>
      <w:r>
        <w:rPr>
          <w:spacing w:val="39"/>
        </w:rPr>
        <w:t> </w:t>
      </w:r>
      <w:r>
        <w:rPr/>
        <w:t>DÍAS</w:t>
      </w:r>
      <w:r>
        <w:rPr>
          <w:spacing w:val="39"/>
        </w:rPr>
        <w:t> </w:t>
      </w:r>
      <w:r>
        <w:rPr/>
        <w:t>DEL</w:t>
      </w:r>
      <w:r>
        <w:rPr>
          <w:spacing w:val="39"/>
        </w:rPr>
        <w:t> </w:t>
      </w:r>
      <w:r>
        <w:rPr/>
        <w:t>MES</w:t>
      </w:r>
      <w:r>
        <w:rPr>
          <w:spacing w:val="39"/>
        </w:rPr>
        <w:t> </w:t>
      </w:r>
      <w:r>
        <w:rPr/>
        <w:t>DE</w:t>
      </w:r>
      <w:r>
        <w:rPr>
          <w:spacing w:val="38"/>
        </w:rPr>
        <w:t> </w:t>
      </w:r>
      <w:r>
        <w:rPr/>
        <w:t>MAYO</w:t>
      </w:r>
      <w:r>
        <w:rPr>
          <w:spacing w:val="43"/>
        </w:rPr>
        <w:t> </w:t>
      </w:r>
      <w:r>
        <w:rPr/>
        <w:t>DE</w:t>
      </w:r>
      <w:r>
        <w:rPr>
          <w:spacing w:val="38"/>
        </w:rPr>
        <w:t> </w:t>
      </w:r>
      <w:r>
        <w:rPr/>
        <w:t>MIL</w:t>
      </w:r>
      <w:r>
        <w:rPr>
          <w:spacing w:val="39"/>
        </w:rPr>
        <w:t> </w:t>
      </w:r>
      <w:r>
        <w:rPr>
          <w:spacing w:val="-2"/>
        </w:rPr>
        <w:t>NOVECIENTOS</w:t>
      </w:r>
    </w:p>
    <w:p>
      <w:pPr>
        <w:pStyle w:val="BodyText"/>
        <w:spacing w:after="0"/>
        <w:jc w:val="both"/>
        <w:sectPr>
          <w:pgSz w:w="12240" w:h="15840"/>
          <w:pgMar w:header="15" w:footer="730" w:top="1680" w:bottom="920" w:left="1080" w:right="1080"/>
        </w:sectPr>
      </w:pPr>
    </w:p>
    <w:p>
      <w:pPr>
        <w:spacing w:before="52"/>
        <w:ind w:left="338" w:right="334" w:firstLine="0"/>
        <w:jc w:val="both"/>
        <w:rPr>
          <w:rFonts w:ascii="Arial"/>
          <w:b/>
          <w:sz w:val="20"/>
        </w:rPr>
      </w:pPr>
      <w:r>
        <w:rPr>
          <w:sz w:val="20"/>
        </w:rPr>
        <w:t>CUARENTA.- DIPUTADO PRESIDENTE, </w:t>
      </w:r>
      <w:r>
        <w:rPr>
          <w:rFonts w:ascii="Arial"/>
          <w:b/>
          <w:sz w:val="20"/>
        </w:rPr>
        <w:t>MANUEL TREJO</w:t>
      </w:r>
      <w:r>
        <w:rPr>
          <w:sz w:val="20"/>
        </w:rPr>
        <w:t>.- DIPUTADO SECRETARIO, </w:t>
      </w:r>
      <w:r>
        <w:rPr>
          <w:rFonts w:ascii="Arial"/>
          <w:b/>
          <w:sz w:val="20"/>
        </w:rPr>
        <w:t>PROF. DOMITILO AUSTRIA</w:t>
      </w:r>
      <w:r>
        <w:rPr>
          <w:sz w:val="20"/>
        </w:rPr>
        <w:t>.- DIPUTADO SECRETARIO, </w:t>
      </w:r>
      <w:r>
        <w:rPr>
          <w:rFonts w:ascii="Arial"/>
          <w:b/>
          <w:sz w:val="20"/>
        </w:rPr>
        <w:t>MAYOR VARDEMAR VARGAS.</w:t>
      </w:r>
    </w:p>
    <w:p>
      <w:pPr>
        <w:pStyle w:val="BodyText"/>
        <w:spacing w:before="1"/>
        <w:ind w:left="0"/>
        <w:rPr>
          <w:rFonts w:ascii="Arial"/>
          <w:b/>
        </w:rPr>
      </w:pPr>
    </w:p>
    <w:p>
      <w:pPr>
        <w:pStyle w:val="BodyText"/>
      </w:pPr>
      <w:r>
        <w:rPr/>
        <w:t>Por</w:t>
      </w:r>
      <w:r>
        <w:rPr>
          <w:spacing w:val="-6"/>
        </w:rPr>
        <w:t> </w:t>
      </w:r>
      <w:r>
        <w:rPr/>
        <w:t>tanto</w:t>
      </w:r>
      <w:r>
        <w:rPr>
          <w:spacing w:val="-5"/>
        </w:rPr>
        <w:t> </w:t>
      </w:r>
      <w:r>
        <w:rPr/>
        <w:t>mando</w:t>
      </w:r>
      <w:r>
        <w:rPr>
          <w:spacing w:val="-7"/>
        </w:rPr>
        <w:t> </w:t>
      </w:r>
      <w:r>
        <w:rPr/>
        <w:t>se</w:t>
      </w:r>
      <w:r>
        <w:rPr>
          <w:spacing w:val="-4"/>
        </w:rPr>
        <w:t> </w:t>
      </w:r>
      <w:r>
        <w:rPr/>
        <w:t>imprima,</w:t>
      </w:r>
      <w:r>
        <w:rPr>
          <w:spacing w:val="-6"/>
        </w:rPr>
        <w:t> </w:t>
      </w:r>
      <w:r>
        <w:rPr/>
        <w:t>publique,</w:t>
      </w:r>
      <w:r>
        <w:rPr>
          <w:spacing w:val="-6"/>
        </w:rPr>
        <w:t> </w:t>
      </w:r>
      <w:r>
        <w:rPr/>
        <w:t>circule</w:t>
      </w:r>
      <w:r>
        <w:rPr>
          <w:spacing w:val="-6"/>
        </w:rPr>
        <w:t> </w:t>
      </w:r>
      <w:r>
        <w:rPr/>
        <w:t>y</w:t>
      </w:r>
      <w:r>
        <w:rPr>
          <w:spacing w:val="-5"/>
        </w:rPr>
        <w:t> </w:t>
      </w:r>
      <w:r>
        <w:rPr/>
        <w:t>se</w:t>
      </w:r>
      <w:r>
        <w:rPr>
          <w:spacing w:val="-4"/>
        </w:rPr>
        <w:t> </w:t>
      </w:r>
      <w:r>
        <w:rPr/>
        <w:t>le</w:t>
      </w:r>
      <w:r>
        <w:rPr>
          <w:spacing w:val="-4"/>
        </w:rPr>
        <w:t> </w:t>
      </w:r>
      <w:r>
        <w:rPr/>
        <w:t>dé</w:t>
      </w:r>
      <w:r>
        <w:rPr>
          <w:spacing w:val="-7"/>
        </w:rPr>
        <w:t> </w:t>
      </w:r>
      <w:r>
        <w:rPr/>
        <w:t>el</w:t>
      </w:r>
      <w:r>
        <w:rPr>
          <w:spacing w:val="-7"/>
        </w:rPr>
        <w:t> </w:t>
      </w:r>
      <w:r>
        <w:rPr/>
        <w:t>debido</w:t>
      </w:r>
      <w:r>
        <w:rPr>
          <w:spacing w:val="-6"/>
        </w:rPr>
        <w:t> </w:t>
      </w:r>
      <w:r>
        <w:rPr>
          <w:spacing w:val="-2"/>
        </w:rPr>
        <w:t>cumplimiento.</w:t>
      </w:r>
    </w:p>
    <w:p>
      <w:pPr>
        <w:pStyle w:val="BodyText"/>
        <w:spacing w:before="1"/>
        <w:ind w:left="0"/>
      </w:pPr>
    </w:p>
    <w:p>
      <w:pPr>
        <w:pStyle w:val="BodyText"/>
      </w:pPr>
      <w:r>
        <w:rPr/>
        <w:t>Palacio</w:t>
      </w:r>
      <w:r>
        <w:rPr>
          <w:spacing w:val="22"/>
        </w:rPr>
        <w:t> </w:t>
      </w:r>
      <w:r>
        <w:rPr/>
        <w:t>de</w:t>
      </w:r>
      <w:r>
        <w:rPr>
          <w:spacing w:val="21"/>
        </w:rPr>
        <w:t> </w:t>
      </w:r>
      <w:r>
        <w:rPr/>
        <w:t>Gobierno</w:t>
      </w:r>
      <w:r>
        <w:rPr>
          <w:spacing w:val="22"/>
        </w:rPr>
        <w:t> </w:t>
      </w:r>
      <w:r>
        <w:rPr/>
        <w:t>del</w:t>
      </w:r>
      <w:r>
        <w:rPr>
          <w:spacing w:val="21"/>
        </w:rPr>
        <w:t> </w:t>
      </w:r>
      <w:r>
        <w:rPr/>
        <w:t>Estado</w:t>
      </w:r>
      <w:r>
        <w:rPr>
          <w:spacing w:val="22"/>
        </w:rPr>
        <w:t> </w:t>
      </w:r>
      <w:r>
        <w:rPr/>
        <w:t>de Hidalgo,</w:t>
      </w:r>
      <w:r>
        <w:rPr>
          <w:spacing w:val="22"/>
        </w:rPr>
        <w:t> </w:t>
      </w:r>
      <w:r>
        <w:rPr/>
        <w:t>Pachuca de</w:t>
      </w:r>
      <w:r>
        <w:rPr>
          <w:spacing w:val="21"/>
        </w:rPr>
        <w:t> </w:t>
      </w:r>
      <w:r>
        <w:rPr/>
        <w:t>Soto,</w:t>
      </w:r>
      <w:r>
        <w:rPr>
          <w:spacing w:val="22"/>
        </w:rPr>
        <w:t> </w:t>
      </w:r>
      <w:r>
        <w:rPr/>
        <w:t>veinticinco de</w:t>
      </w:r>
      <w:r>
        <w:rPr>
          <w:spacing w:val="22"/>
        </w:rPr>
        <w:t> </w:t>
      </w:r>
      <w:r>
        <w:rPr/>
        <w:t>mayo de</w:t>
      </w:r>
      <w:r>
        <w:rPr>
          <w:spacing w:val="22"/>
        </w:rPr>
        <w:t> </w:t>
      </w:r>
      <w:r>
        <w:rPr/>
        <w:t>mil novecientos </w:t>
      </w:r>
      <w:r>
        <w:rPr>
          <w:spacing w:val="-2"/>
        </w:rPr>
        <w:t>cuarenta.</w:t>
      </w:r>
    </w:p>
    <w:p>
      <w:pPr>
        <w:pStyle w:val="Heading1"/>
        <w:spacing w:before="229"/>
        <w:ind w:left="338" w:right="0"/>
        <w:jc w:val="both"/>
      </w:pPr>
      <w:r>
        <w:rPr/>
        <w:t>LIC.</w:t>
      </w:r>
      <w:r>
        <w:rPr>
          <w:spacing w:val="-6"/>
        </w:rPr>
        <w:t> </w:t>
      </w:r>
      <w:r>
        <w:rPr/>
        <w:t>JAVIER</w:t>
      </w:r>
      <w:r>
        <w:rPr>
          <w:spacing w:val="-6"/>
        </w:rPr>
        <w:t> </w:t>
      </w:r>
      <w:r>
        <w:rPr/>
        <w:t>ROJO</w:t>
      </w:r>
      <w:r>
        <w:rPr>
          <w:spacing w:val="-5"/>
        </w:rPr>
        <w:t> </w:t>
      </w:r>
      <w:r>
        <w:rPr>
          <w:spacing w:val="-2"/>
        </w:rPr>
        <w:t>GOMEZ-</w:t>
      </w:r>
    </w:p>
    <w:p>
      <w:pPr>
        <w:pStyle w:val="BodyText"/>
      </w:pPr>
      <w:r>
        <w:rPr/>
        <w:t>Gobernador</w:t>
      </w:r>
      <w:r>
        <w:rPr>
          <w:spacing w:val="-13"/>
        </w:rPr>
        <w:t> </w:t>
      </w:r>
      <w:r>
        <w:rPr/>
        <w:t>Constitucional</w:t>
      </w:r>
      <w:r>
        <w:rPr>
          <w:spacing w:val="-11"/>
        </w:rPr>
        <w:t> </w:t>
      </w:r>
      <w:r>
        <w:rPr/>
        <w:t>del</w:t>
      </w:r>
      <w:r>
        <w:rPr>
          <w:spacing w:val="-12"/>
        </w:rPr>
        <w:t> </w:t>
      </w:r>
      <w:r>
        <w:rPr>
          <w:spacing w:val="-2"/>
        </w:rPr>
        <w:t>Estado.</w:t>
      </w:r>
    </w:p>
    <w:p>
      <w:pPr>
        <w:pStyle w:val="BodyText"/>
        <w:spacing w:before="1"/>
        <w:ind w:left="0"/>
      </w:pPr>
    </w:p>
    <w:p>
      <w:pPr>
        <w:pStyle w:val="Heading1"/>
        <w:spacing w:line="229" w:lineRule="exact" w:before="1"/>
        <w:ind w:left="7664" w:right="0"/>
        <w:jc w:val="left"/>
      </w:pPr>
      <w:r>
        <w:rPr/>
        <w:t>LIC.</w:t>
      </w:r>
      <w:r>
        <w:rPr>
          <w:spacing w:val="-8"/>
        </w:rPr>
        <w:t> </w:t>
      </w:r>
      <w:r>
        <w:rPr/>
        <w:t>MANUEL</w:t>
      </w:r>
      <w:r>
        <w:rPr>
          <w:spacing w:val="-5"/>
        </w:rPr>
        <w:t> </w:t>
      </w:r>
      <w:r>
        <w:rPr>
          <w:spacing w:val="-2"/>
        </w:rPr>
        <w:t>YAÑEZ.</w:t>
      </w:r>
    </w:p>
    <w:p>
      <w:pPr>
        <w:pStyle w:val="BodyText"/>
        <w:spacing w:line="229" w:lineRule="exact"/>
        <w:ind w:left="7631"/>
      </w:pPr>
      <w:r>
        <w:rPr/>
        <w:t>Srio.</w:t>
      </w:r>
      <w:r>
        <w:rPr>
          <w:spacing w:val="-5"/>
        </w:rPr>
        <w:t> </w:t>
      </w:r>
      <w:r>
        <w:rPr/>
        <w:t>Gral.</w:t>
      </w:r>
      <w:r>
        <w:rPr>
          <w:spacing w:val="-5"/>
        </w:rPr>
        <w:t> </w:t>
      </w:r>
      <w:r>
        <w:rPr/>
        <w:t>de</w:t>
      </w:r>
      <w:r>
        <w:rPr>
          <w:spacing w:val="-8"/>
        </w:rPr>
        <w:t> </w:t>
      </w:r>
      <w:r>
        <w:rPr>
          <w:spacing w:val="-2"/>
        </w:rPr>
        <w:t>Gobierno.</w:t>
      </w:r>
    </w:p>
    <w:p>
      <w:pPr>
        <w:pStyle w:val="BodyText"/>
        <w:ind w:left="0"/>
      </w:pPr>
    </w:p>
    <w:p>
      <w:pPr>
        <w:pStyle w:val="BodyText"/>
        <w:spacing w:before="1"/>
        <w:ind w:left="0"/>
      </w:pPr>
    </w:p>
    <w:p>
      <w:pPr>
        <w:spacing w:before="0"/>
        <w:ind w:left="370" w:right="371" w:firstLine="0"/>
        <w:jc w:val="center"/>
        <w:rPr>
          <w:rFonts w:ascii="Arial"/>
          <w:i/>
          <w:sz w:val="20"/>
        </w:rPr>
      </w:pPr>
      <w:r>
        <w:rPr>
          <w:rFonts w:ascii="Arial"/>
          <w:i/>
          <w:sz w:val="20"/>
        </w:rPr>
        <w:t>|</w:t>
      </w:r>
      <w:r>
        <w:rPr>
          <w:rFonts w:ascii="Arial"/>
          <w:i/>
          <w:spacing w:val="-4"/>
          <w:sz w:val="20"/>
        </w:rPr>
        <w:t> </w:t>
      </w:r>
      <w:r>
        <w:rPr>
          <w:rFonts w:ascii="Arial"/>
          <w:i/>
          <w:sz w:val="20"/>
        </w:rPr>
        <w:t>P.O</w:t>
      </w:r>
      <w:r>
        <w:rPr>
          <w:rFonts w:ascii="Arial"/>
          <w:i/>
          <w:spacing w:val="-3"/>
          <w:sz w:val="20"/>
        </w:rPr>
        <w:t> </w:t>
      </w:r>
      <w:r>
        <w:rPr>
          <w:rFonts w:ascii="Arial"/>
          <w:i/>
          <w:sz w:val="20"/>
        </w:rPr>
        <w:t>1</w:t>
      </w:r>
      <w:r>
        <w:rPr>
          <w:rFonts w:ascii="Arial"/>
          <w:i/>
          <w:spacing w:val="-5"/>
          <w:sz w:val="20"/>
        </w:rPr>
        <w:t> </w:t>
      </w:r>
      <w:r>
        <w:rPr>
          <w:rFonts w:ascii="Arial"/>
          <w:i/>
          <w:sz w:val="20"/>
        </w:rPr>
        <w:t>DE</w:t>
      </w:r>
      <w:r>
        <w:rPr>
          <w:rFonts w:ascii="Arial"/>
          <w:i/>
          <w:spacing w:val="-2"/>
          <w:sz w:val="20"/>
        </w:rPr>
        <w:t> </w:t>
      </w:r>
      <w:r>
        <w:rPr>
          <w:rFonts w:ascii="Arial"/>
          <w:i/>
          <w:sz w:val="20"/>
        </w:rPr>
        <w:t>ENERO</w:t>
      </w:r>
      <w:r>
        <w:rPr>
          <w:rFonts w:ascii="Arial"/>
          <w:i/>
          <w:spacing w:val="-1"/>
          <w:sz w:val="20"/>
        </w:rPr>
        <w:t> </w:t>
      </w:r>
      <w:r>
        <w:rPr>
          <w:rFonts w:ascii="Arial"/>
          <w:i/>
          <w:sz w:val="20"/>
        </w:rPr>
        <w:t>DE</w:t>
      </w:r>
      <w:r>
        <w:rPr>
          <w:rFonts w:ascii="Arial"/>
          <w:i/>
          <w:spacing w:val="-2"/>
          <w:sz w:val="20"/>
        </w:rPr>
        <w:t> 1945.</w:t>
      </w:r>
    </w:p>
    <w:p>
      <w:pPr>
        <w:spacing w:before="228"/>
        <w:ind w:left="338" w:right="337" w:firstLine="0"/>
        <w:jc w:val="both"/>
        <w:rPr>
          <w:rFonts w:ascii="Arial" w:hAnsi="Arial"/>
          <w:i/>
          <w:sz w:val="20"/>
        </w:rPr>
      </w:pPr>
      <w:r>
        <w:rPr>
          <w:rFonts w:ascii="Arial" w:hAnsi="Arial"/>
          <w:i/>
          <w:sz w:val="20"/>
        </w:rPr>
        <w:t>EL DECRETO DE REFORMAS CON ANTELACIÓN CITADO, NO SEÑALA DISPOSICIONES TRANSITORIAS</w:t>
      </w:r>
      <w:r>
        <w:rPr>
          <w:rFonts w:ascii="Arial" w:hAnsi="Arial"/>
          <w:i/>
          <w:spacing w:val="-2"/>
          <w:sz w:val="20"/>
        </w:rPr>
        <w:t> </w:t>
      </w:r>
      <w:r>
        <w:rPr>
          <w:rFonts w:ascii="Arial" w:hAnsi="Arial"/>
          <w:i/>
          <w:sz w:val="20"/>
        </w:rPr>
        <w:t>EN</w:t>
      </w:r>
      <w:r>
        <w:rPr>
          <w:rFonts w:ascii="Arial" w:hAnsi="Arial"/>
          <w:i/>
          <w:spacing w:val="-1"/>
          <w:sz w:val="20"/>
        </w:rPr>
        <w:t> </w:t>
      </w:r>
      <w:r>
        <w:rPr>
          <w:rFonts w:ascii="Arial" w:hAnsi="Arial"/>
          <w:i/>
          <w:sz w:val="20"/>
        </w:rPr>
        <w:t>RELACIÓN</w:t>
      </w:r>
      <w:r>
        <w:rPr>
          <w:rFonts w:ascii="Arial" w:hAnsi="Arial"/>
          <w:i/>
          <w:spacing w:val="-4"/>
          <w:sz w:val="20"/>
        </w:rPr>
        <w:t> </w:t>
      </w:r>
      <w:r>
        <w:rPr>
          <w:rFonts w:ascii="Arial" w:hAnsi="Arial"/>
          <w:i/>
          <w:sz w:val="20"/>
        </w:rPr>
        <w:t>CON</w:t>
      </w:r>
      <w:r>
        <w:rPr>
          <w:rFonts w:ascii="Arial" w:hAnsi="Arial"/>
          <w:i/>
          <w:spacing w:val="-1"/>
          <w:sz w:val="20"/>
        </w:rPr>
        <w:t> </w:t>
      </w:r>
      <w:r>
        <w:rPr>
          <w:rFonts w:ascii="Arial" w:hAnsi="Arial"/>
          <w:i/>
          <w:sz w:val="20"/>
        </w:rPr>
        <w:t>LA</w:t>
      </w:r>
      <w:r>
        <w:rPr>
          <w:rFonts w:ascii="Arial" w:hAnsi="Arial"/>
          <w:i/>
          <w:spacing w:val="-2"/>
          <w:sz w:val="20"/>
        </w:rPr>
        <w:t> </w:t>
      </w:r>
      <w:r>
        <w:rPr>
          <w:rFonts w:ascii="Arial" w:hAnsi="Arial"/>
          <w:i/>
          <w:sz w:val="20"/>
        </w:rPr>
        <w:t>PUESTA</w:t>
      </w:r>
      <w:r>
        <w:rPr>
          <w:rFonts w:ascii="Arial" w:hAnsi="Arial"/>
          <w:i/>
          <w:spacing w:val="-2"/>
          <w:sz w:val="20"/>
        </w:rPr>
        <w:t> </w:t>
      </w:r>
      <w:r>
        <w:rPr>
          <w:rFonts w:ascii="Arial" w:hAnsi="Arial"/>
          <w:i/>
          <w:sz w:val="20"/>
        </w:rPr>
        <w:t>EN</w:t>
      </w:r>
      <w:r>
        <w:rPr>
          <w:rFonts w:ascii="Arial" w:hAnsi="Arial"/>
          <w:i/>
          <w:spacing w:val="-4"/>
          <w:sz w:val="20"/>
        </w:rPr>
        <w:t> </w:t>
      </w:r>
      <w:r>
        <w:rPr>
          <w:rFonts w:ascii="Arial" w:hAnsi="Arial"/>
          <w:i/>
          <w:sz w:val="20"/>
        </w:rPr>
        <w:t>VIGENCIA</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TEXTOS</w:t>
      </w:r>
      <w:r>
        <w:rPr>
          <w:rFonts w:ascii="Arial" w:hAnsi="Arial"/>
          <w:i/>
          <w:spacing w:val="-4"/>
          <w:sz w:val="20"/>
        </w:rPr>
        <w:t> </w:t>
      </w:r>
      <w:r>
        <w:rPr>
          <w:rFonts w:ascii="Arial" w:hAnsi="Arial"/>
          <w:i/>
          <w:sz w:val="20"/>
        </w:rPr>
        <w:t>MODIFICADOS,</w:t>
      </w:r>
      <w:r>
        <w:rPr>
          <w:rFonts w:ascii="Arial" w:hAnsi="Arial"/>
          <w:i/>
          <w:spacing w:val="-2"/>
          <w:sz w:val="20"/>
        </w:rPr>
        <w:t> </w:t>
      </w:r>
      <w:r>
        <w:rPr>
          <w:rFonts w:ascii="Arial" w:hAnsi="Arial"/>
          <w:i/>
          <w:sz w:val="20"/>
        </w:rPr>
        <w:t>EN CONSECUENCIA, SERÁN APLICABLES SUPLETORIAMENTE</w:t>
      </w:r>
      <w:r>
        <w:rPr>
          <w:rFonts w:ascii="Arial" w:hAnsi="Arial"/>
          <w:i/>
          <w:spacing w:val="40"/>
          <w:sz w:val="20"/>
        </w:rPr>
        <w:t> </w:t>
      </w:r>
      <w:r>
        <w:rPr>
          <w:rFonts w:ascii="Arial" w:hAnsi="Arial"/>
          <w:i/>
          <w:sz w:val="20"/>
        </w:rPr>
        <w:t>A LAS REGLAS GENERALES DE INTERPRETACIÓN</w:t>
      </w:r>
      <w:r>
        <w:rPr>
          <w:rFonts w:ascii="Arial" w:hAnsi="Arial"/>
          <w:i/>
          <w:spacing w:val="40"/>
          <w:sz w:val="20"/>
        </w:rPr>
        <w:t> </w:t>
      </w:r>
      <w:r>
        <w:rPr>
          <w:rFonts w:ascii="Arial" w:hAnsi="Arial"/>
          <w:i/>
          <w:sz w:val="20"/>
        </w:rPr>
        <w:t>DE LAS NORMAS PREVISTAS EN EL ARTICULO 3º. DEL CÓDIGO CIVIL VIGENTE PARA EL ESTADO DE HIDALGO. |</w:t>
      </w:r>
    </w:p>
    <w:p>
      <w:pPr>
        <w:pStyle w:val="BodyText"/>
        <w:ind w:left="0"/>
        <w:rPr>
          <w:rFonts w:ascii="Arial"/>
          <w:i/>
        </w:rPr>
      </w:pPr>
    </w:p>
    <w:p>
      <w:pPr>
        <w:pStyle w:val="BodyText"/>
        <w:spacing w:before="1"/>
        <w:ind w:left="0"/>
        <w:rPr>
          <w:rFonts w:ascii="Arial"/>
          <w:i/>
        </w:rPr>
      </w:pPr>
    </w:p>
    <w:p>
      <w:pPr>
        <w:spacing w:before="0"/>
        <w:ind w:left="370" w:right="371" w:firstLine="0"/>
        <w:jc w:val="center"/>
        <w:rPr>
          <w:rFonts w:ascii="Arial"/>
          <w:i/>
          <w:sz w:val="20"/>
        </w:rPr>
      </w:pPr>
      <w:r>
        <w:rPr>
          <w:rFonts w:ascii="Arial"/>
          <w:i/>
          <w:sz w:val="20"/>
        </w:rPr>
        <w:t>|P.O.</w:t>
      </w:r>
      <w:r>
        <w:rPr>
          <w:rFonts w:ascii="Arial"/>
          <w:i/>
          <w:spacing w:val="-6"/>
          <w:sz w:val="20"/>
        </w:rPr>
        <w:t> </w:t>
      </w:r>
      <w:r>
        <w:rPr>
          <w:rFonts w:ascii="Arial"/>
          <w:i/>
          <w:sz w:val="20"/>
        </w:rPr>
        <w:t>16</w:t>
      </w:r>
      <w:r>
        <w:rPr>
          <w:rFonts w:ascii="Arial"/>
          <w:i/>
          <w:spacing w:val="-4"/>
          <w:sz w:val="20"/>
        </w:rPr>
        <w:t> </w:t>
      </w:r>
      <w:r>
        <w:rPr>
          <w:rFonts w:ascii="Arial"/>
          <w:i/>
          <w:sz w:val="20"/>
        </w:rPr>
        <w:t>DE</w:t>
      </w:r>
      <w:r>
        <w:rPr>
          <w:rFonts w:ascii="Arial"/>
          <w:i/>
          <w:spacing w:val="-5"/>
          <w:sz w:val="20"/>
        </w:rPr>
        <w:t> </w:t>
      </w:r>
      <w:r>
        <w:rPr>
          <w:rFonts w:ascii="Arial"/>
          <w:i/>
          <w:sz w:val="20"/>
        </w:rPr>
        <w:t>NOVIEMBRE</w:t>
      </w:r>
      <w:r>
        <w:rPr>
          <w:rFonts w:ascii="Arial"/>
          <w:i/>
          <w:spacing w:val="-2"/>
          <w:sz w:val="20"/>
        </w:rPr>
        <w:t> </w:t>
      </w:r>
      <w:r>
        <w:rPr>
          <w:rFonts w:ascii="Arial"/>
          <w:i/>
          <w:sz w:val="20"/>
        </w:rPr>
        <w:t>DE</w:t>
      </w:r>
      <w:r>
        <w:rPr>
          <w:rFonts w:ascii="Arial"/>
          <w:i/>
          <w:spacing w:val="-6"/>
          <w:sz w:val="20"/>
        </w:rPr>
        <w:t> </w:t>
      </w:r>
      <w:r>
        <w:rPr>
          <w:rFonts w:ascii="Arial"/>
          <w:i/>
          <w:spacing w:val="-4"/>
          <w:sz w:val="20"/>
        </w:rPr>
        <w:t>1982.</w:t>
      </w:r>
    </w:p>
    <w:p>
      <w:pPr>
        <w:pStyle w:val="BodyText"/>
        <w:spacing w:before="1"/>
        <w:ind w:left="0"/>
        <w:rPr>
          <w:rFonts w:ascii="Arial"/>
          <w:i/>
        </w:rPr>
      </w:pPr>
    </w:p>
    <w:p>
      <w:pPr>
        <w:pStyle w:val="BodyText"/>
        <w:ind w:left="371" w:right="371"/>
        <w:jc w:val="center"/>
      </w:pPr>
      <w:r>
        <w:rPr/>
        <w:t>T</w:t>
      </w:r>
      <w:r>
        <w:rPr>
          <w:spacing w:val="-2"/>
        </w:rPr>
        <w:t> </w:t>
      </w:r>
      <w:r>
        <w:rPr/>
        <w:t>R</w:t>
      </w:r>
      <w:r>
        <w:rPr>
          <w:spacing w:val="-2"/>
        </w:rPr>
        <w:t> </w:t>
      </w:r>
      <w:r>
        <w:rPr/>
        <w:t>A</w:t>
      </w:r>
      <w:r>
        <w:rPr>
          <w:spacing w:val="-3"/>
        </w:rPr>
        <w:t> </w:t>
      </w:r>
      <w:r>
        <w:rPr/>
        <w:t>N S</w:t>
      </w:r>
      <w:r>
        <w:rPr>
          <w:spacing w:val="-3"/>
        </w:rPr>
        <w:t> </w:t>
      </w:r>
      <w:r>
        <w:rPr/>
        <w:t>I T</w:t>
      </w:r>
      <w:r>
        <w:rPr>
          <w:spacing w:val="-2"/>
        </w:rPr>
        <w:t> </w:t>
      </w:r>
      <w:r>
        <w:rPr/>
        <w:t>O R</w:t>
      </w:r>
      <w:r>
        <w:rPr>
          <w:spacing w:val="-3"/>
        </w:rPr>
        <w:t> </w:t>
      </w:r>
      <w:r>
        <w:rPr/>
        <w:t>I</w:t>
      </w:r>
      <w:r>
        <w:rPr>
          <w:spacing w:val="-2"/>
        </w:rPr>
        <w:t> </w:t>
      </w:r>
      <w:r>
        <w:rPr/>
        <w:t>O</w:t>
      </w:r>
      <w:r>
        <w:rPr>
          <w:spacing w:val="1"/>
        </w:rPr>
        <w:t> </w:t>
      </w:r>
      <w:r>
        <w:rPr>
          <w:spacing w:val="-10"/>
        </w:rPr>
        <w:t>S</w:t>
      </w:r>
    </w:p>
    <w:p>
      <w:pPr>
        <w:pStyle w:val="BodyText"/>
        <w:spacing w:before="1"/>
        <w:ind w:left="0"/>
      </w:pPr>
    </w:p>
    <w:p>
      <w:pPr>
        <w:spacing w:before="0"/>
        <w:ind w:left="338" w:right="342" w:firstLine="0"/>
        <w:jc w:val="both"/>
        <w:rPr>
          <w:rFonts w:ascii="Arial"/>
          <w:i/>
          <w:sz w:val="20"/>
        </w:rPr>
      </w:pPr>
      <w:r>
        <w:rPr>
          <w:rFonts w:ascii="Arial"/>
          <w:i/>
          <w:sz w:val="20"/>
        </w:rPr>
        <w:t>SE TRANSCRIBEN UNICAMENTE LOS TRANSITORIOS DEL DECRETO DE REFORMAS QUE SE RELACIONAN CON LA LEY</w:t>
      </w:r>
    </w:p>
    <w:p>
      <w:pPr>
        <w:pStyle w:val="BodyText"/>
        <w:spacing w:before="229"/>
        <w:ind w:right="410"/>
        <w:rPr>
          <w:rFonts w:ascii="Arial" w:hAnsi="Arial"/>
          <w:i/>
        </w:rPr>
      </w:pPr>
      <w:r>
        <w:rPr/>
        <w:t>ARTICULO</w:t>
      </w:r>
      <w:r>
        <w:rPr>
          <w:spacing w:val="-3"/>
        </w:rPr>
        <w:t> </w:t>
      </w:r>
      <w:r>
        <w:rPr/>
        <w:t>PRIMERO.-</w:t>
      </w:r>
      <w:r>
        <w:rPr>
          <w:spacing w:val="-3"/>
        </w:rPr>
        <w:t> </w:t>
      </w:r>
      <w:r>
        <w:rPr/>
        <w:t>El</w:t>
      </w:r>
      <w:r>
        <w:rPr>
          <w:spacing w:val="-3"/>
        </w:rPr>
        <w:t> </w:t>
      </w:r>
      <w:r>
        <w:rPr/>
        <w:t>presente</w:t>
      </w:r>
      <w:r>
        <w:rPr>
          <w:spacing w:val="-2"/>
        </w:rPr>
        <w:t> </w:t>
      </w:r>
      <w:r>
        <w:rPr/>
        <w:t>Decreto</w:t>
      </w:r>
      <w:r>
        <w:rPr>
          <w:spacing w:val="-3"/>
        </w:rPr>
        <w:t> </w:t>
      </w:r>
      <w:r>
        <w:rPr/>
        <w:t>entrará</w:t>
      </w:r>
      <w:r>
        <w:rPr>
          <w:spacing w:val="-4"/>
        </w:rPr>
        <w:t> </w:t>
      </w:r>
      <w:r>
        <w:rPr/>
        <w:t>en</w:t>
      </w:r>
      <w:r>
        <w:rPr>
          <w:spacing w:val="-4"/>
        </w:rPr>
        <w:t> </w:t>
      </w:r>
      <w:r>
        <w:rPr/>
        <w:t>vigor</w:t>
      </w:r>
      <w:r>
        <w:rPr>
          <w:spacing w:val="-1"/>
        </w:rPr>
        <w:t> </w:t>
      </w:r>
      <w:r>
        <w:rPr/>
        <w:t>al</w:t>
      </w:r>
      <w:r>
        <w:rPr>
          <w:spacing w:val="-3"/>
        </w:rPr>
        <w:t> </w:t>
      </w:r>
      <w:r>
        <w:rPr/>
        <w:t>día</w:t>
      </w:r>
      <w:r>
        <w:rPr>
          <w:spacing w:val="-5"/>
        </w:rPr>
        <w:t> </w:t>
      </w:r>
      <w:r>
        <w:rPr/>
        <w:t>siguiente</w:t>
      </w:r>
      <w:r>
        <w:rPr>
          <w:spacing w:val="-5"/>
        </w:rPr>
        <w:t> </w:t>
      </w:r>
      <w:r>
        <w:rPr/>
        <w:t>de</w:t>
      </w:r>
      <w:r>
        <w:rPr>
          <w:spacing w:val="-4"/>
        </w:rPr>
        <w:t> </w:t>
      </w:r>
      <w:r>
        <w:rPr/>
        <w:t>su</w:t>
      </w:r>
      <w:r>
        <w:rPr>
          <w:spacing w:val="-4"/>
        </w:rPr>
        <w:t> </w:t>
      </w:r>
      <w:r>
        <w:rPr/>
        <w:t>publicación</w:t>
      </w:r>
      <w:r>
        <w:rPr>
          <w:spacing w:val="-2"/>
        </w:rPr>
        <w:t> </w:t>
      </w:r>
      <w:r>
        <w:rPr/>
        <w:t>en</w:t>
      </w:r>
      <w:r>
        <w:rPr>
          <w:spacing w:val="-3"/>
        </w:rPr>
        <w:t> </w:t>
      </w:r>
      <w:r>
        <w:rPr/>
        <w:t>el Periódico Oficial del Gobierno del Estado.</w:t>
      </w:r>
      <w:r>
        <w:rPr>
          <w:rFonts w:ascii="Arial" w:hAnsi="Arial"/>
          <w:i/>
        </w:rPr>
        <w:t>|</w:t>
      </w:r>
    </w:p>
    <w:p>
      <w:pPr>
        <w:pStyle w:val="BodyText"/>
        <w:ind w:left="0"/>
        <w:rPr>
          <w:rFonts w:ascii="Arial"/>
          <w:i/>
        </w:rPr>
      </w:pPr>
    </w:p>
    <w:p>
      <w:pPr>
        <w:pStyle w:val="BodyText"/>
        <w:spacing w:before="93"/>
        <w:ind w:left="0"/>
        <w:rPr>
          <w:rFonts w:ascii="Arial"/>
          <w:i/>
        </w:rPr>
      </w:pPr>
    </w:p>
    <w:p>
      <w:pPr>
        <w:spacing w:before="0"/>
        <w:ind w:left="370" w:right="371" w:firstLine="0"/>
        <w:jc w:val="center"/>
        <w:rPr>
          <w:rFonts w:ascii="Arial"/>
          <w:i/>
          <w:sz w:val="20"/>
        </w:rPr>
      </w:pPr>
      <w:r>
        <w:rPr>
          <w:rFonts w:ascii="Arial"/>
          <w:i/>
          <w:sz w:val="20"/>
        </w:rPr>
        <w:t>|</w:t>
      </w:r>
      <w:r>
        <w:rPr>
          <w:rFonts w:ascii="Arial"/>
          <w:i/>
          <w:spacing w:val="-3"/>
          <w:sz w:val="20"/>
        </w:rPr>
        <w:t> </w:t>
      </w:r>
      <w:r>
        <w:rPr>
          <w:rFonts w:ascii="Arial"/>
          <w:i/>
          <w:sz w:val="20"/>
        </w:rPr>
        <w:t>P.O.</w:t>
      </w:r>
      <w:r>
        <w:rPr>
          <w:rFonts w:ascii="Arial"/>
          <w:i/>
          <w:spacing w:val="-4"/>
          <w:sz w:val="20"/>
        </w:rPr>
        <w:t> </w:t>
      </w:r>
      <w:r>
        <w:rPr>
          <w:rFonts w:ascii="Arial"/>
          <w:i/>
          <w:sz w:val="20"/>
        </w:rPr>
        <w:t>1</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1"/>
          <w:sz w:val="20"/>
        </w:rPr>
        <w:t> </w:t>
      </w:r>
      <w:r>
        <w:rPr>
          <w:rFonts w:ascii="Arial"/>
          <w:i/>
          <w:sz w:val="20"/>
        </w:rPr>
        <w:t>DE</w:t>
      </w:r>
      <w:r>
        <w:rPr>
          <w:rFonts w:ascii="Arial"/>
          <w:i/>
          <w:spacing w:val="-1"/>
          <w:sz w:val="20"/>
        </w:rPr>
        <w:t> </w:t>
      </w:r>
      <w:r>
        <w:rPr>
          <w:rFonts w:ascii="Arial"/>
          <w:i/>
          <w:spacing w:val="-4"/>
          <w:sz w:val="20"/>
        </w:rPr>
        <w:t>1983.</w:t>
      </w:r>
    </w:p>
    <w:p>
      <w:pPr>
        <w:pStyle w:val="BodyText"/>
        <w:spacing w:before="229"/>
        <w:rPr>
          <w:rFonts w:ascii="Arial" w:hAnsi="Arial"/>
          <w:i/>
        </w:rPr>
      </w:pPr>
      <w:r>
        <w:rPr/>
        <w:t>UNICO.- El</w:t>
      </w:r>
      <w:r>
        <w:rPr>
          <w:spacing w:val="-2"/>
        </w:rPr>
        <w:t> </w:t>
      </w:r>
      <w:r>
        <w:rPr/>
        <w:t>presente Decreto</w:t>
      </w:r>
      <w:r>
        <w:rPr>
          <w:spacing w:val="-1"/>
        </w:rPr>
        <w:t> </w:t>
      </w:r>
      <w:r>
        <w:rPr/>
        <w:t>entrará</w:t>
      </w:r>
      <w:r>
        <w:rPr>
          <w:spacing w:val="-1"/>
        </w:rPr>
        <w:t> </w:t>
      </w:r>
      <w:r>
        <w:rPr/>
        <w:t>en</w:t>
      </w:r>
      <w:r>
        <w:rPr>
          <w:spacing w:val="-1"/>
        </w:rPr>
        <w:t> </w:t>
      </w:r>
      <w:r>
        <w:rPr/>
        <w:t>vigor al</w:t>
      </w:r>
      <w:r>
        <w:rPr>
          <w:spacing w:val="-2"/>
        </w:rPr>
        <w:t> </w:t>
      </w:r>
      <w:r>
        <w:rPr/>
        <w:t>día</w:t>
      </w:r>
      <w:r>
        <w:rPr>
          <w:spacing w:val="-1"/>
        </w:rPr>
        <w:t> </w:t>
      </w:r>
      <w:r>
        <w:rPr/>
        <w:t>siguiente de su</w:t>
      </w:r>
      <w:r>
        <w:rPr>
          <w:spacing w:val="-1"/>
        </w:rPr>
        <w:t> </w:t>
      </w:r>
      <w:r>
        <w:rPr/>
        <w:t>publicación</w:t>
      </w:r>
      <w:r>
        <w:rPr>
          <w:spacing w:val="-1"/>
        </w:rPr>
        <w:t> </w:t>
      </w:r>
      <w:r>
        <w:rPr/>
        <w:t>en</w:t>
      </w:r>
      <w:r>
        <w:rPr>
          <w:spacing w:val="-1"/>
        </w:rPr>
        <w:t> </w:t>
      </w:r>
      <w:r>
        <w:rPr/>
        <w:t>el Periódico</w:t>
      </w:r>
      <w:r>
        <w:rPr>
          <w:spacing w:val="-1"/>
        </w:rPr>
        <w:t> </w:t>
      </w:r>
      <w:r>
        <w:rPr/>
        <w:t>Oficial</w:t>
      </w:r>
      <w:r>
        <w:rPr>
          <w:spacing w:val="-2"/>
        </w:rPr>
        <w:t> </w:t>
      </w:r>
      <w:r>
        <w:rPr/>
        <w:t>del Gobierno del Estado. </w:t>
      </w:r>
      <w:r>
        <w:rPr>
          <w:rFonts w:ascii="Arial" w:hAnsi="Arial"/>
          <w:i/>
        </w:rPr>
        <w:t>|</w:t>
      </w:r>
    </w:p>
    <w:p>
      <w:pPr>
        <w:pStyle w:val="BodyText"/>
        <w:spacing w:before="46"/>
        <w:ind w:left="0"/>
        <w:rPr>
          <w:rFonts w:ascii="Arial"/>
          <w:i/>
        </w:rPr>
      </w:pPr>
    </w:p>
    <w:p>
      <w:pPr>
        <w:spacing w:before="1"/>
        <w:ind w:left="370" w:right="371" w:firstLine="0"/>
        <w:jc w:val="center"/>
        <w:rPr>
          <w:rFonts w:ascii="Arial"/>
          <w:i/>
          <w:sz w:val="20"/>
        </w:rPr>
      </w:pPr>
      <w:r>
        <w:rPr>
          <w:rFonts w:ascii="Arial"/>
          <w:i/>
          <w:sz w:val="20"/>
        </w:rPr>
        <w:t>|P.O.</w:t>
      </w:r>
      <w:r>
        <w:rPr>
          <w:rFonts w:ascii="Arial"/>
          <w:i/>
          <w:spacing w:val="47"/>
          <w:sz w:val="20"/>
        </w:rPr>
        <w:t> </w:t>
      </w:r>
      <w:r>
        <w:rPr>
          <w:rFonts w:ascii="Arial"/>
          <w:i/>
          <w:sz w:val="20"/>
        </w:rPr>
        <w:t>8</w:t>
      </w:r>
      <w:r>
        <w:rPr>
          <w:rFonts w:ascii="Arial"/>
          <w:i/>
          <w:spacing w:val="-5"/>
          <w:sz w:val="20"/>
        </w:rPr>
        <w:t> </w:t>
      </w:r>
      <w:r>
        <w:rPr>
          <w:rFonts w:ascii="Arial"/>
          <w:i/>
          <w:sz w:val="20"/>
        </w:rPr>
        <w:t>DE</w:t>
      </w:r>
      <w:r>
        <w:rPr>
          <w:rFonts w:ascii="Arial"/>
          <w:i/>
          <w:spacing w:val="-2"/>
          <w:sz w:val="20"/>
        </w:rPr>
        <w:t> </w:t>
      </w:r>
      <w:r>
        <w:rPr>
          <w:rFonts w:ascii="Arial"/>
          <w:i/>
          <w:sz w:val="20"/>
        </w:rPr>
        <w:t>AGOSTO</w:t>
      </w:r>
      <w:r>
        <w:rPr>
          <w:rFonts w:ascii="Arial"/>
          <w:i/>
          <w:spacing w:val="-3"/>
          <w:sz w:val="20"/>
        </w:rPr>
        <w:t> </w:t>
      </w:r>
      <w:r>
        <w:rPr>
          <w:rFonts w:ascii="Arial"/>
          <w:i/>
          <w:sz w:val="20"/>
        </w:rPr>
        <w:t>DE</w:t>
      </w:r>
      <w:r>
        <w:rPr>
          <w:rFonts w:ascii="Arial"/>
          <w:i/>
          <w:spacing w:val="-4"/>
          <w:sz w:val="20"/>
        </w:rPr>
        <w:t> </w:t>
      </w:r>
      <w:r>
        <w:rPr>
          <w:rFonts w:ascii="Arial"/>
          <w:i/>
          <w:spacing w:val="-2"/>
          <w:sz w:val="20"/>
        </w:rPr>
        <w:t>1983.</w:t>
      </w:r>
    </w:p>
    <w:p>
      <w:pPr>
        <w:pStyle w:val="BodyText"/>
        <w:ind w:left="0"/>
        <w:rPr>
          <w:rFonts w:ascii="Arial"/>
          <w:i/>
        </w:rPr>
      </w:pPr>
    </w:p>
    <w:p>
      <w:pPr>
        <w:pStyle w:val="BodyText"/>
        <w:rPr>
          <w:rFonts w:ascii="Arial" w:hAnsi="Arial"/>
          <w:i/>
        </w:rPr>
      </w:pPr>
      <w:r>
        <w:rPr/>
        <w:t>UNICO.- El</w:t>
      </w:r>
      <w:r>
        <w:rPr>
          <w:spacing w:val="-2"/>
        </w:rPr>
        <w:t> </w:t>
      </w:r>
      <w:r>
        <w:rPr/>
        <w:t>presente Decreto</w:t>
      </w:r>
      <w:r>
        <w:rPr>
          <w:spacing w:val="-1"/>
        </w:rPr>
        <w:t> </w:t>
      </w:r>
      <w:r>
        <w:rPr/>
        <w:t>entrará</w:t>
      </w:r>
      <w:r>
        <w:rPr>
          <w:spacing w:val="-1"/>
        </w:rPr>
        <w:t> </w:t>
      </w:r>
      <w:r>
        <w:rPr/>
        <w:t>en</w:t>
      </w:r>
      <w:r>
        <w:rPr>
          <w:spacing w:val="-1"/>
        </w:rPr>
        <w:t> </w:t>
      </w:r>
      <w:r>
        <w:rPr/>
        <w:t>vigor al</w:t>
      </w:r>
      <w:r>
        <w:rPr>
          <w:spacing w:val="-2"/>
        </w:rPr>
        <w:t> </w:t>
      </w:r>
      <w:r>
        <w:rPr/>
        <w:t>día</w:t>
      </w:r>
      <w:r>
        <w:rPr>
          <w:spacing w:val="-1"/>
        </w:rPr>
        <w:t> </w:t>
      </w:r>
      <w:r>
        <w:rPr/>
        <w:t>siguiente de su</w:t>
      </w:r>
      <w:r>
        <w:rPr>
          <w:spacing w:val="-1"/>
        </w:rPr>
        <w:t> </w:t>
      </w:r>
      <w:r>
        <w:rPr/>
        <w:t>publicación</w:t>
      </w:r>
      <w:r>
        <w:rPr>
          <w:spacing w:val="-1"/>
        </w:rPr>
        <w:t> </w:t>
      </w:r>
      <w:r>
        <w:rPr/>
        <w:t>en</w:t>
      </w:r>
      <w:r>
        <w:rPr>
          <w:spacing w:val="-1"/>
        </w:rPr>
        <w:t> </w:t>
      </w:r>
      <w:r>
        <w:rPr/>
        <w:t>el Periódico</w:t>
      </w:r>
      <w:r>
        <w:rPr>
          <w:spacing w:val="-1"/>
        </w:rPr>
        <w:t> </w:t>
      </w:r>
      <w:r>
        <w:rPr/>
        <w:t>Oficial</w:t>
      </w:r>
      <w:r>
        <w:rPr>
          <w:spacing w:val="-2"/>
        </w:rPr>
        <w:t> </w:t>
      </w:r>
      <w:r>
        <w:rPr/>
        <w:t>del Gobierno del Estado. </w:t>
      </w:r>
      <w:r>
        <w:rPr>
          <w:rFonts w:ascii="Arial" w:hAnsi="Arial"/>
          <w:i/>
        </w:rPr>
        <w:t>|</w:t>
      </w:r>
    </w:p>
    <w:p>
      <w:pPr>
        <w:pStyle w:val="BodyText"/>
        <w:ind w:left="0"/>
        <w:rPr>
          <w:rFonts w:ascii="Arial"/>
          <w:i/>
        </w:rPr>
      </w:pPr>
    </w:p>
    <w:p>
      <w:pPr>
        <w:pStyle w:val="BodyText"/>
        <w:spacing w:before="45"/>
        <w:ind w:left="0"/>
        <w:rPr>
          <w:rFonts w:ascii="Arial"/>
          <w:i/>
        </w:rPr>
      </w:pPr>
    </w:p>
    <w:p>
      <w:pPr>
        <w:spacing w:before="0"/>
        <w:ind w:left="370" w:right="371" w:firstLine="0"/>
        <w:jc w:val="center"/>
        <w:rPr>
          <w:rFonts w:ascii="Arial"/>
          <w:i/>
          <w:sz w:val="20"/>
        </w:rPr>
      </w:pPr>
      <w:r>
        <w:rPr>
          <w:rFonts w:ascii="Arial"/>
          <w:i/>
          <w:sz w:val="20"/>
        </w:rPr>
        <w:t>|P.O.</w:t>
      </w:r>
      <w:r>
        <w:rPr>
          <w:rFonts w:ascii="Arial"/>
          <w:i/>
          <w:spacing w:val="-5"/>
          <w:sz w:val="20"/>
        </w:rPr>
        <w:t> </w:t>
      </w:r>
      <w:r>
        <w:rPr>
          <w:rFonts w:ascii="Arial"/>
          <w:i/>
          <w:sz w:val="20"/>
        </w:rPr>
        <w:t>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4"/>
          <w:sz w:val="20"/>
        </w:rPr>
        <w:t> </w:t>
      </w:r>
      <w:r>
        <w:rPr>
          <w:rFonts w:ascii="Arial"/>
          <w:i/>
          <w:sz w:val="20"/>
        </w:rPr>
        <w:t>DE</w:t>
      </w:r>
      <w:r>
        <w:rPr>
          <w:rFonts w:ascii="Arial"/>
          <w:i/>
          <w:spacing w:val="-5"/>
          <w:sz w:val="20"/>
        </w:rPr>
        <w:t> </w:t>
      </w:r>
      <w:r>
        <w:rPr>
          <w:rFonts w:ascii="Arial"/>
          <w:i/>
          <w:spacing w:val="-4"/>
          <w:sz w:val="20"/>
        </w:rPr>
        <w:t>1983.</w:t>
      </w:r>
    </w:p>
    <w:p>
      <w:pPr>
        <w:pStyle w:val="BodyText"/>
        <w:spacing w:before="1"/>
        <w:ind w:left="0"/>
        <w:rPr>
          <w:rFonts w:ascii="Arial"/>
          <w:i/>
        </w:rPr>
      </w:pPr>
    </w:p>
    <w:p>
      <w:pPr>
        <w:pStyle w:val="BodyText"/>
        <w:spacing w:before="1"/>
        <w:ind w:right="341"/>
        <w:jc w:val="both"/>
      </w:pPr>
      <w:r>
        <w:rPr/>
        <w:t>ARTÍCULO 4o.- QUEDAN DEROGADOS LOS CAPITULOS I, II, III, IV, V, VI, VII, VIII, IX, X, Y XI DEL TITULO CUARTO; LOS CAPITULOS I, II, III, IV, V, VI, VII, VIII, IX, XI, XII, Y XIII, DEL TITULO QUINTO; LOS CAPITULOS I Y II DEL TITULO SEXTO; LOS CAPITULOS I, II, III, IV, Y V DEL TITULO SEPTIMO; LOS CAPITULOS I, II Y III DEL TITULO OCTAVO; LOS CAPITULOS I, II, III, IV, V, VI, VII, VIII, IX, X, XI, XII, XIII, XIV, XV, Y XVI DEL TITULO NOVENO: LOS CAPITULOS I Y II DEL TITULO DECIMO; LOS CAPITULOS</w:t>
      </w:r>
      <w:r>
        <w:rPr>
          <w:spacing w:val="14"/>
        </w:rPr>
        <w:t> </w:t>
      </w:r>
      <w:r>
        <w:rPr/>
        <w:t>I,</w:t>
      </w:r>
      <w:r>
        <w:rPr>
          <w:spacing w:val="16"/>
        </w:rPr>
        <w:t> </w:t>
      </w:r>
      <w:r>
        <w:rPr/>
        <w:t>II,</w:t>
      </w:r>
      <w:r>
        <w:rPr>
          <w:spacing w:val="16"/>
        </w:rPr>
        <w:t> </w:t>
      </w:r>
      <w:r>
        <w:rPr/>
        <w:t>III,</w:t>
      </w:r>
      <w:r>
        <w:rPr>
          <w:spacing w:val="16"/>
        </w:rPr>
        <w:t> </w:t>
      </w:r>
      <w:r>
        <w:rPr/>
        <w:t>IV,</w:t>
      </w:r>
      <w:r>
        <w:rPr>
          <w:spacing w:val="18"/>
        </w:rPr>
        <w:t> </w:t>
      </w:r>
      <w:r>
        <w:rPr/>
        <w:t>V,</w:t>
      </w:r>
      <w:r>
        <w:rPr>
          <w:spacing w:val="16"/>
        </w:rPr>
        <w:t> </w:t>
      </w:r>
      <w:r>
        <w:rPr/>
        <w:t>VI,</w:t>
      </w:r>
      <w:r>
        <w:rPr>
          <w:spacing w:val="16"/>
        </w:rPr>
        <w:t> </w:t>
      </w:r>
      <w:r>
        <w:rPr/>
        <w:t>Y</w:t>
      </w:r>
      <w:r>
        <w:rPr>
          <w:spacing w:val="15"/>
        </w:rPr>
        <w:t> </w:t>
      </w:r>
      <w:r>
        <w:rPr/>
        <w:t>VII,</w:t>
      </w:r>
      <w:r>
        <w:rPr>
          <w:spacing w:val="16"/>
        </w:rPr>
        <w:t> </w:t>
      </w:r>
      <w:r>
        <w:rPr/>
        <w:t>DEL</w:t>
      </w:r>
      <w:r>
        <w:rPr>
          <w:spacing w:val="16"/>
        </w:rPr>
        <w:t> </w:t>
      </w:r>
      <w:r>
        <w:rPr/>
        <w:t>TITULO</w:t>
      </w:r>
      <w:r>
        <w:rPr>
          <w:spacing w:val="17"/>
        </w:rPr>
        <w:t> </w:t>
      </w:r>
      <w:r>
        <w:rPr/>
        <w:t>UNDECIMO:</w:t>
      </w:r>
      <w:r>
        <w:rPr>
          <w:spacing w:val="15"/>
        </w:rPr>
        <w:t> </w:t>
      </w:r>
      <w:r>
        <w:rPr/>
        <w:t>Y</w:t>
      </w:r>
      <w:r>
        <w:rPr>
          <w:spacing w:val="15"/>
        </w:rPr>
        <w:t> </w:t>
      </w:r>
      <w:r>
        <w:rPr/>
        <w:t>EL</w:t>
      </w:r>
      <w:r>
        <w:rPr>
          <w:spacing w:val="14"/>
        </w:rPr>
        <w:t> </w:t>
      </w:r>
      <w:r>
        <w:rPr/>
        <w:t>CAPITULO</w:t>
      </w:r>
      <w:r>
        <w:rPr>
          <w:spacing w:val="15"/>
        </w:rPr>
        <w:t> </w:t>
      </w:r>
      <w:r>
        <w:rPr/>
        <w:t>UNICO</w:t>
      </w:r>
      <w:r>
        <w:rPr>
          <w:spacing w:val="18"/>
        </w:rPr>
        <w:t> </w:t>
      </w:r>
      <w:r>
        <w:rPr/>
        <w:t>DEL</w:t>
      </w:r>
      <w:r>
        <w:rPr>
          <w:spacing w:val="13"/>
        </w:rPr>
        <w:t> </w:t>
      </w:r>
      <w:r>
        <w:rPr>
          <w:spacing w:val="-2"/>
        </w:rPr>
        <w:t>TITULO</w:t>
      </w:r>
    </w:p>
    <w:p>
      <w:pPr>
        <w:pStyle w:val="BodyText"/>
        <w:spacing w:after="0"/>
        <w:jc w:val="both"/>
        <w:sectPr>
          <w:pgSz w:w="12240" w:h="15840"/>
          <w:pgMar w:header="15" w:footer="730" w:top="1680" w:bottom="920" w:left="1080" w:right="1080"/>
        </w:sectPr>
      </w:pPr>
    </w:p>
    <w:p>
      <w:pPr>
        <w:pStyle w:val="BodyText"/>
        <w:spacing w:before="52"/>
        <w:ind w:right="342"/>
        <w:jc w:val="both"/>
      </w:pPr>
      <w:r>
        <w:rPr/>
        <w:t>DUODECIMO</w:t>
      </w:r>
      <w:r>
        <w:rPr>
          <w:spacing w:val="-2"/>
        </w:rPr>
        <w:t> </w:t>
      </w:r>
      <w:r>
        <w:rPr/>
        <w:t>DEL</w:t>
      </w:r>
      <w:r>
        <w:rPr>
          <w:spacing w:val="-3"/>
        </w:rPr>
        <w:t> </w:t>
      </w:r>
      <w:r>
        <w:rPr/>
        <w:t>CODIGO</w:t>
      </w:r>
      <w:r>
        <w:rPr>
          <w:spacing w:val="-2"/>
        </w:rPr>
        <w:t> </w:t>
      </w:r>
      <w:r>
        <w:rPr/>
        <w:t>CIVIL</w:t>
      </w:r>
      <w:r>
        <w:rPr>
          <w:spacing w:val="-3"/>
        </w:rPr>
        <w:t> </w:t>
      </w:r>
      <w:r>
        <w:rPr/>
        <w:t>DEL</w:t>
      </w:r>
      <w:r>
        <w:rPr>
          <w:spacing w:val="-1"/>
        </w:rPr>
        <w:t> </w:t>
      </w:r>
      <w:r>
        <w:rPr/>
        <w:t>ESTADO</w:t>
      </w:r>
      <w:r>
        <w:rPr>
          <w:spacing w:val="-2"/>
        </w:rPr>
        <w:t> </w:t>
      </w:r>
      <w:r>
        <w:rPr/>
        <w:t>LIBRE</w:t>
      </w:r>
      <w:r>
        <w:rPr>
          <w:spacing w:val="-3"/>
        </w:rPr>
        <w:t> </w:t>
      </w:r>
      <w:r>
        <w:rPr/>
        <w:t>Y</w:t>
      </w:r>
      <w:r>
        <w:rPr>
          <w:spacing w:val="-1"/>
        </w:rPr>
        <w:t> </w:t>
      </w:r>
      <w:r>
        <w:rPr/>
        <w:t>SOBERANO</w:t>
      </w:r>
      <w:r>
        <w:rPr>
          <w:spacing w:val="-2"/>
        </w:rPr>
        <w:t> </w:t>
      </w:r>
      <w:r>
        <w:rPr/>
        <w:t>DE</w:t>
      </w:r>
      <w:r>
        <w:rPr>
          <w:spacing w:val="-3"/>
        </w:rPr>
        <w:t> </w:t>
      </w:r>
      <w:r>
        <w:rPr/>
        <w:t>HIDALGO,</w:t>
      </w:r>
      <w:r>
        <w:rPr>
          <w:spacing w:val="-3"/>
        </w:rPr>
        <w:t> </w:t>
      </w:r>
      <w:r>
        <w:rPr/>
        <w:t>CONTENIDO</w:t>
      </w:r>
      <w:r>
        <w:rPr>
          <w:spacing w:val="-2"/>
        </w:rPr>
        <w:t> </w:t>
      </w:r>
      <w:r>
        <w:rPr/>
        <w:t>EN EL DECRETO No. 37 DE LA XXXV LEGISLATURA DEL H. CONGRESO DEL ESTADO, DE FECHA 15 DE MAYO DE 1940.</w:t>
      </w:r>
    </w:p>
    <w:p>
      <w:pPr>
        <w:pStyle w:val="BodyText"/>
        <w:spacing w:before="1"/>
        <w:ind w:left="0"/>
      </w:pPr>
    </w:p>
    <w:p>
      <w:pPr>
        <w:pStyle w:val="BodyText"/>
        <w:spacing w:before="1"/>
        <w:ind w:right="429"/>
        <w:jc w:val="both"/>
      </w:pPr>
      <w:r>
        <w:rPr/>
        <w:t>ARTÍCULO</w:t>
      </w:r>
      <w:r>
        <w:rPr>
          <w:spacing w:val="-4"/>
        </w:rPr>
        <w:t> </w:t>
      </w:r>
      <w:r>
        <w:rPr/>
        <w:t>5o.-</w:t>
      </w:r>
      <w:r>
        <w:rPr>
          <w:spacing w:val="-2"/>
        </w:rPr>
        <w:t> </w:t>
      </w:r>
      <w:r>
        <w:rPr/>
        <w:t>ESTE</w:t>
      </w:r>
      <w:r>
        <w:rPr>
          <w:spacing w:val="-5"/>
        </w:rPr>
        <w:t> </w:t>
      </w:r>
      <w:r>
        <w:rPr/>
        <w:t>CÓDIGO</w:t>
      </w:r>
      <w:r>
        <w:rPr>
          <w:spacing w:val="-4"/>
        </w:rPr>
        <w:t> </w:t>
      </w:r>
      <w:r>
        <w:rPr/>
        <w:t>INICIARA</w:t>
      </w:r>
      <w:r>
        <w:rPr>
          <w:spacing w:val="-3"/>
        </w:rPr>
        <w:t> </w:t>
      </w:r>
      <w:r>
        <w:rPr/>
        <w:t>SU</w:t>
      </w:r>
      <w:r>
        <w:rPr>
          <w:spacing w:val="-3"/>
        </w:rPr>
        <w:t> </w:t>
      </w:r>
      <w:r>
        <w:rPr/>
        <w:t>VIGENCIA</w:t>
      </w:r>
      <w:r>
        <w:rPr>
          <w:spacing w:val="-5"/>
        </w:rPr>
        <w:t> </w:t>
      </w:r>
      <w:r>
        <w:rPr/>
        <w:t>DESDE</w:t>
      </w:r>
      <w:r>
        <w:rPr>
          <w:spacing w:val="-3"/>
        </w:rPr>
        <w:t> </w:t>
      </w:r>
      <w:r>
        <w:rPr/>
        <w:t>LA</w:t>
      </w:r>
      <w:r>
        <w:rPr>
          <w:spacing w:val="-6"/>
        </w:rPr>
        <w:t> </w:t>
      </w:r>
      <w:r>
        <w:rPr/>
        <w:t>FECHA</w:t>
      </w:r>
      <w:r>
        <w:rPr>
          <w:spacing w:val="-5"/>
        </w:rPr>
        <w:t> </w:t>
      </w:r>
      <w:r>
        <w:rPr/>
        <w:t>DE</w:t>
      </w:r>
      <w:r>
        <w:rPr>
          <w:spacing w:val="-3"/>
        </w:rPr>
        <w:t> </w:t>
      </w:r>
      <w:r>
        <w:rPr/>
        <w:t>SU</w:t>
      </w:r>
      <w:r>
        <w:rPr>
          <w:spacing w:val="-3"/>
        </w:rPr>
        <w:t> </w:t>
      </w:r>
      <w:r>
        <w:rPr/>
        <w:t>PUBLICACIÓN</w:t>
      </w:r>
      <w:r>
        <w:rPr>
          <w:spacing w:val="-3"/>
        </w:rPr>
        <w:t> </w:t>
      </w:r>
      <w:r>
        <w:rPr/>
        <w:t>EN EL PERIÓDICO OFICIAL DEL GOBIERNO DEL ESTADO DE HIDALGO.|</w:t>
      </w:r>
    </w:p>
    <w:p>
      <w:pPr>
        <w:pStyle w:val="BodyText"/>
        <w:spacing w:before="47"/>
        <w:ind w:left="0"/>
      </w:pPr>
    </w:p>
    <w:p>
      <w:pPr>
        <w:pStyle w:val="BodyText"/>
        <w:ind w:left="370" w:right="371"/>
        <w:jc w:val="center"/>
      </w:pPr>
      <w:r>
        <w:rPr>
          <w:rFonts w:ascii="Arial"/>
          <w:i/>
          <w:sz w:val="24"/>
        </w:rPr>
        <w:t>|</w:t>
      </w:r>
      <w:r>
        <w:rPr/>
        <w:t>P.O.</w:t>
      </w:r>
      <w:r>
        <w:rPr>
          <w:spacing w:val="-5"/>
        </w:rPr>
        <w:t> </w:t>
      </w:r>
      <w:r>
        <w:rPr/>
        <w:t>28</w:t>
      </w:r>
      <w:r>
        <w:rPr>
          <w:spacing w:val="-5"/>
        </w:rPr>
        <w:t> </w:t>
      </w:r>
      <w:r>
        <w:rPr/>
        <w:t>DE</w:t>
      </w:r>
      <w:r>
        <w:rPr>
          <w:spacing w:val="-3"/>
        </w:rPr>
        <w:t> </w:t>
      </w:r>
      <w:r>
        <w:rPr/>
        <w:t>DICIEMBRE</w:t>
      </w:r>
      <w:r>
        <w:rPr>
          <w:spacing w:val="-5"/>
        </w:rPr>
        <w:t> </w:t>
      </w:r>
      <w:r>
        <w:rPr/>
        <w:t>DE</w:t>
      </w:r>
      <w:r>
        <w:rPr>
          <w:spacing w:val="-4"/>
        </w:rPr>
        <w:t> 1983.</w:t>
      </w:r>
    </w:p>
    <w:p>
      <w:pPr>
        <w:pStyle w:val="BodyText"/>
        <w:spacing w:before="227"/>
        <w:ind w:right="348"/>
        <w:jc w:val="both"/>
      </w:pPr>
      <w:r>
        <w:rPr/>
        <w:t>UNICO.- El</w:t>
      </w:r>
      <w:r>
        <w:rPr>
          <w:spacing w:val="-2"/>
        </w:rPr>
        <w:t> </w:t>
      </w:r>
      <w:r>
        <w:rPr/>
        <w:t>presente Decreto</w:t>
      </w:r>
      <w:r>
        <w:rPr>
          <w:spacing w:val="-1"/>
        </w:rPr>
        <w:t> </w:t>
      </w:r>
      <w:r>
        <w:rPr/>
        <w:t>entrará</w:t>
      </w:r>
      <w:r>
        <w:rPr>
          <w:spacing w:val="-1"/>
        </w:rPr>
        <w:t> </w:t>
      </w:r>
      <w:r>
        <w:rPr/>
        <w:t>en</w:t>
      </w:r>
      <w:r>
        <w:rPr>
          <w:spacing w:val="-1"/>
        </w:rPr>
        <w:t> </w:t>
      </w:r>
      <w:r>
        <w:rPr/>
        <w:t>vigor al</w:t>
      </w:r>
      <w:r>
        <w:rPr>
          <w:spacing w:val="-2"/>
        </w:rPr>
        <w:t> </w:t>
      </w:r>
      <w:r>
        <w:rPr/>
        <w:t>día</w:t>
      </w:r>
      <w:r>
        <w:rPr>
          <w:spacing w:val="-1"/>
        </w:rPr>
        <w:t> </w:t>
      </w:r>
      <w:r>
        <w:rPr/>
        <w:t>siguiente de su</w:t>
      </w:r>
      <w:r>
        <w:rPr>
          <w:spacing w:val="-1"/>
        </w:rPr>
        <w:t> </w:t>
      </w:r>
      <w:r>
        <w:rPr/>
        <w:t>publicación</w:t>
      </w:r>
      <w:r>
        <w:rPr>
          <w:spacing w:val="-1"/>
        </w:rPr>
        <w:t> </w:t>
      </w:r>
      <w:r>
        <w:rPr/>
        <w:t>en</w:t>
      </w:r>
      <w:r>
        <w:rPr>
          <w:spacing w:val="-1"/>
        </w:rPr>
        <w:t> </w:t>
      </w:r>
      <w:r>
        <w:rPr/>
        <w:t>el Periódico</w:t>
      </w:r>
      <w:r>
        <w:rPr>
          <w:spacing w:val="-1"/>
        </w:rPr>
        <w:t> </w:t>
      </w:r>
      <w:r>
        <w:rPr/>
        <w:t>Oficial</w:t>
      </w:r>
      <w:r>
        <w:rPr>
          <w:spacing w:val="-2"/>
        </w:rPr>
        <w:t> </w:t>
      </w:r>
      <w:r>
        <w:rPr/>
        <w:t>del Gobierno del Estado.|</w:t>
      </w:r>
    </w:p>
    <w:p>
      <w:pPr>
        <w:pStyle w:val="BodyText"/>
        <w:ind w:left="0"/>
      </w:pPr>
    </w:p>
    <w:p>
      <w:pPr>
        <w:pStyle w:val="BodyText"/>
        <w:spacing w:before="48"/>
        <w:ind w:left="0"/>
      </w:pPr>
    </w:p>
    <w:p>
      <w:pPr>
        <w:spacing w:before="0"/>
        <w:ind w:left="338" w:right="342" w:firstLine="0"/>
        <w:jc w:val="both"/>
        <w:rPr>
          <w:rFonts w:ascii="Arial"/>
          <w:i/>
          <w:sz w:val="20"/>
        </w:rPr>
      </w:pPr>
      <w:r>
        <w:rPr>
          <w:rFonts w:ascii="Arial"/>
          <w:i/>
          <w:sz w:val="20"/>
        </w:rPr>
        <w:t>SE TRANSCRIBEN UNICAMENTE LOS TRANSITORIOS DEL DECRETO DE REFORMAS QUE SE RELACIONAN CON LA LEY.</w:t>
      </w:r>
    </w:p>
    <w:p>
      <w:pPr>
        <w:spacing w:before="229"/>
        <w:ind w:left="370" w:right="371" w:firstLine="0"/>
        <w:jc w:val="center"/>
        <w:rPr>
          <w:rFonts w:ascii="Arial"/>
          <w:i/>
          <w:sz w:val="20"/>
        </w:rPr>
      </w:pPr>
      <w:r>
        <w:rPr>
          <w:rFonts w:ascii="Arial"/>
          <w:i/>
          <w:sz w:val="20"/>
        </w:rPr>
        <w:t>|P.O.</w:t>
      </w:r>
      <w:r>
        <w:rPr>
          <w:rFonts w:ascii="Arial"/>
          <w:i/>
          <w:spacing w:val="-5"/>
          <w:sz w:val="20"/>
        </w:rPr>
        <w:t> </w:t>
      </w:r>
      <w:r>
        <w:rPr>
          <w:rFonts w:ascii="Arial"/>
          <w:i/>
          <w:sz w:val="20"/>
        </w:rPr>
        <w:t>8</w:t>
      </w:r>
      <w:r>
        <w:rPr>
          <w:rFonts w:ascii="Arial"/>
          <w:i/>
          <w:spacing w:val="-6"/>
          <w:sz w:val="20"/>
        </w:rPr>
        <w:t> </w:t>
      </w:r>
      <w:r>
        <w:rPr>
          <w:rFonts w:ascii="Arial"/>
          <w:i/>
          <w:sz w:val="20"/>
        </w:rPr>
        <w:t>DE</w:t>
      </w:r>
      <w:r>
        <w:rPr>
          <w:rFonts w:ascii="Arial"/>
          <w:i/>
          <w:spacing w:val="-4"/>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1986.</w:t>
      </w:r>
    </w:p>
    <w:p>
      <w:pPr>
        <w:pStyle w:val="BodyText"/>
        <w:spacing w:before="1"/>
        <w:ind w:left="0"/>
        <w:rPr>
          <w:rFonts w:ascii="Arial"/>
          <w:i/>
        </w:rPr>
      </w:pPr>
    </w:p>
    <w:p>
      <w:pPr>
        <w:pStyle w:val="BodyText"/>
        <w:ind w:right="342"/>
        <w:jc w:val="both"/>
      </w:pPr>
      <w:r>
        <w:rPr/>
        <w:t>ARTÍCULO 4o.- Entran nuevamente en vigencia los siguientes artículos del Código Civil, correspondientes al Título Undécimo, capítulos III, IV, V, VI y VII: Artículo 754, que queda como sigue: Declarada la ausencia, si apareciere testamento público u ológrafo, la persona en cuyo poder se encuentre, lo presentará al juez dentro de quince días contados desde la última publicación de la senetencia</w:t>
      </w:r>
      <w:r>
        <w:rPr>
          <w:spacing w:val="-2"/>
        </w:rPr>
        <w:t> </w:t>
      </w:r>
      <w:r>
        <w:rPr/>
        <w:t>que</w:t>
      </w:r>
      <w:r>
        <w:rPr>
          <w:spacing w:val="-2"/>
        </w:rPr>
        <w:t> </w:t>
      </w:r>
      <w:r>
        <w:rPr/>
        <w:t>declare</w:t>
      </w:r>
      <w:r>
        <w:rPr>
          <w:spacing w:val="-2"/>
        </w:rPr>
        <w:t> </w:t>
      </w:r>
      <w:r>
        <w:rPr/>
        <w:t>la</w:t>
      </w:r>
      <w:r>
        <w:rPr>
          <w:spacing w:val="-2"/>
        </w:rPr>
        <w:t> </w:t>
      </w:r>
      <w:r>
        <w:rPr/>
        <w:t>ausencia.</w:t>
      </w:r>
      <w:r>
        <w:rPr>
          <w:spacing w:val="-2"/>
        </w:rPr>
        <w:t> </w:t>
      </w:r>
      <w:r>
        <w:rPr/>
        <w:t>755,</w:t>
      </w:r>
      <w:r>
        <w:rPr>
          <w:spacing w:val="-2"/>
        </w:rPr>
        <w:t> </w:t>
      </w:r>
      <w:r>
        <w:rPr/>
        <w:t>756,</w:t>
      </w:r>
      <w:r>
        <w:rPr>
          <w:spacing w:val="-2"/>
        </w:rPr>
        <w:t> </w:t>
      </w:r>
      <w:r>
        <w:rPr/>
        <w:t>757,</w:t>
      </w:r>
      <w:r>
        <w:rPr>
          <w:spacing w:val="-2"/>
        </w:rPr>
        <w:t> </w:t>
      </w:r>
      <w:r>
        <w:rPr/>
        <w:t>758,</w:t>
      </w:r>
      <w:r>
        <w:rPr>
          <w:spacing w:val="-4"/>
        </w:rPr>
        <w:t> </w:t>
      </w:r>
      <w:r>
        <w:rPr/>
        <w:t>759,</w:t>
      </w:r>
      <w:r>
        <w:rPr>
          <w:spacing w:val="-2"/>
        </w:rPr>
        <w:t> </w:t>
      </w:r>
      <w:r>
        <w:rPr/>
        <w:t>760,</w:t>
      </w:r>
      <w:r>
        <w:rPr>
          <w:spacing w:val="-4"/>
        </w:rPr>
        <w:t> </w:t>
      </w:r>
      <w:r>
        <w:rPr/>
        <w:t>761,</w:t>
      </w:r>
      <w:r>
        <w:rPr>
          <w:spacing w:val="-2"/>
        </w:rPr>
        <w:t> </w:t>
      </w:r>
      <w:r>
        <w:rPr/>
        <w:t>762,</w:t>
      </w:r>
      <w:r>
        <w:rPr>
          <w:spacing w:val="-4"/>
        </w:rPr>
        <w:t> </w:t>
      </w:r>
      <w:r>
        <w:rPr/>
        <w:t>763, 764,</w:t>
      </w:r>
      <w:r>
        <w:rPr>
          <w:spacing w:val="-2"/>
        </w:rPr>
        <w:t> </w:t>
      </w:r>
      <w:r>
        <w:rPr/>
        <w:t>765,</w:t>
      </w:r>
      <w:r>
        <w:rPr>
          <w:spacing w:val="-4"/>
        </w:rPr>
        <w:t> </w:t>
      </w:r>
      <w:r>
        <w:rPr/>
        <w:t>quedan</w:t>
      </w:r>
      <w:r>
        <w:rPr>
          <w:spacing w:val="-5"/>
        </w:rPr>
        <w:t> </w:t>
      </w:r>
      <w:r>
        <w:rPr/>
        <w:t>con</w:t>
      </w:r>
      <w:r>
        <w:rPr>
          <w:spacing w:val="-3"/>
        </w:rPr>
        <w:t> </w:t>
      </w:r>
      <w:r>
        <w:rPr/>
        <w:t>la misma redacción que tienen en el Código Civil. 766 queda en la siguiente forma: Si no pudiere darse la garantía prevista en los artículos anteriores, el juez según las circunstancias de las personas y de los bienes y concediendo</w:t>
      </w:r>
      <w:r>
        <w:rPr>
          <w:spacing w:val="-1"/>
        </w:rPr>
        <w:t> </w:t>
      </w:r>
      <w:r>
        <w:rPr/>
        <w:t>el plazo</w:t>
      </w:r>
      <w:r>
        <w:rPr>
          <w:spacing w:val="-1"/>
        </w:rPr>
        <w:t> </w:t>
      </w:r>
      <w:r>
        <w:rPr/>
        <w:t>de un</w:t>
      </w:r>
      <w:r>
        <w:rPr>
          <w:spacing w:val="-1"/>
        </w:rPr>
        <w:t> </w:t>
      </w:r>
      <w:r>
        <w:rPr/>
        <w:t>año, podrá</w:t>
      </w:r>
      <w:r>
        <w:rPr>
          <w:spacing w:val="-1"/>
        </w:rPr>
        <w:t> </w:t>
      </w:r>
      <w:r>
        <w:rPr/>
        <w:t>disminuir al 50% el importe de aquella,</w:t>
      </w:r>
      <w:r>
        <w:rPr>
          <w:spacing w:val="-1"/>
        </w:rPr>
        <w:t> </w:t>
      </w:r>
      <w:r>
        <w:rPr/>
        <w:t>767, 768,</w:t>
      </w:r>
      <w:r>
        <w:rPr>
          <w:spacing w:val="-1"/>
        </w:rPr>
        <w:t> </w:t>
      </w:r>
      <w:r>
        <w:rPr/>
        <w:t>quedan con</w:t>
      </w:r>
      <w:r>
        <w:rPr>
          <w:spacing w:val="-4"/>
        </w:rPr>
        <w:t> </w:t>
      </w:r>
      <w:r>
        <w:rPr/>
        <w:t>la</w:t>
      </w:r>
      <w:r>
        <w:rPr>
          <w:spacing w:val="-3"/>
        </w:rPr>
        <w:t> </w:t>
      </w:r>
      <w:r>
        <w:rPr/>
        <w:t>misma</w:t>
      </w:r>
      <w:r>
        <w:rPr>
          <w:spacing w:val="-2"/>
        </w:rPr>
        <w:t> </w:t>
      </w:r>
      <w:r>
        <w:rPr/>
        <w:t>redacción</w:t>
      </w:r>
      <w:r>
        <w:rPr>
          <w:spacing w:val="-2"/>
        </w:rPr>
        <w:t> </w:t>
      </w:r>
      <w:r>
        <w:rPr/>
        <w:t>que</w:t>
      </w:r>
      <w:r>
        <w:rPr>
          <w:spacing w:val="-3"/>
        </w:rPr>
        <w:t> </w:t>
      </w:r>
      <w:r>
        <w:rPr/>
        <w:t>tienen</w:t>
      </w:r>
      <w:r>
        <w:rPr>
          <w:spacing w:val="-2"/>
        </w:rPr>
        <w:t> </w:t>
      </w:r>
      <w:r>
        <w:rPr/>
        <w:t>en</w:t>
      </w:r>
      <w:r>
        <w:rPr>
          <w:spacing w:val="-2"/>
        </w:rPr>
        <w:t> </w:t>
      </w:r>
      <w:r>
        <w:rPr/>
        <w:t>el</w:t>
      </w:r>
      <w:r>
        <w:rPr>
          <w:spacing w:val="-2"/>
        </w:rPr>
        <w:t> </w:t>
      </w:r>
      <w:r>
        <w:rPr/>
        <w:t>Código</w:t>
      </w:r>
      <w:r>
        <w:rPr>
          <w:spacing w:val="-3"/>
        </w:rPr>
        <w:t> </w:t>
      </w:r>
      <w:r>
        <w:rPr/>
        <w:t>Civil. Artículo</w:t>
      </w:r>
      <w:r>
        <w:rPr>
          <w:spacing w:val="-3"/>
        </w:rPr>
        <w:t> </w:t>
      </w:r>
      <w:r>
        <w:rPr/>
        <w:t>769</w:t>
      </w:r>
      <w:r>
        <w:rPr>
          <w:spacing w:val="-2"/>
        </w:rPr>
        <w:t> </w:t>
      </w:r>
      <w:r>
        <w:rPr/>
        <w:t>queda</w:t>
      </w:r>
      <w:r>
        <w:rPr>
          <w:spacing w:val="-2"/>
        </w:rPr>
        <w:t> </w:t>
      </w:r>
      <w:r>
        <w:rPr/>
        <w:t>de</w:t>
      </w:r>
      <w:r>
        <w:rPr>
          <w:spacing w:val="-2"/>
        </w:rPr>
        <w:t> </w:t>
      </w:r>
      <w:r>
        <w:rPr/>
        <w:t>la</w:t>
      </w:r>
      <w:r>
        <w:rPr>
          <w:spacing w:val="-2"/>
        </w:rPr>
        <w:t> </w:t>
      </w:r>
      <w:r>
        <w:rPr/>
        <w:t>siguiente</w:t>
      </w:r>
      <w:r>
        <w:rPr>
          <w:spacing w:val="-2"/>
        </w:rPr>
        <w:t> </w:t>
      </w:r>
      <w:r>
        <w:rPr/>
        <w:t>manera:</w:t>
      </w:r>
      <w:r>
        <w:rPr>
          <w:spacing w:val="-3"/>
        </w:rPr>
        <w:t> </w:t>
      </w:r>
      <w:r>
        <w:rPr/>
        <w:t>Los</w:t>
      </w:r>
      <w:r>
        <w:rPr>
          <w:spacing w:val="-2"/>
        </w:rPr>
        <w:t> </w:t>
      </w:r>
      <w:r>
        <w:rPr/>
        <w:t>que entren en la posesión provisional tienen derecho a pedir cuentas al representante del ausente y éste entregará</w:t>
      </w:r>
      <w:r>
        <w:rPr>
          <w:spacing w:val="-2"/>
        </w:rPr>
        <w:t> </w:t>
      </w:r>
      <w:r>
        <w:rPr/>
        <w:t>los</w:t>
      </w:r>
      <w:r>
        <w:rPr>
          <w:spacing w:val="-3"/>
        </w:rPr>
        <w:t> </w:t>
      </w:r>
      <w:r>
        <w:rPr/>
        <w:t>bienes</w:t>
      </w:r>
      <w:r>
        <w:rPr>
          <w:spacing w:val="-3"/>
        </w:rPr>
        <w:t> </w:t>
      </w:r>
      <w:r>
        <w:rPr/>
        <w:t>por</w:t>
      </w:r>
      <w:r>
        <w:rPr>
          <w:spacing w:val="-4"/>
        </w:rPr>
        <w:t> </w:t>
      </w:r>
      <w:r>
        <w:rPr/>
        <w:t>inventario</w:t>
      </w:r>
      <w:r>
        <w:rPr>
          <w:spacing w:val="-2"/>
        </w:rPr>
        <w:t> </w:t>
      </w:r>
      <w:r>
        <w:rPr/>
        <w:t>y</w:t>
      </w:r>
      <w:r>
        <w:rPr>
          <w:spacing w:val="-3"/>
        </w:rPr>
        <w:t> </w:t>
      </w:r>
      <w:r>
        <w:rPr/>
        <w:t>dará</w:t>
      </w:r>
      <w:r>
        <w:rPr>
          <w:spacing w:val="-2"/>
        </w:rPr>
        <w:t> </w:t>
      </w:r>
      <w:r>
        <w:rPr/>
        <w:t>las</w:t>
      </w:r>
      <w:r>
        <w:rPr>
          <w:spacing w:val="-3"/>
        </w:rPr>
        <w:t> </w:t>
      </w:r>
      <w:r>
        <w:rPr/>
        <w:t>cuentas</w:t>
      </w:r>
      <w:r>
        <w:rPr>
          <w:spacing w:val="-1"/>
        </w:rPr>
        <w:t> </w:t>
      </w:r>
      <w:r>
        <w:rPr/>
        <w:t>especificando</w:t>
      </w:r>
      <w:r>
        <w:rPr>
          <w:spacing w:val="-4"/>
        </w:rPr>
        <w:t> </w:t>
      </w:r>
      <w:r>
        <w:rPr/>
        <w:t>en</w:t>
      </w:r>
      <w:r>
        <w:rPr>
          <w:spacing w:val="-2"/>
        </w:rPr>
        <w:t> </w:t>
      </w:r>
      <w:r>
        <w:rPr/>
        <w:t>detalle</w:t>
      </w:r>
      <w:r>
        <w:rPr>
          <w:spacing w:val="-2"/>
        </w:rPr>
        <w:t> </w:t>
      </w:r>
      <w:r>
        <w:rPr/>
        <w:t>la</w:t>
      </w:r>
      <w:r>
        <w:rPr>
          <w:spacing w:val="-2"/>
        </w:rPr>
        <w:t> </w:t>
      </w:r>
      <w:r>
        <w:rPr/>
        <w:t>administración</w:t>
      </w:r>
      <w:r>
        <w:rPr>
          <w:spacing w:val="-2"/>
        </w:rPr>
        <w:t> </w:t>
      </w:r>
      <w:r>
        <w:rPr/>
        <w:t>que</w:t>
      </w:r>
      <w:r>
        <w:rPr>
          <w:spacing w:val="-2"/>
        </w:rPr>
        <w:t> </w:t>
      </w:r>
      <w:r>
        <w:rPr/>
        <w:t>haya realizado sobre dichos bienes. Las cuentas deberán ser aprobadas por el juez. 770, 771, 772, 774, 775, 776,</w:t>
      </w:r>
      <w:r>
        <w:rPr>
          <w:spacing w:val="-2"/>
        </w:rPr>
        <w:t> </w:t>
      </w:r>
      <w:r>
        <w:rPr/>
        <w:t>777,</w:t>
      </w:r>
      <w:r>
        <w:rPr>
          <w:spacing w:val="-2"/>
        </w:rPr>
        <w:t> </w:t>
      </w:r>
      <w:r>
        <w:rPr/>
        <w:t>781,</w:t>
      </w:r>
      <w:r>
        <w:rPr>
          <w:spacing w:val="-2"/>
        </w:rPr>
        <w:t> </w:t>
      </w:r>
      <w:r>
        <w:rPr/>
        <w:t>782,</w:t>
      </w:r>
      <w:r>
        <w:rPr>
          <w:spacing w:val="-2"/>
        </w:rPr>
        <w:t> </w:t>
      </w:r>
      <w:r>
        <w:rPr/>
        <w:t>783,</w:t>
      </w:r>
      <w:r>
        <w:rPr>
          <w:spacing w:val="-2"/>
        </w:rPr>
        <w:t> </w:t>
      </w:r>
      <w:r>
        <w:rPr/>
        <w:t>784,</w:t>
      </w:r>
      <w:r>
        <w:rPr>
          <w:spacing w:val="-2"/>
        </w:rPr>
        <w:t> </w:t>
      </w:r>
      <w:r>
        <w:rPr/>
        <w:t>785, 786, 787, 790,</w:t>
      </w:r>
      <w:r>
        <w:rPr>
          <w:spacing w:val="-2"/>
        </w:rPr>
        <w:t> </w:t>
      </w:r>
      <w:r>
        <w:rPr/>
        <w:t>791, 792,</w:t>
      </w:r>
      <w:r>
        <w:rPr>
          <w:spacing w:val="-2"/>
        </w:rPr>
        <w:t> </w:t>
      </w:r>
      <w:r>
        <w:rPr/>
        <w:t>793,</w:t>
      </w:r>
      <w:r>
        <w:rPr>
          <w:spacing w:val="-2"/>
        </w:rPr>
        <w:t> </w:t>
      </w:r>
      <w:r>
        <w:rPr/>
        <w:t>794,</w:t>
      </w:r>
      <w:r>
        <w:rPr>
          <w:spacing w:val="-2"/>
        </w:rPr>
        <w:t> </w:t>
      </w:r>
      <w:r>
        <w:rPr/>
        <w:t>795,</w:t>
      </w:r>
      <w:r>
        <w:rPr>
          <w:spacing w:val="-2"/>
        </w:rPr>
        <w:t> </w:t>
      </w:r>
      <w:r>
        <w:rPr/>
        <w:t>796,</w:t>
      </w:r>
      <w:r>
        <w:rPr>
          <w:spacing w:val="-2"/>
        </w:rPr>
        <w:t> </w:t>
      </w:r>
      <w:r>
        <w:rPr/>
        <w:t>797,</w:t>
      </w:r>
      <w:r>
        <w:rPr>
          <w:spacing w:val="-2"/>
        </w:rPr>
        <w:t> </w:t>
      </w:r>
      <w:r>
        <w:rPr/>
        <w:t>quedan igual</w:t>
      </w:r>
      <w:r>
        <w:rPr>
          <w:spacing w:val="-3"/>
        </w:rPr>
        <w:t> </w:t>
      </w:r>
      <w:r>
        <w:rPr/>
        <w:t>que</w:t>
      </w:r>
      <w:r>
        <w:rPr>
          <w:spacing w:val="-3"/>
        </w:rPr>
        <w:t> </w:t>
      </w:r>
      <w:r>
        <w:rPr/>
        <w:t>en</w:t>
      </w:r>
    </w:p>
    <w:p>
      <w:pPr>
        <w:pStyle w:val="BodyText"/>
        <w:spacing w:before="1"/>
        <w:ind w:right="343"/>
        <w:jc w:val="both"/>
      </w:pPr>
      <w:r>
        <w:rPr/>
        <w:t>el Código Civil.- Estos artículos regularán los efectos de la ausencia, presunción de muerte y administración de los bienes del ausente casado ante los juzgados civiles.-</w:t>
      </w:r>
    </w:p>
    <w:p>
      <w:pPr>
        <w:pStyle w:val="BodyText"/>
        <w:spacing w:before="229"/>
        <w:ind w:right="349"/>
        <w:jc w:val="both"/>
      </w:pPr>
      <w:r>
        <w:rPr/>
        <w:t>ARTÍCULO 6o.- Este Código iniciará su vigencia quince días después de su publicación en el Periódico Oficial del gobierno del Estado.|</w:t>
      </w:r>
    </w:p>
    <w:p>
      <w:pPr>
        <w:pStyle w:val="BodyText"/>
        <w:ind w:left="0"/>
      </w:pPr>
    </w:p>
    <w:p>
      <w:pPr>
        <w:pStyle w:val="BodyText"/>
        <w:spacing w:before="45"/>
        <w:ind w:left="0"/>
      </w:pPr>
    </w:p>
    <w:p>
      <w:pPr>
        <w:spacing w:before="0"/>
        <w:ind w:left="370" w:right="371" w:firstLine="0"/>
        <w:jc w:val="center"/>
        <w:rPr>
          <w:rFonts w:ascii="Arial"/>
          <w:i/>
          <w:sz w:val="20"/>
        </w:rPr>
      </w:pPr>
      <w:r>
        <w:rPr>
          <w:rFonts w:ascii="Arial"/>
          <w:i/>
          <w:sz w:val="20"/>
        </w:rPr>
        <w:t>|</w:t>
      </w:r>
      <w:r>
        <w:rPr>
          <w:rFonts w:ascii="Arial"/>
          <w:i/>
          <w:spacing w:val="-3"/>
          <w:sz w:val="20"/>
        </w:rPr>
        <w:t> </w:t>
      </w:r>
      <w:r>
        <w:rPr>
          <w:rFonts w:ascii="Arial"/>
          <w:i/>
          <w:sz w:val="20"/>
        </w:rPr>
        <w:t>P.O.</w:t>
      </w:r>
      <w:r>
        <w:rPr>
          <w:rFonts w:ascii="Arial"/>
          <w:i/>
          <w:spacing w:val="-4"/>
          <w:sz w:val="20"/>
        </w:rPr>
        <w:t> </w:t>
      </w:r>
      <w:r>
        <w:rPr>
          <w:rFonts w:ascii="Arial"/>
          <w:i/>
          <w:sz w:val="20"/>
        </w:rPr>
        <w:t>1</w:t>
      </w:r>
      <w:r>
        <w:rPr>
          <w:rFonts w:ascii="Arial"/>
          <w:i/>
          <w:spacing w:val="-5"/>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2"/>
          <w:sz w:val="20"/>
        </w:rPr>
        <w:t> 1987.</w:t>
      </w:r>
    </w:p>
    <w:p>
      <w:pPr>
        <w:pStyle w:val="BodyText"/>
        <w:spacing w:before="1"/>
        <w:ind w:left="0"/>
        <w:rPr>
          <w:rFonts w:ascii="Arial"/>
          <w:i/>
        </w:rPr>
      </w:pPr>
    </w:p>
    <w:p>
      <w:pPr>
        <w:pStyle w:val="BodyText"/>
        <w:ind w:right="346"/>
        <w:jc w:val="both"/>
        <w:rPr>
          <w:rFonts w:ascii="Arial" w:hAnsi="Arial"/>
          <w:i/>
        </w:rPr>
      </w:pPr>
      <w:r>
        <w:rPr/>
        <w:t>UNICO.- Estas reformas surtirán sus efectos legales a partir de la fecha de su publicación en el</w:t>
      </w:r>
      <w:r>
        <w:rPr>
          <w:spacing w:val="-1"/>
        </w:rPr>
        <w:t> </w:t>
      </w:r>
      <w:r>
        <w:rPr/>
        <w:t>Periódico Oficial del Gobierno del Estado. </w:t>
      </w:r>
      <w:r>
        <w:rPr>
          <w:rFonts w:ascii="Arial" w:hAnsi="Arial"/>
          <w:i/>
        </w:rPr>
        <w:t>|</w:t>
      </w:r>
    </w:p>
    <w:p>
      <w:pPr>
        <w:pStyle w:val="BodyText"/>
        <w:spacing w:before="47"/>
        <w:ind w:left="0"/>
        <w:rPr>
          <w:rFonts w:ascii="Arial"/>
          <w:i/>
        </w:rPr>
      </w:pPr>
    </w:p>
    <w:p>
      <w:pPr>
        <w:spacing w:before="0"/>
        <w:ind w:left="370" w:right="371" w:firstLine="0"/>
        <w:jc w:val="center"/>
        <w:rPr>
          <w:rFonts w:ascii="Arial"/>
          <w:i/>
          <w:sz w:val="20"/>
        </w:rPr>
      </w:pPr>
      <w:r>
        <w:rPr>
          <w:rFonts w:ascii="Arial"/>
          <w:i/>
          <w:sz w:val="20"/>
        </w:rPr>
        <w:t>|</w:t>
      </w:r>
      <w:r>
        <w:rPr>
          <w:rFonts w:ascii="Arial"/>
          <w:i/>
          <w:spacing w:val="-3"/>
          <w:sz w:val="20"/>
        </w:rPr>
        <w:t> </w:t>
      </w:r>
      <w:r>
        <w:rPr>
          <w:rFonts w:ascii="Arial"/>
          <w:i/>
          <w:sz w:val="20"/>
        </w:rPr>
        <w:t>P.O.</w:t>
      </w:r>
      <w:r>
        <w:rPr>
          <w:rFonts w:ascii="Arial"/>
          <w:i/>
          <w:spacing w:val="-4"/>
          <w:sz w:val="20"/>
        </w:rPr>
        <w:t> </w:t>
      </w:r>
      <w:r>
        <w:rPr>
          <w:rFonts w:ascii="Arial"/>
          <w:i/>
          <w:sz w:val="20"/>
        </w:rPr>
        <w:t>1</w:t>
      </w:r>
      <w:r>
        <w:rPr>
          <w:rFonts w:ascii="Arial"/>
          <w:i/>
          <w:spacing w:val="-5"/>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2"/>
          <w:sz w:val="20"/>
        </w:rPr>
        <w:t> 1987.</w:t>
      </w:r>
    </w:p>
    <w:p>
      <w:pPr>
        <w:pStyle w:val="BodyText"/>
        <w:spacing w:before="228"/>
        <w:ind w:right="346"/>
        <w:jc w:val="both"/>
        <w:rPr>
          <w:rFonts w:ascii="Arial" w:hAnsi="Arial"/>
          <w:i/>
        </w:rPr>
      </w:pPr>
      <w:r>
        <w:rPr/>
        <w:t>UNICO.- Estas reformas surtirán sus efectos legales a partir de la fecha de su publicación en el</w:t>
      </w:r>
      <w:r>
        <w:rPr>
          <w:spacing w:val="-1"/>
        </w:rPr>
        <w:t> </w:t>
      </w:r>
      <w:r>
        <w:rPr/>
        <w:t>Periódico Oficial del Gobierno del Estado. </w:t>
      </w:r>
      <w:r>
        <w:rPr>
          <w:rFonts w:ascii="Arial" w:hAnsi="Arial"/>
          <w:i/>
        </w:rPr>
        <w:t>|</w:t>
      </w:r>
    </w:p>
    <w:p>
      <w:pPr>
        <w:pStyle w:val="BodyText"/>
        <w:spacing w:before="2"/>
        <w:ind w:left="0"/>
        <w:rPr>
          <w:rFonts w:ascii="Arial"/>
          <w:i/>
        </w:rPr>
      </w:pPr>
    </w:p>
    <w:p>
      <w:pPr>
        <w:pStyle w:val="BodyText"/>
        <w:ind w:left="370" w:right="371"/>
        <w:jc w:val="center"/>
      </w:pPr>
      <w:r>
        <w:rPr>
          <w:rFonts w:ascii="Arial"/>
          <w:i/>
        </w:rPr>
        <w:t>|</w:t>
      </w:r>
      <w:r>
        <w:rPr/>
        <w:t>P.O.</w:t>
      </w:r>
      <w:r>
        <w:rPr>
          <w:spacing w:val="-5"/>
        </w:rPr>
        <w:t> </w:t>
      </w:r>
      <w:r>
        <w:rPr/>
        <w:t>28</w:t>
      </w:r>
      <w:r>
        <w:rPr>
          <w:spacing w:val="-3"/>
        </w:rPr>
        <w:t> </w:t>
      </w:r>
      <w:r>
        <w:rPr/>
        <w:t>DE</w:t>
      </w:r>
      <w:r>
        <w:rPr>
          <w:spacing w:val="-5"/>
        </w:rPr>
        <w:t> </w:t>
      </w:r>
      <w:r>
        <w:rPr/>
        <w:t>JUNIO</w:t>
      </w:r>
      <w:r>
        <w:rPr>
          <w:spacing w:val="-2"/>
        </w:rPr>
        <w:t> </w:t>
      </w:r>
      <w:r>
        <w:rPr/>
        <w:t>DE</w:t>
      </w:r>
      <w:r>
        <w:rPr>
          <w:spacing w:val="-3"/>
        </w:rPr>
        <w:t> </w:t>
      </w:r>
      <w:r>
        <w:rPr>
          <w:spacing w:val="-4"/>
        </w:rPr>
        <w:t>1991.</w:t>
      </w:r>
    </w:p>
    <w:p>
      <w:pPr>
        <w:pStyle w:val="BodyText"/>
        <w:spacing w:before="1"/>
        <w:ind w:left="0"/>
      </w:pPr>
    </w:p>
    <w:p>
      <w:pPr>
        <w:pStyle w:val="BodyText"/>
        <w:ind w:right="347"/>
        <w:jc w:val="both"/>
      </w:pPr>
      <w:r>
        <w:rPr/>
        <w:t>PRIMERO.- El presente decreto entrará en vigor el día siguiente al de su publicación en el Periódico Oficial del Gobierno del Estado de Hidalgo.</w:t>
      </w:r>
    </w:p>
    <w:p>
      <w:pPr>
        <w:pStyle w:val="BodyText"/>
        <w:spacing w:after="0"/>
        <w:jc w:val="both"/>
        <w:sectPr>
          <w:pgSz w:w="12240" w:h="15840"/>
          <w:pgMar w:header="15" w:footer="730" w:top="1680" w:bottom="920" w:left="1080" w:right="1080"/>
        </w:sectPr>
      </w:pPr>
    </w:p>
    <w:p>
      <w:pPr>
        <w:pStyle w:val="BodyText"/>
        <w:spacing w:before="52"/>
        <w:ind w:right="344"/>
        <w:jc w:val="both"/>
        <w:rPr>
          <w:rFonts w:ascii="Arial" w:hAnsi="Arial"/>
          <w:i/>
        </w:rPr>
      </w:pPr>
      <w:r>
        <w:rPr/>
        <w:t>SEGUNDO.- Los trámites de formalización y registro de contratos de compraventa pendientes, podrán continuarse en los términos de las normas vigentes hasta antes de que entre en vigor este Decreto, o ajustarse al nuevo precepto materia del mismo. </w:t>
      </w:r>
      <w:r>
        <w:rPr>
          <w:rFonts w:ascii="Arial" w:hAnsi="Arial"/>
          <w:i/>
        </w:rPr>
        <w:t>|</w:t>
      </w:r>
    </w:p>
    <w:p>
      <w:pPr>
        <w:pStyle w:val="BodyText"/>
        <w:spacing w:before="47"/>
        <w:ind w:left="0"/>
        <w:rPr>
          <w:rFonts w:ascii="Arial"/>
          <w:i/>
        </w:rPr>
      </w:pPr>
    </w:p>
    <w:p>
      <w:pPr>
        <w:spacing w:before="0"/>
        <w:ind w:left="369" w:right="371" w:firstLine="0"/>
        <w:jc w:val="center"/>
        <w:rPr>
          <w:rFonts w:ascii="Arial"/>
          <w:i/>
          <w:sz w:val="20"/>
        </w:rPr>
      </w:pPr>
      <w:r>
        <w:rPr>
          <w:rFonts w:ascii="Arial"/>
          <w:i/>
          <w:sz w:val="20"/>
        </w:rPr>
        <w:t>|P.O.</w:t>
      </w:r>
      <w:r>
        <w:rPr>
          <w:rFonts w:ascii="Arial"/>
          <w:i/>
          <w:spacing w:val="-5"/>
          <w:sz w:val="20"/>
        </w:rPr>
        <w:t> </w:t>
      </w:r>
      <w:r>
        <w:rPr>
          <w:rFonts w:ascii="Arial"/>
          <w:i/>
          <w:sz w:val="20"/>
        </w:rPr>
        <w:t>18</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4"/>
          <w:sz w:val="20"/>
        </w:rPr>
        <w:t> </w:t>
      </w:r>
      <w:r>
        <w:rPr>
          <w:rFonts w:ascii="Arial"/>
          <w:i/>
          <w:sz w:val="20"/>
        </w:rPr>
        <w:t>DE</w:t>
      </w:r>
      <w:r>
        <w:rPr>
          <w:rFonts w:ascii="Arial"/>
          <w:i/>
          <w:spacing w:val="-5"/>
          <w:sz w:val="20"/>
        </w:rPr>
        <w:t> </w:t>
      </w:r>
      <w:r>
        <w:rPr>
          <w:rFonts w:ascii="Arial"/>
          <w:i/>
          <w:spacing w:val="-4"/>
          <w:sz w:val="20"/>
        </w:rPr>
        <w:t>1992.</w:t>
      </w:r>
    </w:p>
    <w:p>
      <w:pPr>
        <w:pStyle w:val="BodyText"/>
        <w:spacing w:before="1"/>
        <w:ind w:left="0"/>
        <w:rPr>
          <w:rFonts w:ascii="Arial"/>
          <w:i/>
        </w:rPr>
      </w:pPr>
    </w:p>
    <w:p>
      <w:pPr>
        <w:pStyle w:val="BodyText"/>
        <w:ind w:right="347"/>
        <w:jc w:val="both"/>
      </w:pPr>
      <w:r>
        <w:rPr/>
        <w:t>PRIMERO.- El presente Decreto de reformas al Código Civil entrará al día siguiente de su publicación en el Periódico Oficial del Gobierno del Estado.</w:t>
      </w:r>
    </w:p>
    <w:p>
      <w:pPr>
        <w:pStyle w:val="BodyText"/>
        <w:spacing w:before="229"/>
        <w:ind w:right="345"/>
        <w:jc w:val="both"/>
        <w:rPr>
          <w:rFonts w:ascii="Arial"/>
          <w:i/>
        </w:rPr>
      </w:pPr>
      <w:r>
        <w:rPr/>
        <w:t>SEGUNDO.- Se derogan todas aquellas otras disposiciones que se opongan al contenido del presente </w:t>
      </w:r>
      <w:r>
        <w:rPr>
          <w:spacing w:val="-2"/>
        </w:rPr>
        <w:t>Decreto.</w:t>
      </w:r>
      <w:r>
        <w:rPr>
          <w:rFonts w:ascii="Arial"/>
          <w:i/>
          <w:spacing w:val="-2"/>
        </w:rPr>
        <w:t>|</w:t>
      </w:r>
    </w:p>
    <w:p>
      <w:pPr>
        <w:pStyle w:val="BodyText"/>
        <w:spacing w:before="1"/>
        <w:ind w:left="0"/>
        <w:rPr>
          <w:rFonts w:ascii="Arial"/>
          <w:i/>
        </w:rPr>
      </w:pPr>
    </w:p>
    <w:p>
      <w:pPr>
        <w:spacing w:before="1"/>
        <w:ind w:left="370" w:right="371" w:firstLine="0"/>
        <w:jc w:val="center"/>
        <w:rPr>
          <w:rFonts w:ascii="Arial"/>
          <w:i/>
          <w:sz w:val="20"/>
        </w:rPr>
      </w:pPr>
      <w:r>
        <w:rPr>
          <w:rFonts w:ascii="Arial"/>
          <w:i/>
          <w:sz w:val="20"/>
        </w:rPr>
        <w:t>|P.O.</w:t>
      </w:r>
      <w:r>
        <w:rPr>
          <w:rFonts w:ascii="Arial"/>
          <w:i/>
          <w:spacing w:val="-6"/>
          <w:sz w:val="20"/>
        </w:rPr>
        <w:t> </w:t>
      </w:r>
      <w:r>
        <w:rPr>
          <w:rFonts w:ascii="Arial"/>
          <w:i/>
          <w:sz w:val="20"/>
        </w:rPr>
        <w:t>30</w:t>
      </w:r>
      <w:r>
        <w:rPr>
          <w:rFonts w:ascii="Arial"/>
          <w:i/>
          <w:spacing w:val="-3"/>
          <w:sz w:val="20"/>
        </w:rPr>
        <w:t> </w:t>
      </w:r>
      <w:r>
        <w:rPr>
          <w:rFonts w:ascii="Arial"/>
          <w:i/>
          <w:sz w:val="20"/>
        </w:rPr>
        <w:t>DE</w:t>
      </w:r>
      <w:r>
        <w:rPr>
          <w:rFonts w:ascii="Arial"/>
          <w:i/>
          <w:spacing w:val="-5"/>
          <w:sz w:val="20"/>
        </w:rPr>
        <w:t> </w:t>
      </w:r>
      <w:r>
        <w:rPr>
          <w:rFonts w:ascii="Arial"/>
          <w:i/>
          <w:sz w:val="20"/>
        </w:rPr>
        <w:t>DICIEMBRE</w:t>
      </w:r>
      <w:r>
        <w:rPr>
          <w:rFonts w:ascii="Arial"/>
          <w:i/>
          <w:spacing w:val="-3"/>
          <w:sz w:val="20"/>
        </w:rPr>
        <w:t> </w:t>
      </w:r>
      <w:r>
        <w:rPr>
          <w:rFonts w:ascii="Arial"/>
          <w:i/>
          <w:sz w:val="20"/>
        </w:rPr>
        <w:t>DE</w:t>
      </w:r>
      <w:r>
        <w:rPr>
          <w:rFonts w:ascii="Arial"/>
          <w:i/>
          <w:spacing w:val="-5"/>
          <w:sz w:val="20"/>
        </w:rPr>
        <w:t> </w:t>
      </w:r>
      <w:r>
        <w:rPr>
          <w:rFonts w:ascii="Arial"/>
          <w:i/>
          <w:spacing w:val="-4"/>
          <w:sz w:val="20"/>
        </w:rPr>
        <w:t>1999.</w:t>
      </w:r>
    </w:p>
    <w:p>
      <w:pPr>
        <w:pStyle w:val="BodyText"/>
        <w:spacing w:before="228"/>
        <w:ind w:right="342"/>
        <w:jc w:val="both"/>
      </w:pPr>
      <w:r>
        <w:rPr/>
        <w:t>PRIMERO.- El presente decreto entrará en vigor a día siguiente de su publicación en el Periódico Oficial del Estado.</w:t>
      </w:r>
    </w:p>
    <w:p>
      <w:pPr>
        <w:pStyle w:val="BodyText"/>
        <w:spacing w:before="1"/>
        <w:ind w:left="0"/>
      </w:pPr>
    </w:p>
    <w:p>
      <w:pPr>
        <w:pStyle w:val="BodyText"/>
        <w:ind w:right="343"/>
        <w:jc w:val="both"/>
      </w:pPr>
      <w:r>
        <w:rPr/>
        <w:t>SEGUNDO.- Todos los créditos con garantía hipotecaria contraídos antes del inicio de vigencia de las presentes modificaciones, reformas y adiciones, se regirán por las normas civiles y procesales civiles vigentes al momento de la contratación. Lo dispuesto en el párrafo anterior, también se observará tratándose de las reestructuraciones, renegociaciones o nuevos convenios de deuda o créditos, cualquiera que sea la forma que adopten para tal efecto, que se efectúen con posterioridad al inicio de vigencia de estas reformas, modificaciones y adiciones, y que tengan como causa o antecedente un crédito hipotecario contraído con anterioridad a la vigencia de las mismas, en cuyos casos se aplicará la legislación civil y procesal civil vigentes antes de las reformas.</w:t>
      </w:r>
    </w:p>
    <w:p>
      <w:pPr>
        <w:pStyle w:val="BodyText"/>
        <w:ind w:left="0"/>
      </w:pPr>
    </w:p>
    <w:p>
      <w:pPr>
        <w:pStyle w:val="BodyText"/>
        <w:ind w:right="345"/>
        <w:jc w:val="both"/>
      </w:pPr>
      <w:r>
        <w:rPr/>
        <w:t>TERCERO.- No serán de observancia en el juicio hipotecario las disposiciones que se opongan al presente decreto.</w:t>
      </w:r>
    </w:p>
    <w:p>
      <w:pPr>
        <w:pStyle w:val="BodyText"/>
        <w:spacing w:before="1"/>
        <w:ind w:left="0"/>
      </w:pPr>
    </w:p>
    <w:p>
      <w:pPr>
        <w:pStyle w:val="BodyText"/>
        <w:jc w:val="both"/>
      </w:pPr>
      <w:r>
        <w:rPr/>
        <w:t>CUARTO.-</w:t>
      </w:r>
      <w:r>
        <w:rPr>
          <w:spacing w:val="-5"/>
        </w:rPr>
        <w:t> </w:t>
      </w:r>
      <w:r>
        <w:rPr/>
        <w:t>Publíquese</w:t>
      </w:r>
      <w:r>
        <w:rPr>
          <w:spacing w:val="-8"/>
        </w:rPr>
        <w:t> </w:t>
      </w:r>
      <w:r>
        <w:rPr/>
        <w:t>el</w:t>
      </w:r>
      <w:r>
        <w:rPr>
          <w:spacing w:val="-8"/>
        </w:rPr>
        <w:t> </w:t>
      </w:r>
      <w:r>
        <w:rPr/>
        <w:t>presente</w:t>
      </w:r>
      <w:r>
        <w:rPr>
          <w:spacing w:val="-9"/>
        </w:rPr>
        <w:t> </w:t>
      </w:r>
      <w:r>
        <w:rPr/>
        <w:t>decreto</w:t>
      </w:r>
      <w:r>
        <w:rPr>
          <w:spacing w:val="-6"/>
        </w:rPr>
        <w:t> </w:t>
      </w:r>
      <w:r>
        <w:rPr/>
        <w:t>en</w:t>
      </w:r>
      <w:r>
        <w:rPr>
          <w:spacing w:val="-8"/>
        </w:rPr>
        <w:t> </w:t>
      </w:r>
      <w:r>
        <w:rPr/>
        <w:t>el</w:t>
      </w:r>
      <w:r>
        <w:rPr>
          <w:spacing w:val="-7"/>
        </w:rPr>
        <w:t> </w:t>
      </w:r>
      <w:r>
        <w:rPr/>
        <w:t>Periódico</w:t>
      </w:r>
      <w:r>
        <w:rPr>
          <w:spacing w:val="-8"/>
        </w:rPr>
        <w:t> </w:t>
      </w:r>
      <w:r>
        <w:rPr/>
        <w:t>Oficial</w:t>
      </w:r>
      <w:r>
        <w:rPr>
          <w:spacing w:val="-8"/>
        </w:rPr>
        <w:t> </w:t>
      </w:r>
      <w:r>
        <w:rPr/>
        <w:t>del</w:t>
      </w:r>
      <w:r>
        <w:rPr>
          <w:spacing w:val="-7"/>
        </w:rPr>
        <w:t> </w:t>
      </w:r>
      <w:r>
        <w:rPr>
          <w:spacing w:val="-2"/>
        </w:rPr>
        <w:t>Estado.|</w:t>
      </w:r>
    </w:p>
    <w:p>
      <w:pPr>
        <w:pStyle w:val="BodyText"/>
        <w:ind w:left="0"/>
      </w:pPr>
    </w:p>
    <w:p>
      <w:pPr>
        <w:pStyle w:val="BodyText"/>
        <w:ind w:left="0"/>
      </w:pPr>
    </w:p>
    <w:p>
      <w:pPr>
        <w:pStyle w:val="BodyText"/>
        <w:spacing w:before="90"/>
        <w:ind w:left="0"/>
      </w:pPr>
    </w:p>
    <w:p>
      <w:pPr>
        <w:spacing w:before="0"/>
        <w:ind w:left="370" w:right="371" w:firstLine="0"/>
        <w:jc w:val="center"/>
        <w:rPr>
          <w:rFonts w:ascii="Arial"/>
          <w:i/>
          <w:sz w:val="20"/>
        </w:rPr>
      </w:pPr>
      <w:r>
        <w:rPr>
          <w:rFonts w:ascii="Arial"/>
          <w:i/>
          <w:sz w:val="20"/>
        </w:rPr>
        <w:t>|P.O.</w:t>
      </w:r>
      <w:r>
        <w:rPr>
          <w:rFonts w:ascii="Arial"/>
          <w:i/>
          <w:spacing w:val="-5"/>
          <w:sz w:val="20"/>
        </w:rPr>
        <w:t> </w:t>
      </w:r>
      <w:r>
        <w:rPr>
          <w:rFonts w:ascii="Arial"/>
          <w:i/>
          <w:sz w:val="20"/>
        </w:rPr>
        <w:t>3</w:t>
      </w:r>
      <w:r>
        <w:rPr>
          <w:rFonts w:ascii="Arial"/>
          <w:i/>
          <w:spacing w:val="-5"/>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DEL</w:t>
      </w:r>
      <w:r>
        <w:rPr>
          <w:rFonts w:ascii="Arial"/>
          <w:i/>
          <w:spacing w:val="-2"/>
          <w:sz w:val="20"/>
        </w:rPr>
        <w:t> 2000.</w:t>
      </w:r>
    </w:p>
    <w:p>
      <w:pPr>
        <w:pStyle w:val="BodyText"/>
        <w:spacing w:before="2"/>
        <w:ind w:left="0"/>
        <w:rPr>
          <w:rFonts w:ascii="Arial"/>
          <w:i/>
        </w:rPr>
      </w:pPr>
    </w:p>
    <w:p>
      <w:pPr>
        <w:pStyle w:val="BodyText"/>
        <w:ind w:right="345"/>
        <w:jc w:val="both"/>
      </w:pPr>
      <w:r>
        <w:rPr/>
        <w:t>PRIMERO.- El presente Decreto entrará en vigor al día siguiente de su publicación en el Periódico Oficial del Estado.</w:t>
      </w:r>
    </w:p>
    <w:p>
      <w:pPr>
        <w:pStyle w:val="BodyText"/>
        <w:spacing w:before="229"/>
        <w:ind w:right="345"/>
        <w:jc w:val="both"/>
      </w:pPr>
      <w:r>
        <w:rPr/>
        <w:t>SEGUNDO.- Todos los créditos con garantía hipotecaria contraídos antes del inicio de vigencia de las presentes reformas, así como las reestructuraciones, negociaciones, o nuevos convenios de deuda o créditos, cualquiera que sea la forma que adoptaron para tal efecto, se regirán por las normas civiles vigentes al momento de la contratación y por lo que hace a los juicios que se encuentran en trámite, se regirán por las disposiciones aplicables al procedimiento con el que se inició.</w:t>
      </w:r>
    </w:p>
    <w:p>
      <w:pPr>
        <w:pStyle w:val="BodyText"/>
        <w:ind w:left="0"/>
      </w:pPr>
    </w:p>
    <w:p>
      <w:pPr>
        <w:pStyle w:val="BodyText"/>
        <w:ind w:right="345"/>
        <w:jc w:val="both"/>
      </w:pPr>
      <w:r>
        <w:rPr/>
        <w:t>TERCERO.- No serán de observancia en el juicio hipotecario las disposiciones que se opongan al presente Decreto.</w:t>
      </w:r>
    </w:p>
    <w:p>
      <w:pPr>
        <w:pStyle w:val="BodyText"/>
        <w:spacing w:before="1"/>
        <w:ind w:left="0"/>
      </w:pPr>
    </w:p>
    <w:p>
      <w:pPr>
        <w:pStyle w:val="BodyText"/>
        <w:jc w:val="both"/>
      </w:pPr>
      <w:r>
        <w:rPr/>
        <w:t>CUARTO.-</w:t>
      </w:r>
      <w:r>
        <w:rPr>
          <w:spacing w:val="-5"/>
        </w:rPr>
        <w:t> </w:t>
      </w:r>
      <w:r>
        <w:rPr/>
        <w:t>Publíquese</w:t>
      </w:r>
      <w:r>
        <w:rPr>
          <w:spacing w:val="-7"/>
        </w:rPr>
        <w:t> </w:t>
      </w:r>
      <w:r>
        <w:rPr/>
        <w:t>el</w:t>
      </w:r>
      <w:r>
        <w:rPr>
          <w:spacing w:val="-8"/>
        </w:rPr>
        <w:t> </w:t>
      </w:r>
      <w:r>
        <w:rPr/>
        <w:t>presente</w:t>
      </w:r>
      <w:r>
        <w:rPr>
          <w:spacing w:val="-9"/>
        </w:rPr>
        <w:t> </w:t>
      </w:r>
      <w:r>
        <w:rPr/>
        <w:t>Decreto</w:t>
      </w:r>
      <w:r>
        <w:rPr>
          <w:spacing w:val="-8"/>
        </w:rPr>
        <w:t> </w:t>
      </w:r>
      <w:r>
        <w:rPr/>
        <w:t>en</w:t>
      </w:r>
      <w:r>
        <w:rPr>
          <w:spacing w:val="-7"/>
        </w:rPr>
        <w:t> </w:t>
      </w:r>
      <w:r>
        <w:rPr/>
        <w:t>el</w:t>
      </w:r>
      <w:r>
        <w:rPr>
          <w:spacing w:val="-6"/>
        </w:rPr>
        <w:t> </w:t>
      </w:r>
      <w:r>
        <w:rPr/>
        <w:t>Periódico</w:t>
      </w:r>
      <w:r>
        <w:rPr>
          <w:spacing w:val="-7"/>
        </w:rPr>
        <w:t> </w:t>
      </w:r>
      <w:r>
        <w:rPr/>
        <w:t>Oficial</w:t>
      </w:r>
      <w:r>
        <w:rPr>
          <w:spacing w:val="-9"/>
        </w:rPr>
        <w:t> </w:t>
      </w:r>
      <w:r>
        <w:rPr/>
        <w:t>del</w:t>
      </w:r>
      <w:r>
        <w:rPr>
          <w:spacing w:val="-6"/>
        </w:rPr>
        <w:t> </w:t>
      </w:r>
      <w:r>
        <w:rPr>
          <w:spacing w:val="-2"/>
        </w:rPr>
        <w:t>Estado.|</w:t>
      </w:r>
    </w:p>
    <w:p>
      <w:pPr>
        <w:pStyle w:val="BodyText"/>
        <w:spacing w:before="229"/>
        <w:ind w:left="0"/>
      </w:pPr>
    </w:p>
    <w:p>
      <w:pPr>
        <w:pStyle w:val="BodyText"/>
        <w:ind w:left="3473"/>
      </w:pPr>
      <w:r>
        <w:rPr/>
        <w:t>P.O.</w:t>
      </w:r>
      <w:r>
        <w:rPr>
          <w:spacing w:val="-6"/>
        </w:rPr>
        <w:t> </w:t>
      </w:r>
      <w:r>
        <w:rPr/>
        <w:t>6</w:t>
      </w:r>
      <w:r>
        <w:rPr>
          <w:spacing w:val="-4"/>
        </w:rPr>
        <w:t> </w:t>
      </w:r>
      <w:r>
        <w:rPr/>
        <w:t>DE</w:t>
      </w:r>
      <w:r>
        <w:rPr>
          <w:spacing w:val="-4"/>
        </w:rPr>
        <w:t> </w:t>
      </w:r>
      <w:r>
        <w:rPr/>
        <w:t>SEPTIEMBRE</w:t>
      </w:r>
      <w:r>
        <w:rPr>
          <w:spacing w:val="-4"/>
        </w:rPr>
        <w:t> </w:t>
      </w:r>
      <w:r>
        <w:rPr/>
        <w:t>DE</w:t>
      </w:r>
      <w:r>
        <w:rPr>
          <w:spacing w:val="-5"/>
        </w:rPr>
        <w:t> </w:t>
      </w:r>
      <w:r>
        <w:rPr>
          <w:spacing w:val="-4"/>
        </w:rPr>
        <w:t>2004.</w:t>
      </w:r>
    </w:p>
    <w:p>
      <w:pPr>
        <w:pStyle w:val="BodyText"/>
        <w:spacing w:before="1"/>
        <w:ind w:left="0"/>
      </w:pPr>
    </w:p>
    <w:p>
      <w:pPr>
        <w:pStyle w:val="BodyText"/>
        <w:ind w:right="345"/>
        <w:jc w:val="both"/>
      </w:pPr>
      <w:r>
        <w:rPr/>
        <w:t>ÚNICO. El presente Decreto entrará en vigor al día siguiente de su publicación en el Periódico Oficial del Estado de Hidalgo.</w:t>
      </w:r>
    </w:p>
    <w:p>
      <w:pPr>
        <w:pStyle w:val="BodyText"/>
        <w:spacing w:after="0"/>
        <w:jc w:val="both"/>
        <w:sectPr>
          <w:pgSz w:w="12240" w:h="15840"/>
          <w:pgMar w:header="15" w:footer="730" w:top="1680" w:bottom="920" w:left="1080" w:right="1080"/>
        </w:sectPr>
      </w:pPr>
    </w:p>
    <w:p>
      <w:pPr>
        <w:pStyle w:val="BodyText"/>
        <w:ind w:left="0"/>
      </w:pPr>
    </w:p>
    <w:p>
      <w:pPr>
        <w:pStyle w:val="BodyText"/>
        <w:spacing w:before="53"/>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2009.</w:t>
      </w:r>
    </w:p>
    <w:p>
      <w:pPr>
        <w:pStyle w:val="BodyText"/>
        <w:ind w:left="0"/>
        <w:rPr>
          <w:rFonts w:ascii="Arial"/>
          <w:i/>
        </w:rPr>
      </w:pPr>
    </w:p>
    <w:p>
      <w:pPr>
        <w:pStyle w:val="BodyText"/>
        <w:spacing w:before="1"/>
        <w:ind w:right="346"/>
        <w:jc w:val="both"/>
      </w:pPr>
      <w:r>
        <w:rPr/>
        <w:t>Único.- El presente Decreto entrará en vigor al día siguiente de su publicación en el Periódico Oficial del Estado de Hidalgo.</w:t>
      </w:r>
    </w:p>
    <w:p>
      <w:pPr>
        <w:pStyle w:val="BodyText"/>
        <w:spacing w:before="229"/>
        <w:ind w:left="0"/>
      </w:pPr>
    </w:p>
    <w:p>
      <w:pPr>
        <w:spacing w:before="0"/>
        <w:ind w:left="3701" w:right="0" w:firstLine="0"/>
        <w:jc w:val="left"/>
        <w:rPr>
          <w:rFonts w:ascii="Arial"/>
          <w:i/>
          <w:sz w:val="20"/>
        </w:rPr>
      </w:pPr>
      <w:r>
        <w:rPr>
          <w:rFonts w:ascii="Arial"/>
          <w:i/>
          <w:sz w:val="20"/>
        </w:rPr>
        <w:t>P.O.</w:t>
      </w:r>
      <w:r>
        <w:rPr>
          <w:rFonts w:ascii="Arial"/>
          <w:i/>
          <w:spacing w:val="-7"/>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2011.</w:t>
      </w:r>
    </w:p>
    <w:p>
      <w:pPr>
        <w:pStyle w:val="BodyText"/>
        <w:ind w:left="0"/>
        <w:rPr>
          <w:rFonts w:ascii="Arial"/>
          <w:i/>
        </w:rPr>
      </w:pPr>
    </w:p>
    <w:p>
      <w:pPr>
        <w:pStyle w:val="BodyText"/>
        <w:spacing w:before="1"/>
        <w:ind w:right="342"/>
        <w:jc w:val="both"/>
      </w:pPr>
      <w:r>
        <w:rPr/>
        <w:t>Artículo 1.- El presente Decreto entrará en vigor a los sesenta días después de su publicación en el Periódico Oficial del Estado.</w:t>
      </w:r>
    </w:p>
    <w:p>
      <w:pPr>
        <w:pStyle w:val="BodyText"/>
        <w:spacing w:before="229"/>
        <w:jc w:val="both"/>
      </w:pPr>
      <w:r>
        <w:rPr/>
        <w:t>Artículo</w:t>
      </w:r>
      <w:r>
        <w:rPr>
          <w:spacing w:val="-7"/>
        </w:rPr>
        <w:t> </w:t>
      </w:r>
      <w:r>
        <w:rPr/>
        <w:t>2.-</w:t>
      </w:r>
      <w:r>
        <w:rPr>
          <w:spacing w:val="-5"/>
        </w:rPr>
        <w:t> </w:t>
      </w:r>
      <w:r>
        <w:rPr/>
        <w:t>Se</w:t>
      </w:r>
      <w:r>
        <w:rPr>
          <w:spacing w:val="-5"/>
        </w:rPr>
        <w:t> </w:t>
      </w:r>
      <w:r>
        <w:rPr/>
        <w:t>derogan</w:t>
      </w:r>
      <w:r>
        <w:rPr>
          <w:spacing w:val="-8"/>
        </w:rPr>
        <w:t> </w:t>
      </w:r>
      <w:r>
        <w:rPr/>
        <w:t>todas</w:t>
      </w:r>
      <w:r>
        <w:rPr>
          <w:spacing w:val="-6"/>
        </w:rPr>
        <w:t> </w:t>
      </w:r>
      <w:r>
        <w:rPr/>
        <w:t>las</w:t>
      </w:r>
      <w:r>
        <w:rPr>
          <w:spacing w:val="-6"/>
        </w:rPr>
        <w:t> </w:t>
      </w:r>
      <w:r>
        <w:rPr/>
        <w:t>disposiciones</w:t>
      </w:r>
      <w:r>
        <w:rPr>
          <w:spacing w:val="-6"/>
        </w:rPr>
        <w:t> </w:t>
      </w:r>
      <w:r>
        <w:rPr/>
        <w:t>que</w:t>
      </w:r>
      <w:r>
        <w:rPr>
          <w:spacing w:val="-5"/>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spacing w:before="1"/>
        <w:ind w:left="0"/>
      </w:pPr>
    </w:p>
    <w:p>
      <w:pPr>
        <w:pStyle w:val="BodyText"/>
        <w:ind w:right="344"/>
        <w:jc w:val="both"/>
      </w:pPr>
      <w:r>
        <w:rPr/>
        <w:t>Artículo 3.- Las controversias del orden civil que estén tramitándose antes de la iniciación de vigencia de este Decreto, se resolverán conforme a las disposiciones aplicables en su momento, y el proceso se substanciará de acuerdo a la Ley vigente en el momento de haberse interpuesto la demanda.</w:t>
      </w:r>
    </w:p>
    <w:p>
      <w:pPr>
        <w:pStyle w:val="BodyText"/>
        <w:spacing w:before="229"/>
        <w:ind w:left="0"/>
      </w:pPr>
    </w:p>
    <w:p>
      <w:pPr>
        <w:spacing w:before="1"/>
        <w:ind w:left="3795" w:right="0" w:firstLine="0"/>
        <w:jc w:val="left"/>
        <w:rPr>
          <w:rFonts w:ascii="Arial"/>
          <w:i/>
          <w:sz w:val="20"/>
        </w:rPr>
      </w:pPr>
      <w:r>
        <w:rPr>
          <w:rFonts w:ascii="Arial"/>
          <w:i/>
          <w:sz w:val="20"/>
        </w:rPr>
        <w:t>P.O.</w:t>
      </w:r>
      <w:r>
        <w:rPr>
          <w:rFonts w:ascii="Arial"/>
          <w:i/>
          <w:spacing w:val="-5"/>
          <w:sz w:val="20"/>
        </w:rPr>
        <w:t> </w:t>
      </w:r>
      <w:r>
        <w:rPr>
          <w:rFonts w:ascii="Arial"/>
          <w:i/>
          <w:sz w:val="20"/>
        </w:rPr>
        <w:t>13</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2013</w:t>
      </w:r>
    </w:p>
    <w:p>
      <w:pPr>
        <w:pStyle w:val="BodyText"/>
        <w:ind w:left="0"/>
        <w:rPr>
          <w:rFonts w:ascii="Arial"/>
          <w:i/>
        </w:rPr>
      </w:pPr>
    </w:p>
    <w:p>
      <w:pPr>
        <w:pStyle w:val="BodyText"/>
        <w:ind w:right="342"/>
        <w:jc w:val="both"/>
      </w:pPr>
      <w:r>
        <w:rPr/>
        <w:t>ARTÍCULO PRIMERO. El presente Decreto entrará en vigor al día siguiente al de su Publicación en el Periódico Oficial el Estado.</w:t>
      </w:r>
    </w:p>
    <w:p>
      <w:pPr>
        <w:pStyle w:val="BodyText"/>
        <w:spacing w:before="230"/>
        <w:jc w:val="both"/>
      </w:pPr>
      <w:r>
        <w:rPr/>
        <w:t>ARTÍCULO</w:t>
      </w:r>
      <w:r>
        <w:rPr>
          <w:spacing w:val="-8"/>
        </w:rPr>
        <w:t> </w:t>
      </w:r>
      <w:r>
        <w:rPr/>
        <w:t>SEGUNDO.</w:t>
      </w:r>
      <w:r>
        <w:rPr>
          <w:spacing w:val="-6"/>
        </w:rPr>
        <w:t> </w:t>
      </w:r>
      <w:r>
        <w:rPr/>
        <w:t>Se</w:t>
      </w:r>
      <w:r>
        <w:rPr>
          <w:spacing w:val="-7"/>
        </w:rPr>
        <w:t> </w:t>
      </w:r>
      <w:r>
        <w:rPr/>
        <w:t>derogan</w:t>
      </w:r>
      <w:r>
        <w:rPr>
          <w:spacing w:val="-9"/>
        </w:rPr>
        <w:t> </w:t>
      </w:r>
      <w:r>
        <w:rPr/>
        <w:t>todas</w:t>
      </w:r>
      <w:r>
        <w:rPr>
          <w:spacing w:val="-5"/>
        </w:rPr>
        <w:t> </w:t>
      </w:r>
      <w:r>
        <w:rPr/>
        <w:t>las</w:t>
      </w:r>
      <w:r>
        <w:rPr>
          <w:spacing w:val="-8"/>
        </w:rPr>
        <w:t> </w:t>
      </w:r>
      <w:r>
        <w:rPr/>
        <w:t>disposiciones</w:t>
      </w:r>
      <w:r>
        <w:rPr>
          <w:spacing w:val="-7"/>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6"/>
        </w:rPr>
        <w:t> </w:t>
      </w:r>
      <w:r>
        <w:rPr>
          <w:spacing w:val="-2"/>
        </w:rPr>
        <w:t>Decreto.</w:t>
      </w:r>
    </w:p>
    <w:p>
      <w:pPr>
        <w:pStyle w:val="BodyText"/>
        <w:ind w:left="0"/>
      </w:pPr>
    </w:p>
    <w:p>
      <w:pPr>
        <w:pStyle w:val="BodyText"/>
        <w:spacing w:before="1"/>
        <w:ind w:left="0"/>
      </w:pPr>
    </w:p>
    <w:p>
      <w:pPr>
        <w:spacing w:before="0"/>
        <w:ind w:left="362" w:right="364" w:firstLine="1"/>
        <w:jc w:val="center"/>
        <w:rPr>
          <w:rFonts w:ascii="Arial" w:hAnsi="Arial"/>
          <w:i/>
          <w:sz w:val="20"/>
        </w:rPr>
      </w:pPr>
      <w:r>
        <w:rPr>
          <w:rFonts w:ascii="Arial" w:hAnsi="Arial"/>
          <w:i/>
          <w:sz w:val="20"/>
        </w:rPr>
        <w:t>(N. DE. E DEROGA EL TÍTULO SEGUNDO DE LOS ARTÍCULOS 3005 AL 3086, MEDIANTE</w:t>
      </w:r>
      <w:r>
        <w:rPr>
          <w:rFonts w:ascii="Arial" w:hAnsi="Arial"/>
          <w:i/>
          <w:spacing w:val="40"/>
          <w:sz w:val="20"/>
        </w:rPr>
        <w:t> </w:t>
      </w:r>
      <w:r>
        <w:rPr>
          <w:rFonts w:ascii="Arial" w:hAnsi="Arial"/>
          <w:i/>
          <w:sz w:val="20"/>
        </w:rPr>
        <w:t>DECRETO</w:t>
      </w:r>
      <w:r>
        <w:rPr>
          <w:rFonts w:ascii="Arial" w:hAnsi="Arial"/>
          <w:i/>
          <w:spacing w:val="-4"/>
          <w:sz w:val="20"/>
        </w:rPr>
        <w:t> </w:t>
      </w:r>
      <w:r>
        <w:rPr>
          <w:rFonts w:ascii="Arial" w:hAnsi="Arial"/>
          <w:i/>
          <w:sz w:val="20"/>
        </w:rPr>
        <w:t>NÚMERO</w:t>
      </w:r>
      <w:r>
        <w:rPr>
          <w:rFonts w:ascii="Arial" w:hAnsi="Arial"/>
          <w:i/>
          <w:spacing w:val="-2"/>
          <w:sz w:val="20"/>
        </w:rPr>
        <w:t> </w:t>
      </w:r>
      <w:r>
        <w:rPr>
          <w:rFonts w:ascii="Arial" w:hAnsi="Arial"/>
          <w:i/>
          <w:sz w:val="20"/>
        </w:rPr>
        <w:t>261,</w:t>
      </w:r>
      <w:r>
        <w:rPr>
          <w:rFonts w:ascii="Arial" w:hAnsi="Arial"/>
          <w:i/>
          <w:spacing w:val="-1"/>
          <w:sz w:val="20"/>
        </w:rPr>
        <w:t> </w:t>
      </w:r>
      <w:r>
        <w:rPr>
          <w:rFonts w:ascii="Arial" w:hAnsi="Arial"/>
          <w:i/>
          <w:sz w:val="20"/>
        </w:rPr>
        <w:t>QUE</w:t>
      </w:r>
      <w:r>
        <w:rPr>
          <w:rFonts w:ascii="Arial" w:hAnsi="Arial"/>
          <w:i/>
          <w:spacing w:val="-5"/>
          <w:sz w:val="20"/>
        </w:rPr>
        <w:t> </w:t>
      </w:r>
      <w:r>
        <w:rPr>
          <w:rFonts w:ascii="Arial" w:hAnsi="Arial"/>
          <w:i/>
          <w:sz w:val="20"/>
        </w:rPr>
        <w:t>CONTIENE</w:t>
      </w:r>
      <w:r>
        <w:rPr>
          <w:rFonts w:ascii="Arial" w:hAnsi="Arial"/>
          <w:i/>
          <w:spacing w:val="-3"/>
          <w:sz w:val="20"/>
        </w:rPr>
        <w:t> </w:t>
      </w:r>
      <w:r>
        <w:rPr>
          <w:rFonts w:ascii="Arial" w:hAnsi="Arial"/>
          <w:i/>
          <w:sz w:val="20"/>
        </w:rPr>
        <w:t>LA</w:t>
      </w:r>
      <w:r>
        <w:rPr>
          <w:rFonts w:ascii="Arial" w:hAnsi="Arial"/>
          <w:i/>
          <w:spacing w:val="-4"/>
          <w:sz w:val="20"/>
        </w:rPr>
        <w:t> </w:t>
      </w:r>
      <w:r>
        <w:rPr>
          <w:rFonts w:ascii="Arial" w:hAnsi="Arial"/>
          <w:i/>
          <w:sz w:val="20"/>
        </w:rPr>
        <w:t>LEY</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REGISTRO</w:t>
      </w:r>
      <w:r>
        <w:rPr>
          <w:rFonts w:ascii="Arial" w:hAnsi="Arial"/>
          <w:i/>
          <w:spacing w:val="-2"/>
          <w:sz w:val="20"/>
        </w:rPr>
        <w:t> </w:t>
      </w:r>
      <w:r>
        <w:rPr>
          <w:rFonts w:ascii="Arial" w:hAnsi="Arial"/>
          <w:i/>
          <w:sz w:val="20"/>
        </w:rPr>
        <w:t>PÚBLICO</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LA</w:t>
      </w:r>
      <w:r>
        <w:rPr>
          <w:rFonts w:ascii="Arial" w:hAnsi="Arial"/>
          <w:i/>
          <w:spacing w:val="-5"/>
          <w:sz w:val="20"/>
        </w:rPr>
        <w:t> </w:t>
      </w:r>
      <w:r>
        <w:rPr>
          <w:rFonts w:ascii="Arial" w:hAnsi="Arial"/>
          <w:i/>
          <w:sz w:val="20"/>
        </w:rPr>
        <w:t>PROPIEDAD</w:t>
      </w:r>
      <w:r>
        <w:rPr>
          <w:rFonts w:ascii="Arial" w:hAnsi="Arial"/>
          <w:i/>
          <w:spacing w:val="-5"/>
          <w:sz w:val="20"/>
        </w:rPr>
        <w:t> </w:t>
      </w:r>
      <w:r>
        <w:rPr>
          <w:rFonts w:ascii="Arial" w:hAnsi="Arial"/>
          <w:i/>
          <w:sz w:val="20"/>
        </w:rPr>
        <w:t>DEL ESTADO DE</w:t>
      </w:r>
      <w:r>
        <w:rPr>
          <w:rFonts w:ascii="Arial" w:hAnsi="Arial"/>
          <w:i/>
          <w:spacing w:val="-1"/>
          <w:sz w:val="20"/>
        </w:rPr>
        <w:t> </w:t>
      </w:r>
      <w:r>
        <w:rPr>
          <w:rFonts w:ascii="Arial" w:hAnsi="Arial"/>
          <w:i/>
          <w:sz w:val="20"/>
        </w:rPr>
        <w:t>HIDALGO, PUBLICADA EN</w:t>
      </w:r>
      <w:r>
        <w:rPr>
          <w:rFonts w:ascii="Arial" w:hAnsi="Arial"/>
          <w:i/>
          <w:spacing w:val="-1"/>
          <w:sz w:val="20"/>
        </w:rPr>
        <w:t> </w:t>
      </w:r>
      <w:r>
        <w:rPr>
          <w:rFonts w:ascii="Arial" w:hAnsi="Arial"/>
          <w:i/>
          <w:sz w:val="20"/>
        </w:rPr>
        <w:t>ALCANCE DOS</w:t>
      </w:r>
      <w:r>
        <w:rPr>
          <w:rFonts w:ascii="Arial" w:hAnsi="Arial"/>
          <w:i/>
          <w:spacing w:val="-1"/>
          <w:sz w:val="20"/>
        </w:rPr>
        <w:t> </w:t>
      </w:r>
      <w:r>
        <w:rPr>
          <w:rFonts w:ascii="Arial" w:hAnsi="Arial"/>
          <w:i/>
          <w:sz w:val="20"/>
        </w:rPr>
        <w:t>DEL PERIÓDICO OFICIAL DE</w:t>
      </w:r>
      <w:r>
        <w:rPr>
          <w:rFonts w:ascii="Arial" w:hAnsi="Arial"/>
          <w:i/>
          <w:spacing w:val="-1"/>
          <w:sz w:val="20"/>
        </w:rPr>
        <w:t> </w:t>
      </w:r>
      <w:r>
        <w:rPr>
          <w:rFonts w:ascii="Arial" w:hAnsi="Arial"/>
          <w:i/>
          <w:sz w:val="20"/>
        </w:rPr>
        <w:t>FECHA</w:t>
      </w:r>
      <w:r>
        <w:rPr>
          <w:rFonts w:ascii="Arial" w:hAnsi="Arial"/>
          <w:i/>
          <w:spacing w:val="-1"/>
          <w:sz w:val="20"/>
        </w:rPr>
        <w:t> </w:t>
      </w:r>
      <w:r>
        <w:rPr>
          <w:rFonts w:ascii="Arial" w:hAnsi="Arial"/>
          <w:i/>
          <w:sz w:val="20"/>
        </w:rPr>
        <w:t>22</w:t>
      </w:r>
      <w:r>
        <w:rPr>
          <w:rFonts w:ascii="Arial" w:hAnsi="Arial"/>
          <w:i/>
          <w:spacing w:val="-1"/>
          <w:sz w:val="20"/>
        </w:rPr>
        <w:t> </w:t>
      </w:r>
      <w:r>
        <w:rPr>
          <w:rFonts w:ascii="Arial" w:hAnsi="Arial"/>
          <w:i/>
          <w:sz w:val="20"/>
        </w:rPr>
        <w:t>DE DICIEMBRE DE 2014.)</w:t>
      </w:r>
    </w:p>
    <w:p>
      <w:pPr>
        <w:spacing w:before="230"/>
        <w:ind w:left="276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DOS</w:t>
      </w:r>
      <w:r>
        <w:rPr>
          <w:rFonts w:ascii="Arial"/>
          <w:i/>
          <w:spacing w:val="-4"/>
          <w:sz w:val="20"/>
        </w:rPr>
        <w:t> </w:t>
      </w:r>
      <w:r>
        <w:rPr>
          <w:rFonts w:ascii="Arial"/>
          <w:i/>
          <w:sz w:val="20"/>
        </w:rPr>
        <w:t>22</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2014.</w:t>
      </w:r>
    </w:p>
    <w:p>
      <w:pPr>
        <w:pStyle w:val="BodyText"/>
        <w:spacing w:before="228"/>
        <w:ind w:right="348"/>
        <w:jc w:val="both"/>
      </w:pPr>
      <w:r>
        <w:rPr/>
        <w:t>PRIMERO.- La presente Ley entrará en vigor a los ciento veinte días posteriores al de su publicación en el Periódico Oficial del Estado.</w:t>
      </w:r>
    </w:p>
    <w:p>
      <w:pPr>
        <w:pStyle w:val="BodyText"/>
        <w:spacing w:before="2"/>
        <w:ind w:left="0"/>
      </w:pPr>
    </w:p>
    <w:p>
      <w:pPr>
        <w:pStyle w:val="BodyText"/>
        <w:ind w:right="344"/>
        <w:jc w:val="both"/>
      </w:pPr>
      <w:r>
        <w:rPr/>
        <w:t>SEGUNDO.- Se deroga el Título Segundo de la tercera parte del Libro Cuarto, que comprende los artículos 3005 al artículo 3086 del Código Civil para el Estado de Hidalgo, publicado el 8 de octubre de </w:t>
      </w:r>
      <w:r>
        <w:rPr>
          <w:spacing w:val="-2"/>
        </w:rPr>
        <w:t>1940.</w:t>
      </w:r>
    </w:p>
    <w:p>
      <w:pPr>
        <w:pStyle w:val="BodyText"/>
        <w:ind w:left="0"/>
      </w:pPr>
    </w:p>
    <w:p>
      <w:pPr>
        <w:pStyle w:val="BodyText"/>
        <w:spacing w:before="45"/>
        <w:ind w:left="0"/>
      </w:pPr>
    </w:p>
    <w:p>
      <w:pPr>
        <w:spacing w:before="0"/>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1"/>
        <w:ind w:left="0"/>
        <w:rPr>
          <w:rFonts w:ascii="Arial"/>
          <w:i/>
        </w:rPr>
      </w:pPr>
    </w:p>
    <w:p>
      <w:pPr>
        <w:pStyle w:val="BodyText"/>
        <w:ind w:right="345"/>
        <w:jc w:val="both"/>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 del Estado de Hidalgo.</w:t>
      </w:r>
    </w:p>
    <w:p>
      <w:pPr>
        <w:pStyle w:val="BodyText"/>
        <w:spacing w:before="229"/>
        <w:ind w:right="343"/>
        <w:jc w:val="both"/>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
        <w:ind w:left="0"/>
      </w:pPr>
    </w:p>
    <w:p>
      <w:pPr>
        <w:pStyle w:val="BodyText"/>
        <w:ind w:right="345"/>
        <w:jc w:val="both"/>
      </w:pPr>
      <w:r>
        <w:rPr/>
        <w:t>TERCERO.- El valor de la Unidad de Medida y Actualización será determinado conforme el Decreto por</w:t>
      </w:r>
      <w:r>
        <w:rPr>
          <w:spacing w:val="40"/>
        </w:rPr>
        <w:t> </w:t>
      </w:r>
      <w:r>
        <w:rPr/>
        <w:t>el</w:t>
      </w:r>
      <w:r>
        <w:rPr>
          <w:spacing w:val="33"/>
        </w:rPr>
        <w:t> </w:t>
      </w:r>
      <w:r>
        <w:rPr/>
        <w:t>que</w:t>
      </w:r>
      <w:r>
        <w:rPr>
          <w:spacing w:val="34"/>
        </w:rPr>
        <w:t> </w:t>
      </w:r>
      <w:r>
        <w:rPr/>
        <w:t>se</w:t>
      </w:r>
      <w:r>
        <w:rPr>
          <w:spacing w:val="34"/>
        </w:rPr>
        <w:t> </w:t>
      </w:r>
      <w:r>
        <w:rPr/>
        <w:t>declara</w:t>
      </w:r>
      <w:r>
        <w:rPr>
          <w:spacing w:val="35"/>
        </w:rPr>
        <w:t> </w:t>
      </w:r>
      <w:r>
        <w:rPr/>
        <w:t>reformadas</w:t>
      </w:r>
      <w:r>
        <w:rPr>
          <w:spacing w:val="35"/>
        </w:rPr>
        <w:t> </w:t>
      </w:r>
      <w:r>
        <w:rPr/>
        <w:t>y</w:t>
      </w:r>
      <w:r>
        <w:rPr>
          <w:spacing w:val="35"/>
        </w:rPr>
        <w:t> </w:t>
      </w:r>
      <w:r>
        <w:rPr/>
        <w:t>adicionadas</w:t>
      </w:r>
      <w:r>
        <w:rPr>
          <w:spacing w:val="35"/>
        </w:rPr>
        <w:t> </w:t>
      </w:r>
      <w:r>
        <w:rPr/>
        <w:t>diversas</w:t>
      </w:r>
      <w:r>
        <w:rPr>
          <w:spacing w:val="35"/>
        </w:rPr>
        <w:t> </w:t>
      </w:r>
      <w:r>
        <w:rPr/>
        <w:t>disposiciones</w:t>
      </w:r>
      <w:r>
        <w:rPr>
          <w:spacing w:val="35"/>
        </w:rPr>
        <w:t> </w:t>
      </w:r>
      <w:r>
        <w:rPr/>
        <w:t>de</w:t>
      </w:r>
      <w:r>
        <w:rPr>
          <w:spacing w:val="34"/>
        </w:rPr>
        <w:t> </w:t>
      </w:r>
      <w:r>
        <w:rPr/>
        <w:t>la</w:t>
      </w:r>
      <w:r>
        <w:rPr>
          <w:spacing w:val="34"/>
        </w:rPr>
        <w:t> </w:t>
      </w:r>
      <w:r>
        <w:rPr/>
        <w:t>Constitución</w:t>
      </w:r>
      <w:r>
        <w:rPr>
          <w:spacing w:val="34"/>
        </w:rPr>
        <w:t> </w:t>
      </w:r>
      <w:r>
        <w:rPr/>
        <w:t>Política</w:t>
      </w:r>
      <w:r>
        <w:rPr>
          <w:spacing w:val="34"/>
        </w:rPr>
        <w:t> </w:t>
      </w:r>
      <w:r>
        <w:rPr/>
        <w:t>de</w:t>
      </w:r>
      <w:r>
        <w:rPr>
          <w:spacing w:val="34"/>
        </w:rPr>
        <w:t> </w:t>
      </w:r>
      <w:r>
        <w:rPr/>
        <w:t>los</w:t>
      </w:r>
    </w:p>
    <w:p>
      <w:pPr>
        <w:pStyle w:val="BodyText"/>
        <w:spacing w:after="0"/>
        <w:jc w:val="both"/>
        <w:sectPr>
          <w:pgSz w:w="12240" w:h="15840"/>
          <w:pgMar w:header="15" w:footer="730" w:top="1680" w:bottom="920" w:left="1080" w:right="1080"/>
        </w:sectPr>
      </w:pPr>
    </w:p>
    <w:p>
      <w:pPr>
        <w:pStyle w:val="BodyText"/>
        <w:spacing w:before="52"/>
        <w:ind w:right="344"/>
        <w:jc w:val="both"/>
      </w:pPr>
      <w:r>
        <w:rPr/>
        <w:t>Estados Unidos Mexicanos, en materia de desindexación del salario mínimo, publicado en el Diario</w:t>
      </w:r>
      <w:r>
        <w:rPr>
          <w:spacing w:val="40"/>
        </w:rPr>
        <w:t> </w:t>
      </w:r>
      <w:r>
        <w:rPr/>
        <w:t>Oficial de la Federación, el 27 de enero de 2016 y, en su caso, por otras disposiciones aplicables.</w:t>
      </w:r>
    </w:p>
    <w:p>
      <w:pPr>
        <w:pStyle w:val="BodyText"/>
        <w:ind w:left="0"/>
      </w:pPr>
    </w:p>
    <w:p>
      <w:pPr>
        <w:pStyle w:val="BodyText"/>
        <w:spacing w:before="1"/>
        <w:ind w:left="0"/>
      </w:pPr>
    </w:p>
    <w:p>
      <w:pPr>
        <w:spacing w:before="1"/>
        <w:ind w:left="3761"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spacing w:before="228"/>
        <w:ind w:right="346"/>
        <w:jc w:val="both"/>
      </w:pPr>
      <w:r>
        <w:rPr/>
        <w:t>ARTÍCULO ÚNICO. El presente Decreto entrará en vigor al día siguiente al de su publicación en el Periódico Oficial del Estado de Hidalgo.</w:t>
      </w:r>
    </w:p>
    <w:p>
      <w:pPr>
        <w:pStyle w:val="BodyText"/>
        <w:ind w:left="0"/>
      </w:pPr>
    </w:p>
    <w:p>
      <w:pPr>
        <w:pStyle w:val="BodyText"/>
        <w:spacing w:before="1"/>
        <w:ind w:left="0"/>
      </w:pPr>
    </w:p>
    <w:p>
      <w:pPr>
        <w:spacing w:before="1"/>
        <w:ind w:left="4117" w:right="3362" w:hanging="584"/>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2017 ALCANCE CUATRO</w:t>
      </w:r>
    </w:p>
    <w:p>
      <w:pPr>
        <w:pStyle w:val="BodyText"/>
        <w:spacing w:before="229"/>
        <w:ind w:right="345"/>
        <w:jc w:val="both"/>
      </w:pPr>
      <w:r>
        <w:rPr/>
        <w:t>ÚNICO. El presente Decreto entrara en vigor al día siguiente de su publicación en el Periódico Oficial del Estado de Hidalgo.</w:t>
      </w:r>
    </w:p>
    <w:p>
      <w:pPr>
        <w:pStyle w:val="BodyText"/>
        <w:spacing w:before="229"/>
        <w:ind w:left="0"/>
      </w:pPr>
    </w:p>
    <w:p>
      <w:pPr>
        <w:spacing w:before="0"/>
        <w:ind w:left="4294" w:right="3362" w:hanging="660"/>
        <w:jc w:val="left"/>
        <w:rPr>
          <w:rFonts w:ascii="Arial"/>
          <w:i/>
          <w:sz w:val="20"/>
        </w:rPr>
      </w:pPr>
      <w:r>
        <w:rPr>
          <w:rFonts w:ascii="Arial"/>
          <w:i/>
          <w:sz w:val="20"/>
        </w:rPr>
        <w:t>P.O.</w:t>
      </w:r>
      <w:r>
        <w:rPr>
          <w:rFonts w:ascii="Arial"/>
          <w:i/>
          <w:spacing w:val="-9"/>
          <w:sz w:val="20"/>
        </w:rPr>
        <w:t> </w:t>
      </w:r>
      <w:r>
        <w:rPr>
          <w:rFonts w:ascii="Arial"/>
          <w:i/>
          <w:sz w:val="20"/>
        </w:rPr>
        <w:t>01</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2018. ALCANCE DOS.</w:t>
      </w:r>
    </w:p>
    <w:p>
      <w:pPr>
        <w:pStyle w:val="BodyText"/>
        <w:spacing w:before="1"/>
        <w:ind w:left="0"/>
        <w:rPr>
          <w:rFonts w:ascii="Arial"/>
          <w:i/>
        </w:rPr>
      </w:pPr>
    </w:p>
    <w:p>
      <w:pPr>
        <w:pStyle w:val="BodyText"/>
        <w:spacing w:before="1"/>
        <w:ind w:right="344"/>
        <w:jc w:val="both"/>
      </w:pPr>
      <w:r>
        <w:rPr/>
        <w:t>ÚNICO. El presente decreto entrará en vigor al día siguiente de su publicación en el Periódico Oficial del Estado de Hidalgo.</w:t>
      </w:r>
    </w:p>
    <w:p>
      <w:pPr>
        <w:pStyle w:val="BodyText"/>
        <w:spacing w:before="229"/>
        <w:ind w:left="0"/>
      </w:pPr>
    </w:p>
    <w:p>
      <w:pPr>
        <w:spacing w:before="0"/>
        <w:ind w:left="4294" w:right="3117" w:hanging="51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2022. ALCANCE DOS.</w:t>
      </w:r>
    </w:p>
    <w:p>
      <w:pPr>
        <w:pStyle w:val="BodyText"/>
        <w:spacing w:before="1"/>
        <w:ind w:left="0"/>
        <w:rPr>
          <w:rFonts w:ascii="Arial"/>
          <w:i/>
        </w:rPr>
      </w:pPr>
    </w:p>
    <w:p>
      <w:pPr>
        <w:pStyle w:val="BodyText"/>
        <w:spacing w:before="1"/>
        <w:ind w:right="395"/>
        <w:jc w:val="both"/>
      </w:pPr>
      <w:r>
        <w:rPr/>
        <w:t>Primero. Vigencia. El presente Decreto entrará en vigor al</w:t>
      </w:r>
      <w:r>
        <w:rPr>
          <w:spacing w:val="-1"/>
        </w:rPr>
        <w:t> </w:t>
      </w:r>
      <w:r>
        <w:rPr/>
        <w:t>día siguiente de su publicación en el Periódico Oficial del Estado.</w:t>
      </w:r>
    </w:p>
    <w:p>
      <w:pPr>
        <w:pStyle w:val="BodyText"/>
        <w:spacing w:before="228"/>
        <w:ind w:right="396"/>
        <w:jc w:val="both"/>
      </w:pPr>
      <w:r>
        <w:rPr/>
        <w:t>Segundo. Asuntos en Trámite. Las convocatorias, las asambleas y las reuniones de órganos colegiados de administración que se encuentren en trámite, serán concluidas de conformidad con las disposiciones vigentes al momento de su publicación.</w:t>
      </w:r>
    </w:p>
    <w:p>
      <w:pPr>
        <w:pStyle w:val="BodyText"/>
        <w:spacing w:before="2"/>
        <w:ind w:left="0"/>
      </w:pPr>
    </w:p>
    <w:p>
      <w:pPr>
        <w:pStyle w:val="BodyText"/>
        <w:ind w:right="395"/>
        <w:jc w:val="both"/>
      </w:pPr>
      <w:r>
        <w:rPr/>
        <w:t>Tercero. Asuntos iniciados con posterioridad al Decreto. Las convocatorias, las asambleas de asociados o socios, así como las sesiones de sus órganos colegiados de administración, cumplirán con los requisitos formales y materiales previstos en el presente Decreto.</w:t>
      </w:r>
    </w:p>
    <w:p>
      <w:pPr>
        <w:pStyle w:val="BodyText"/>
        <w:ind w:left="0"/>
      </w:pPr>
    </w:p>
    <w:p>
      <w:pPr>
        <w:pStyle w:val="BodyText"/>
        <w:ind w:right="392"/>
        <w:jc w:val="both"/>
      </w:pPr>
      <w:r>
        <w:rPr/>
        <w:t>Cuarto. Implementación de Tecnologías de la Información. Las asociaciones o sociedades civiles, deberán contar con los sistemas electrónicos para garantizar que los procedimientos a su cargo sean ágiles y efectivos.</w:t>
      </w:r>
    </w:p>
    <w:p>
      <w:pPr>
        <w:pStyle w:val="BodyText"/>
        <w:spacing w:before="229"/>
        <w:ind w:right="393"/>
        <w:jc w:val="both"/>
      </w:pPr>
      <w:r>
        <w:rPr/>
        <w:t>Quinto. Mecanismo de Solución de Controversias tratándose de personas morales previamente constituidas. Las personas morales constituidas con anterioridad a la entrada en vigor del presente decreto, podrán instalar y celebrar asamblea de asociados o socios sujetándose por única ocasión al quórum</w:t>
      </w:r>
      <w:r>
        <w:rPr>
          <w:spacing w:val="-2"/>
        </w:rPr>
        <w:t> </w:t>
      </w:r>
      <w:r>
        <w:rPr/>
        <w:t>de</w:t>
      </w:r>
      <w:r>
        <w:rPr>
          <w:spacing w:val="-2"/>
        </w:rPr>
        <w:t> </w:t>
      </w:r>
      <w:r>
        <w:rPr/>
        <w:t>instalación</w:t>
      </w:r>
      <w:r>
        <w:rPr>
          <w:spacing w:val="-2"/>
        </w:rPr>
        <w:t> </w:t>
      </w:r>
      <w:r>
        <w:rPr/>
        <w:t>y</w:t>
      </w:r>
      <w:r>
        <w:rPr>
          <w:spacing w:val="-1"/>
        </w:rPr>
        <w:t> </w:t>
      </w:r>
      <w:r>
        <w:rPr/>
        <w:t>quórum de</w:t>
      </w:r>
      <w:r>
        <w:rPr>
          <w:spacing w:val="-3"/>
        </w:rPr>
        <w:t> </w:t>
      </w:r>
      <w:r>
        <w:rPr/>
        <w:t>votación</w:t>
      </w:r>
      <w:r>
        <w:rPr>
          <w:spacing w:val="-2"/>
        </w:rPr>
        <w:t> </w:t>
      </w:r>
      <w:r>
        <w:rPr/>
        <w:t>previstos</w:t>
      </w:r>
      <w:r>
        <w:rPr>
          <w:spacing w:val="-1"/>
        </w:rPr>
        <w:t> </w:t>
      </w:r>
      <w:r>
        <w:rPr/>
        <w:t>en los artículos 2666</w:t>
      </w:r>
      <w:r>
        <w:rPr>
          <w:spacing w:val="-3"/>
        </w:rPr>
        <w:t> </w:t>
      </w:r>
      <w:r>
        <w:rPr/>
        <w:t>QUINQUIES,</w:t>
      </w:r>
      <w:r>
        <w:rPr>
          <w:spacing w:val="-2"/>
        </w:rPr>
        <w:t> </w:t>
      </w:r>
      <w:r>
        <w:rPr/>
        <w:t>2666 SEXTIES y 2668 (para el caso de asociaciones civiles) y en los artículos 2699 TER, 2699 SEPTIES y 2699 OCTIES (para el caso de sociedades civiles), siempre que reúnan los requisitos siguientes:</w:t>
      </w:r>
    </w:p>
    <w:p>
      <w:pPr>
        <w:pStyle w:val="BodyText"/>
        <w:spacing w:before="1"/>
        <w:ind w:left="0"/>
      </w:pPr>
    </w:p>
    <w:p>
      <w:pPr>
        <w:pStyle w:val="BodyText"/>
        <w:spacing w:line="480" w:lineRule="auto"/>
        <w:ind w:right="3487"/>
      </w:pPr>
      <w:r>
        <w:rPr/>
        <w:t>I.-</w:t>
      </w:r>
      <w:r>
        <w:rPr>
          <w:spacing w:val="-5"/>
        </w:rPr>
        <w:t> </w:t>
      </w:r>
      <w:r>
        <w:rPr/>
        <w:t>Se</w:t>
      </w:r>
      <w:r>
        <w:rPr>
          <w:spacing w:val="-4"/>
        </w:rPr>
        <w:t> </w:t>
      </w:r>
      <w:r>
        <w:rPr/>
        <w:t>hubiese</w:t>
      </w:r>
      <w:r>
        <w:rPr>
          <w:spacing w:val="-6"/>
        </w:rPr>
        <w:t> </w:t>
      </w:r>
      <w:r>
        <w:rPr/>
        <w:t>convocado</w:t>
      </w:r>
      <w:r>
        <w:rPr>
          <w:spacing w:val="-6"/>
        </w:rPr>
        <w:t> </w:t>
      </w:r>
      <w:r>
        <w:rPr/>
        <w:t>a</w:t>
      </w:r>
      <w:r>
        <w:rPr>
          <w:spacing w:val="-4"/>
        </w:rPr>
        <w:t> </w:t>
      </w:r>
      <w:r>
        <w:rPr/>
        <w:t>Asamblea</w:t>
      </w:r>
      <w:r>
        <w:rPr>
          <w:spacing w:val="-6"/>
        </w:rPr>
        <w:t> </w:t>
      </w:r>
      <w:r>
        <w:rPr/>
        <w:t>en</w:t>
      </w:r>
      <w:r>
        <w:rPr>
          <w:spacing w:val="-6"/>
        </w:rPr>
        <w:t> </w:t>
      </w:r>
      <w:r>
        <w:rPr/>
        <w:t>tres</w:t>
      </w:r>
      <w:r>
        <w:rPr>
          <w:spacing w:val="-5"/>
        </w:rPr>
        <w:t> </w:t>
      </w:r>
      <w:r>
        <w:rPr/>
        <w:t>ocasiones</w:t>
      </w:r>
      <w:r>
        <w:rPr>
          <w:spacing w:val="-5"/>
        </w:rPr>
        <w:t> </w:t>
      </w:r>
      <w:r>
        <w:rPr/>
        <w:t>consecutivas; II.- Dicha asamblea no se ha instalado por falta de quórum;</w:t>
      </w:r>
    </w:p>
    <w:p>
      <w:pPr>
        <w:pStyle w:val="BodyText"/>
        <w:spacing w:line="229" w:lineRule="exact"/>
      </w:pPr>
      <w:r>
        <w:rPr/>
        <w:t>III.-</w:t>
      </w:r>
      <w:r>
        <w:rPr>
          <w:spacing w:val="-8"/>
        </w:rPr>
        <w:t> </w:t>
      </w:r>
      <w:r>
        <w:rPr/>
        <w:t>No</w:t>
      </w:r>
      <w:r>
        <w:rPr>
          <w:spacing w:val="-7"/>
        </w:rPr>
        <w:t> </w:t>
      </w:r>
      <w:r>
        <w:rPr/>
        <w:t>media</w:t>
      </w:r>
      <w:r>
        <w:rPr>
          <w:spacing w:val="-7"/>
        </w:rPr>
        <w:t> </w:t>
      </w:r>
      <w:r>
        <w:rPr/>
        <w:t>declaración</w:t>
      </w:r>
      <w:r>
        <w:rPr>
          <w:spacing w:val="-8"/>
        </w:rPr>
        <w:t> </w:t>
      </w:r>
      <w:r>
        <w:rPr/>
        <w:t>de</w:t>
      </w:r>
      <w:r>
        <w:rPr>
          <w:spacing w:val="-9"/>
        </w:rPr>
        <w:t> </w:t>
      </w:r>
      <w:r>
        <w:rPr/>
        <w:t>existencia</w:t>
      </w:r>
      <w:r>
        <w:rPr>
          <w:spacing w:val="-6"/>
        </w:rPr>
        <w:t> </w:t>
      </w:r>
      <w:r>
        <w:rPr/>
        <w:t>de</w:t>
      </w:r>
      <w:r>
        <w:rPr>
          <w:spacing w:val="-10"/>
        </w:rPr>
        <w:t> </w:t>
      </w:r>
      <w:r>
        <w:rPr/>
        <w:t>conflicto</w:t>
      </w:r>
      <w:r>
        <w:rPr>
          <w:spacing w:val="-6"/>
        </w:rPr>
        <w:t> </w:t>
      </w:r>
      <w:r>
        <w:rPr/>
        <w:t>irreconciliable</w:t>
      </w:r>
      <w:r>
        <w:rPr>
          <w:spacing w:val="-7"/>
        </w:rPr>
        <w:t> </w:t>
      </w:r>
      <w:r>
        <w:rPr/>
        <w:t>entre</w:t>
      </w:r>
      <w:r>
        <w:rPr>
          <w:spacing w:val="-9"/>
        </w:rPr>
        <w:t> </w:t>
      </w:r>
      <w:r>
        <w:rPr/>
        <w:t>sus</w:t>
      </w:r>
      <w:r>
        <w:rPr>
          <w:spacing w:val="-7"/>
        </w:rPr>
        <w:t> </w:t>
      </w:r>
      <w:r>
        <w:rPr>
          <w:spacing w:val="-2"/>
        </w:rPr>
        <w:t>integrantes;</w:t>
      </w:r>
    </w:p>
    <w:p>
      <w:pPr>
        <w:pStyle w:val="BodyText"/>
        <w:spacing w:after="0" w:line="229" w:lineRule="exact"/>
        <w:sectPr>
          <w:pgSz w:w="12240" w:h="15840"/>
          <w:pgMar w:header="15" w:footer="730" w:top="1680" w:bottom="920" w:left="1080" w:right="1080"/>
        </w:sectPr>
      </w:pPr>
    </w:p>
    <w:p>
      <w:pPr>
        <w:pStyle w:val="BodyText"/>
        <w:spacing w:before="52"/>
        <w:ind w:right="397"/>
        <w:jc w:val="both"/>
      </w:pPr>
      <w:r>
        <w:rPr/>
        <w:t>IV.- Sus estatutos sociales determinan quórum de instalación mayor y quórum de votación mayor a los previstos en el presente decreto; y</w:t>
      </w:r>
    </w:p>
    <w:p>
      <w:pPr>
        <w:pStyle w:val="BodyText"/>
        <w:spacing w:before="1"/>
        <w:ind w:left="0"/>
      </w:pPr>
    </w:p>
    <w:p>
      <w:pPr>
        <w:pStyle w:val="BodyText"/>
        <w:ind w:right="392"/>
        <w:jc w:val="both"/>
      </w:pPr>
      <w:r>
        <w:rPr/>
        <w:t>V.- Pretenden desahogar orden del día en materia de Gobierno Corporativo y/o rendición de cuentas y/o información</w:t>
      </w:r>
      <w:r>
        <w:rPr>
          <w:spacing w:val="-2"/>
        </w:rPr>
        <w:t> </w:t>
      </w:r>
      <w:r>
        <w:rPr/>
        <w:t>financiera.</w:t>
      </w:r>
      <w:r>
        <w:rPr>
          <w:spacing w:val="-2"/>
        </w:rPr>
        <w:t> </w:t>
      </w:r>
      <w:r>
        <w:rPr/>
        <w:t>Previa</w:t>
      </w:r>
      <w:r>
        <w:rPr>
          <w:spacing w:val="-2"/>
        </w:rPr>
        <w:t> </w:t>
      </w:r>
      <w:r>
        <w:rPr/>
        <w:t>certificación que al</w:t>
      </w:r>
      <w:r>
        <w:rPr>
          <w:spacing w:val="-1"/>
        </w:rPr>
        <w:t> </w:t>
      </w:r>
      <w:r>
        <w:rPr/>
        <w:t>efecto</w:t>
      </w:r>
      <w:r>
        <w:rPr>
          <w:spacing w:val="-2"/>
        </w:rPr>
        <w:t> </w:t>
      </w:r>
      <w:r>
        <w:rPr/>
        <w:t>se levante</w:t>
      </w:r>
      <w:r>
        <w:rPr>
          <w:spacing w:val="-2"/>
        </w:rPr>
        <w:t> </w:t>
      </w:r>
      <w:r>
        <w:rPr/>
        <w:t>se podrá</w:t>
      </w:r>
      <w:r>
        <w:rPr>
          <w:spacing w:val="-2"/>
        </w:rPr>
        <w:t> </w:t>
      </w:r>
      <w:r>
        <w:rPr/>
        <w:t>convocar</w:t>
      </w:r>
      <w:r>
        <w:rPr>
          <w:spacing w:val="-1"/>
        </w:rPr>
        <w:t> </w:t>
      </w:r>
      <w:r>
        <w:rPr/>
        <w:t>por</w:t>
      </w:r>
      <w:r>
        <w:rPr>
          <w:spacing w:val="-1"/>
        </w:rPr>
        <w:t> </w:t>
      </w:r>
      <w:r>
        <w:rPr/>
        <w:t>cuarta ocasión a Asamblea bajo el mismo orden del día, con el único propósito de dotarla de representantes legales y/o recursos económicos-materiales para continuar operando y desarrollando su objeto social.</w:t>
      </w:r>
    </w:p>
    <w:p>
      <w:pPr>
        <w:pStyle w:val="BodyText"/>
        <w:ind w:left="0"/>
      </w:pPr>
    </w:p>
    <w:p>
      <w:pPr>
        <w:pStyle w:val="BodyText"/>
        <w:ind w:right="394"/>
        <w:jc w:val="both"/>
      </w:pPr>
      <w:r>
        <w:rPr/>
        <w:t>Sexto. Derogación explícita y tácita de preceptos incompatibles. Se derogan las disposiciones legales, administrativas y reglamentarias que se opongan a las contenidas en el presente Decreto.</w:t>
      </w:r>
    </w:p>
    <w:p>
      <w:pPr>
        <w:pStyle w:val="BodyText"/>
        <w:ind w:left="0"/>
      </w:pPr>
    </w:p>
    <w:p>
      <w:pPr>
        <w:pStyle w:val="BodyText"/>
        <w:ind w:left="0"/>
      </w:pPr>
    </w:p>
    <w:p>
      <w:pPr>
        <w:spacing w:before="0"/>
        <w:ind w:left="4090" w:right="3362" w:hanging="152"/>
        <w:jc w:val="left"/>
        <w:rPr>
          <w:rFonts w:ascii="Arial"/>
          <w:i/>
          <w:sz w:val="20"/>
        </w:rPr>
      </w:pPr>
      <w:r>
        <w:rPr>
          <w:rFonts w:ascii="Arial"/>
          <w:i/>
          <w:sz w:val="20"/>
        </w:rPr>
        <w:t>P.O.</w:t>
      </w:r>
      <w:r>
        <w:rPr>
          <w:rFonts w:ascii="Arial"/>
          <w:i/>
          <w:spacing w:val="-10"/>
          <w:sz w:val="20"/>
        </w:rPr>
        <w:t> </w:t>
      </w:r>
      <w:r>
        <w:rPr>
          <w:rFonts w:ascii="Arial"/>
          <w:i/>
          <w:sz w:val="20"/>
        </w:rPr>
        <w:t>04</w:t>
      </w:r>
      <w:r>
        <w:rPr>
          <w:rFonts w:ascii="Arial"/>
          <w:i/>
          <w:spacing w:val="-10"/>
          <w:sz w:val="20"/>
        </w:rPr>
        <w:t> </w:t>
      </w:r>
      <w:r>
        <w:rPr>
          <w:rFonts w:ascii="Arial"/>
          <w:i/>
          <w:sz w:val="20"/>
        </w:rPr>
        <w:t>DE</w:t>
      </w:r>
      <w:r>
        <w:rPr>
          <w:rFonts w:ascii="Arial"/>
          <w:i/>
          <w:spacing w:val="-10"/>
          <w:sz w:val="20"/>
        </w:rPr>
        <w:t> </w:t>
      </w:r>
      <w:r>
        <w:rPr>
          <w:rFonts w:ascii="Arial"/>
          <w:i/>
          <w:sz w:val="20"/>
        </w:rPr>
        <w:t>ABRIL</w:t>
      </w:r>
      <w:r>
        <w:rPr>
          <w:rFonts w:ascii="Arial"/>
          <w:i/>
          <w:spacing w:val="-10"/>
          <w:sz w:val="20"/>
        </w:rPr>
        <w:t> </w:t>
      </w:r>
      <w:r>
        <w:rPr>
          <w:rFonts w:ascii="Arial"/>
          <w:i/>
          <w:sz w:val="20"/>
        </w:rPr>
        <w:t>2024. ALCANCE CUATRO.</w:t>
      </w:r>
    </w:p>
    <w:p>
      <w:pPr>
        <w:pStyle w:val="BodyText"/>
        <w:spacing w:before="1"/>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spacing w:before="229"/>
        <w:ind w:left="0"/>
      </w:pPr>
    </w:p>
    <w:p>
      <w:pPr>
        <w:spacing w:before="0"/>
        <w:ind w:left="4289" w:right="3362" w:hanging="512"/>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1"/>
        <w:ind w:left="0"/>
        <w:rPr>
          <w:rFonts w:ascii="Arial"/>
          <w:i/>
        </w:rPr>
      </w:pPr>
    </w:p>
    <w:p>
      <w:pPr>
        <w:pStyle w:val="BodyText"/>
        <w:ind w:right="346"/>
        <w:jc w:val="both"/>
      </w:pPr>
      <w:r>
        <w:rPr/>
        <w:t>PRIMERO. El presente Decreto entrará en vigor al día siguiente de su Publicación en el Periódico Oficial del Estado de Hidalgo.</w:t>
      </w:r>
    </w:p>
    <w:p>
      <w:pPr>
        <w:pStyle w:val="BodyText"/>
        <w:ind w:left="0"/>
      </w:pPr>
    </w:p>
    <w:p>
      <w:pPr>
        <w:pStyle w:val="BodyText"/>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pPr>
    </w:p>
    <w:p>
      <w:pPr>
        <w:pStyle w:val="BodyText"/>
        <w:spacing w:before="1"/>
        <w:ind w:left="0"/>
      </w:pPr>
    </w:p>
    <w:p>
      <w:pPr>
        <w:spacing w:before="0"/>
        <w:ind w:left="4289" w:right="3362"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229"/>
        <w:ind w:left="338" w:right="345" w:firstLine="0"/>
        <w:jc w:val="both"/>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ind w:left="0"/>
        <w:rPr>
          <w:rFonts w:ascii="Arial"/>
          <w:i/>
        </w:rPr>
      </w:pPr>
    </w:p>
    <w:p>
      <w:pPr>
        <w:spacing w:before="0"/>
        <w:ind w:left="4229" w:right="3362"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pStyle w:val="BodyText"/>
        <w:spacing w:before="2"/>
        <w:ind w:left="0"/>
        <w:rPr>
          <w:rFonts w:ascii="Arial"/>
          <w:b/>
          <w:i/>
        </w:rPr>
      </w:pPr>
    </w:p>
    <w:p>
      <w:pPr>
        <w:spacing w:before="0"/>
        <w:ind w:left="338" w:right="343" w:firstLine="0"/>
        <w:jc w:val="both"/>
        <w:rPr>
          <w:rFonts w:ascii="Arial" w:hAnsi="Arial"/>
          <w:b/>
          <w:sz w:val="20"/>
        </w:rPr>
      </w:pPr>
      <w:r>
        <w:rPr>
          <w:rFonts w:ascii="Arial" w:hAnsi="Arial"/>
          <w:b/>
          <w:sz w:val="20"/>
        </w:rPr>
        <w:t>ÚNICO. El presente Decreto entrará en vigor al día siguiente de su publicación en el Periódico Oficial del Estado de Hidalgo.</w:t>
      </w:r>
    </w:p>
    <w:sectPr>
      <w:pgSz w:w="12240" w:h="15840"/>
      <w:pgMar w:header="15" w:footer="730" w:top="168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3520512">
              <wp:simplePos x="0" y="0"/>
              <wp:positionH relativeFrom="page">
                <wp:posOffset>6691121</wp:posOffset>
              </wp:positionH>
              <wp:positionV relativeFrom="page">
                <wp:posOffset>9454916</wp:posOffset>
              </wp:positionV>
              <wp:extent cx="23304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045"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6.859985pt;margin-top:744.481628pt;width:18.350pt;height:11pt;mso-position-horizontal-relative:page;mso-position-vertical-relative:page;z-index:-19795968"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3519488">
          <wp:simplePos x="0" y="0"/>
          <wp:positionH relativeFrom="page">
            <wp:posOffset>0</wp:posOffset>
          </wp:positionH>
          <wp:positionV relativeFrom="page">
            <wp:posOffset>9525</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3520000">
              <wp:simplePos x="0" y="0"/>
              <wp:positionH relativeFrom="page">
                <wp:posOffset>4989957</wp:posOffset>
              </wp:positionH>
              <wp:positionV relativeFrom="page">
                <wp:posOffset>441705</wp:posOffset>
              </wp:positionV>
              <wp:extent cx="189738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97380" cy="285115"/>
                      </a:xfrm>
                      <a:prstGeom prst="rect">
                        <a:avLst/>
                      </a:prstGeom>
                    </wps:spPr>
                    <wps:txbx>
                      <w:txbxContent>
                        <w:p>
                          <w:pPr>
                            <w:spacing w:before="12"/>
                            <w:ind w:left="463" w:right="18" w:hanging="444"/>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5"/>
                              <w:sz w:val="18"/>
                            </w:rPr>
                            <w:t> </w:t>
                          </w:r>
                          <w:r>
                            <w:rPr>
                              <w:rFonts w:ascii="Times New Roman" w:hAnsi="Times New Roman"/>
                              <w:b/>
                              <w:i/>
                              <w:color w:val="808080"/>
                              <w:sz w:val="18"/>
                            </w:rPr>
                            <w:t>Civil</w:t>
                          </w:r>
                          <w:r>
                            <w:rPr>
                              <w:rFonts w:ascii="Times New Roman" w:hAnsi="Times New Roman"/>
                              <w:b/>
                              <w:i/>
                              <w:color w:val="808080"/>
                              <w:spacing w:val="-6"/>
                              <w:sz w:val="18"/>
                            </w:rPr>
                            <w:t> </w:t>
                          </w:r>
                          <w:r>
                            <w:rPr>
                              <w:rFonts w:ascii="Times New Roman" w:hAnsi="Times New Roman"/>
                              <w:b/>
                              <w:i/>
                              <w:color w:val="808080"/>
                              <w:sz w:val="18"/>
                            </w:rPr>
                            <w:t>para</w:t>
                          </w:r>
                          <w:r>
                            <w:rPr>
                              <w:rFonts w:ascii="Times New Roman" w:hAnsi="Times New Roman"/>
                              <w:b/>
                              <w:i/>
                              <w:color w:val="808080"/>
                              <w:spacing w:val="-6"/>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7"/>
                              <w:sz w:val="18"/>
                            </w:rPr>
                            <w:t> </w:t>
                          </w:r>
                          <w:r>
                            <w:rPr>
                              <w:rFonts w:ascii="Times New Roman" w:hAnsi="Times New Roman"/>
                              <w:b/>
                              <w:i/>
                              <w:color w:val="808080"/>
                              <w:sz w:val="18"/>
                            </w:rPr>
                            <w:t>de</w:t>
                          </w:r>
                          <w:r>
                            <w:rPr>
                              <w:rFonts w:ascii="Times New Roman" w:hAnsi="Times New Roman"/>
                              <w:b/>
                              <w:i/>
                              <w:color w:val="808080"/>
                              <w:spacing w:val="-7"/>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2.910004pt;margin-top:34.77998pt;width:149.4pt;height:22.45pt;mso-position-horizontal-relative:page;mso-position-vertical-relative:page;z-index:-19796480" type="#_x0000_t202" id="docshape1" filled="false" stroked="false">
              <v:textbox inset="0,0,0,0">
                <w:txbxContent>
                  <w:p>
                    <w:pPr>
                      <w:spacing w:before="12"/>
                      <w:ind w:left="463" w:right="18" w:hanging="444"/>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5"/>
                        <w:sz w:val="18"/>
                      </w:rPr>
                      <w:t> </w:t>
                    </w:r>
                    <w:r>
                      <w:rPr>
                        <w:rFonts w:ascii="Times New Roman" w:hAnsi="Times New Roman"/>
                        <w:b/>
                        <w:i/>
                        <w:color w:val="808080"/>
                        <w:sz w:val="18"/>
                      </w:rPr>
                      <w:t>Civil</w:t>
                    </w:r>
                    <w:r>
                      <w:rPr>
                        <w:rFonts w:ascii="Times New Roman" w:hAnsi="Times New Roman"/>
                        <w:b/>
                        <w:i/>
                        <w:color w:val="808080"/>
                        <w:spacing w:val="-6"/>
                        <w:sz w:val="18"/>
                      </w:rPr>
                      <w:t> </w:t>
                    </w:r>
                    <w:r>
                      <w:rPr>
                        <w:rFonts w:ascii="Times New Roman" w:hAnsi="Times New Roman"/>
                        <w:b/>
                        <w:i/>
                        <w:color w:val="808080"/>
                        <w:sz w:val="18"/>
                      </w:rPr>
                      <w:t>para</w:t>
                    </w:r>
                    <w:r>
                      <w:rPr>
                        <w:rFonts w:ascii="Times New Roman" w:hAnsi="Times New Roman"/>
                        <w:b/>
                        <w:i/>
                        <w:color w:val="808080"/>
                        <w:spacing w:val="-6"/>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7"/>
                        <w:sz w:val="18"/>
                      </w:rPr>
                      <w:t> </w:t>
                    </w:r>
                    <w:r>
                      <w:rPr>
                        <w:rFonts w:ascii="Times New Roman" w:hAnsi="Times New Roman"/>
                        <w:b/>
                        <w:i/>
                        <w:color w:val="808080"/>
                        <w:sz w:val="18"/>
                      </w:rPr>
                      <w:t>de</w:t>
                    </w:r>
                    <w:r>
                      <w:rPr>
                        <w:rFonts w:ascii="Times New Roman" w:hAnsi="Times New Roman"/>
                        <w:b/>
                        <w:i/>
                        <w:color w:val="808080"/>
                        <w:spacing w:val="-7"/>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104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4">
    <w:multiLevelType w:val="hybridMultilevel"/>
    <w:lvl w:ilvl="0">
      <w:start w:val="1"/>
      <w:numFmt w:val="upperRoman"/>
      <w:lvlText w:val="%1."/>
      <w:lvlJc w:val="left"/>
      <w:pPr>
        <w:ind w:left="104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3">
    <w:multiLevelType w:val="hybridMultilevel"/>
    <w:lvl w:ilvl="0">
      <w:start w:val="1"/>
      <w:numFmt w:val="upperRoman"/>
      <w:lvlText w:val="%1."/>
      <w:lvlJc w:val="left"/>
      <w:pPr>
        <w:ind w:left="104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2">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5"/>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4"/>
        <w:w w:val="97"/>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0">
    <w:multiLevelType w:val="hybridMultilevel"/>
    <w:lvl w:ilvl="0">
      <w:start w:val="1"/>
      <w:numFmt w:val="upperRoman"/>
      <w:lvlText w:val="%1."/>
      <w:lvlJc w:val="left"/>
      <w:pPr>
        <w:ind w:left="338" w:hanging="17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Heading1" w:type="paragraph">
    <w:name w:val="Heading 1"/>
    <w:basedOn w:val="Normal"/>
    <w:uiPriority w:val="1"/>
    <w:qFormat/>
    <w:pPr>
      <w:ind w:left="371" w:right="371"/>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371" w:right="371"/>
      <w:jc w:val="center"/>
      <w:outlineLvl w:val="2"/>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46" w:hanging="708"/>
      <w:jc w:val="both"/>
    </w:pPr>
    <w:rPr>
      <w:rFonts w:ascii="Arial MT" w:hAnsi="Arial MT" w:eastAsia="Arial MT" w:cs="Arial MT"/>
      <w:lang w:val="es-ES" w:eastAsia="en-US" w:bidi="ar-SA"/>
    </w:rPr>
  </w:style>
  <w:style w:styleId="TableParagraph" w:type="paragraph">
    <w:name w:val="Table Paragraph"/>
    <w:basedOn w:val="Normal"/>
    <w:uiPriority w:val="1"/>
    <w:qFormat/>
    <w:pPr>
      <w:spacing w:line="209" w:lineRule="exac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de Estudios Legislativos</dc:creator>
  <dc:title>CÓDIGO CIVIL PARA EL ESTADO DE HIDALGO</dc:title>
  <dcterms:created xsi:type="dcterms:W3CDTF">2025-10-20T00:53:46Z</dcterms:created>
  <dcterms:modified xsi:type="dcterms:W3CDTF">2025-10-20T00:53:46Z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